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2AF49" w14:textId="0401092B" w:rsidR="00351D6E" w:rsidRDefault="00351D6E" w:rsidP="00351D6E">
      <w:pPr>
        <w:pStyle w:val="Tytu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5 do SWZ</w:t>
      </w:r>
    </w:p>
    <w:p w14:paraId="43E8AF5F" w14:textId="36FD03CE" w:rsidR="00930210" w:rsidRPr="001F3007" w:rsidRDefault="00E5145B" w:rsidP="0015307E">
      <w:pPr>
        <w:pStyle w:val="Tytu"/>
        <w:spacing w:line="276" w:lineRule="auto"/>
        <w:rPr>
          <w:b w:val="0"/>
          <w:sz w:val="22"/>
          <w:szCs w:val="22"/>
        </w:rPr>
      </w:pPr>
      <w:r w:rsidRPr="001F3007">
        <w:rPr>
          <w:b w:val="0"/>
          <w:sz w:val="22"/>
          <w:szCs w:val="22"/>
        </w:rPr>
        <w:t>U</w:t>
      </w:r>
      <w:r w:rsidR="00930210" w:rsidRPr="001F3007">
        <w:rPr>
          <w:b w:val="0"/>
          <w:sz w:val="22"/>
          <w:szCs w:val="22"/>
        </w:rPr>
        <w:t xml:space="preserve"> M O W A </w:t>
      </w:r>
      <w:r w:rsidR="000B4298" w:rsidRPr="001F3007">
        <w:rPr>
          <w:b w:val="0"/>
          <w:sz w:val="22"/>
          <w:szCs w:val="22"/>
        </w:rPr>
        <w:t xml:space="preserve">Nr </w:t>
      </w:r>
    </w:p>
    <w:p w14:paraId="509C9D10" w14:textId="77777777" w:rsidR="00930210" w:rsidRPr="001F3007" w:rsidRDefault="00930210" w:rsidP="0015307E">
      <w:pPr>
        <w:pStyle w:val="Tytu"/>
        <w:spacing w:line="276" w:lineRule="auto"/>
        <w:jc w:val="both"/>
        <w:rPr>
          <w:b w:val="0"/>
          <w:sz w:val="22"/>
          <w:szCs w:val="22"/>
        </w:rPr>
      </w:pPr>
    </w:p>
    <w:p w14:paraId="23424894" w14:textId="31639786" w:rsidR="00930210" w:rsidRPr="001F3007" w:rsidRDefault="00930210" w:rsidP="0015307E">
      <w:pPr>
        <w:pStyle w:val="Podtytu"/>
        <w:spacing w:line="276" w:lineRule="auto"/>
        <w:ind w:left="0" w:firstLine="0"/>
        <w:jc w:val="both"/>
        <w:rPr>
          <w:rFonts w:ascii="Times New Roman" w:hAnsi="Times New Roman"/>
          <w:b w:val="0"/>
        </w:rPr>
      </w:pPr>
      <w:r w:rsidRPr="001F3007">
        <w:rPr>
          <w:rFonts w:ascii="Times New Roman" w:hAnsi="Times New Roman"/>
          <w:b w:val="0"/>
        </w:rPr>
        <w:t xml:space="preserve">zawarta w dniu </w:t>
      </w:r>
      <w:r w:rsidR="00DB585A" w:rsidRPr="001F3007">
        <w:rPr>
          <w:rFonts w:ascii="Times New Roman" w:hAnsi="Times New Roman"/>
        </w:rPr>
        <w:t>……………..</w:t>
      </w:r>
      <w:r w:rsidRPr="001F3007">
        <w:rPr>
          <w:rFonts w:ascii="Times New Roman" w:hAnsi="Times New Roman"/>
          <w:b w:val="0"/>
        </w:rPr>
        <w:t xml:space="preserve"> w Białymstoku pomiędzy:</w:t>
      </w:r>
    </w:p>
    <w:p w14:paraId="40E72078" w14:textId="77777777" w:rsidR="00930210" w:rsidRPr="001F3007" w:rsidRDefault="00930210" w:rsidP="0015307E">
      <w:pPr>
        <w:pStyle w:val="Podtytu"/>
        <w:spacing w:line="276" w:lineRule="auto"/>
        <w:ind w:left="0" w:firstLine="0"/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 xml:space="preserve">Uniwersytetem Medycznym w Białymstoku, ul. Kilińskiego 1, 15–089 Białystok, </w:t>
      </w:r>
      <w:r w:rsidRPr="001F3007">
        <w:rPr>
          <w:rFonts w:ascii="Times New Roman" w:hAnsi="Times New Roman"/>
        </w:rPr>
        <w:br/>
        <w:t>reprezentowanym przez:</w:t>
      </w:r>
    </w:p>
    <w:p w14:paraId="2C7CF511" w14:textId="59B31672" w:rsidR="008523F3" w:rsidRPr="001F3007" w:rsidRDefault="00CD35C1" w:rsidP="0015307E">
      <w:pPr>
        <w:pStyle w:val="Podtytu"/>
        <w:spacing w:line="276" w:lineRule="auto"/>
        <w:ind w:left="0" w:firstLine="0"/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>……………………………………………</w:t>
      </w:r>
      <w:r w:rsidR="008523F3" w:rsidRPr="001F3007">
        <w:rPr>
          <w:rFonts w:ascii="Times New Roman" w:hAnsi="Times New Roman"/>
        </w:rPr>
        <w:t xml:space="preserve"> – </w:t>
      </w:r>
      <w:r w:rsidRPr="001F3007">
        <w:rPr>
          <w:rFonts w:ascii="Times New Roman" w:hAnsi="Times New Roman"/>
        </w:rPr>
        <w:t>……………………………………………………</w:t>
      </w:r>
      <w:r w:rsidR="008523F3" w:rsidRPr="001F3007">
        <w:rPr>
          <w:rFonts w:ascii="Times New Roman" w:hAnsi="Times New Roman"/>
        </w:rPr>
        <w:t>,</w:t>
      </w:r>
    </w:p>
    <w:p w14:paraId="69FFFE89" w14:textId="77777777" w:rsidR="000B4298" w:rsidRPr="001F3007" w:rsidRDefault="000B4298" w:rsidP="0015307E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</w:rPr>
      </w:pPr>
    </w:p>
    <w:p w14:paraId="50D245AC" w14:textId="20E0C55B" w:rsidR="008523F3" w:rsidRPr="001F3007" w:rsidRDefault="008523F3" w:rsidP="0015307E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</w:rPr>
      </w:pPr>
      <w:r w:rsidRPr="001F3007">
        <w:rPr>
          <w:rFonts w:ascii="Times New Roman" w:hAnsi="Times New Roman"/>
          <w:b w:val="0"/>
        </w:rPr>
        <w:t xml:space="preserve">zwanym </w:t>
      </w:r>
      <w:r w:rsidR="000B4298" w:rsidRPr="001F3007">
        <w:rPr>
          <w:rFonts w:ascii="Times New Roman" w:hAnsi="Times New Roman"/>
          <w:b w:val="0"/>
        </w:rPr>
        <w:t xml:space="preserve">dalej </w:t>
      </w:r>
      <w:r w:rsidRPr="001F3007">
        <w:rPr>
          <w:rFonts w:ascii="Times New Roman" w:hAnsi="Times New Roman"/>
          <w:b w:val="0"/>
        </w:rPr>
        <w:t>„Zamawiającym”</w:t>
      </w:r>
      <w:r w:rsidR="000B4298" w:rsidRPr="001F3007">
        <w:rPr>
          <w:rFonts w:ascii="Times New Roman" w:hAnsi="Times New Roman"/>
          <w:b w:val="0"/>
        </w:rPr>
        <w:t xml:space="preserve">, </w:t>
      </w:r>
    </w:p>
    <w:p w14:paraId="1E6BF8BF" w14:textId="2768F473" w:rsidR="00930210" w:rsidRPr="001F3007" w:rsidRDefault="00930210" w:rsidP="0015307E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 w:val="0"/>
        </w:rPr>
      </w:pPr>
      <w:r w:rsidRPr="001F3007">
        <w:rPr>
          <w:rFonts w:ascii="Times New Roman" w:hAnsi="Times New Roman"/>
          <w:b w:val="0"/>
        </w:rPr>
        <w:t xml:space="preserve">a </w:t>
      </w:r>
    </w:p>
    <w:p w14:paraId="65846468" w14:textId="70FC912D" w:rsidR="008523F3" w:rsidRPr="001F3007" w:rsidRDefault="00C26D54" w:rsidP="0015307E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>…</w:t>
      </w:r>
      <w:r w:rsidR="000B4298" w:rsidRPr="001F3007">
        <w:rPr>
          <w:rFonts w:ascii="Times New Roman" w:hAnsi="Times New Roman"/>
        </w:rPr>
        <w:t>…………………………</w:t>
      </w:r>
      <w:r w:rsidR="008523F3" w:rsidRPr="001F3007">
        <w:rPr>
          <w:rFonts w:ascii="Times New Roman" w:hAnsi="Times New Roman"/>
        </w:rPr>
        <w:t xml:space="preserve">, </w:t>
      </w:r>
    </w:p>
    <w:p w14:paraId="2E9F489B" w14:textId="37D8813B" w:rsidR="008523F3" w:rsidRPr="001F3007" w:rsidRDefault="008523F3" w:rsidP="0015307E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 xml:space="preserve">reprezentowaną przez: </w:t>
      </w:r>
    </w:p>
    <w:p w14:paraId="6AD713D6" w14:textId="2A249953" w:rsidR="001E0A5C" w:rsidRPr="001F3007" w:rsidRDefault="00C26D54" w:rsidP="0015307E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>…</w:t>
      </w:r>
      <w:r w:rsidR="002F0025" w:rsidRPr="001F3007">
        <w:rPr>
          <w:rFonts w:ascii="Times New Roman" w:hAnsi="Times New Roman"/>
        </w:rPr>
        <w:t>,</w:t>
      </w:r>
    </w:p>
    <w:p w14:paraId="5820F1AD" w14:textId="53B2F0CA" w:rsidR="00930210" w:rsidRPr="001F3007" w:rsidRDefault="00930210" w:rsidP="0015307E">
      <w:pPr>
        <w:spacing w:after="0"/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 xml:space="preserve">zwanym </w:t>
      </w:r>
      <w:r w:rsidR="000B4298" w:rsidRPr="001F3007">
        <w:rPr>
          <w:rFonts w:ascii="Times New Roman" w:hAnsi="Times New Roman"/>
        </w:rPr>
        <w:t xml:space="preserve">dalej </w:t>
      </w:r>
      <w:r w:rsidRPr="001F3007">
        <w:rPr>
          <w:rFonts w:ascii="Times New Roman" w:hAnsi="Times New Roman"/>
        </w:rPr>
        <w:t xml:space="preserve"> „Wykonawcą”.</w:t>
      </w:r>
    </w:p>
    <w:p w14:paraId="02E45A49" w14:textId="77777777" w:rsidR="008F18E7" w:rsidRPr="001F3007" w:rsidRDefault="008F18E7" w:rsidP="0015307E">
      <w:pPr>
        <w:spacing w:after="0"/>
        <w:jc w:val="both"/>
        <w:rPr>
          <w:rFonts w:ascii="Times New Roman" w:hAnsi="Times New Roman"/>
          <w:b/>
        </w:rPr>
      </w:pPr>
    </w:p>
    <w:p w14:paraId="225006E3" w14:textId="5A86EAE8" w:rsidR="00930210" w:rsidRPr="001F3007" w:rsidRDefault="00930210" w:rsidP="0015307E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14:paraId="0DD65C25" w14:textId="784B0650" w:rsidR="00704B4A" w:rsidRPr="0015307E" w:rsidRDefault="00704B4A" w:rsidP="0015307E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15307E">
        <w:rPr>
          <w:rFonts w:ascii="Times New Roman" w:eastAsia="Times New Roman" w:hAnsi="Times New Roman"/>
          <w:lang w:eastAsia="ar-SA"/>
        </w:rPr>
        <w:t xml:space="preserve">Wykonawca został wyłoniony w wyniku rozstrzygnięcia postępowania przeprowadzonego w trybie podstawowym zgodnie z art. 275 pkt 2 ustawy z dnia 11 września 2019 r. – Prawo zamówień publicznych (t.j. </w:t>
      </w:r>
      <w:r w:rsidRPr="0015307E">
        <w:rPr>
          <w:rFonts w:ascii="Times New Roman" w:eastAsia="Times New Roman" w:hAnsi="Times New Roman"/>
          <w:lang w:val="x-none" w:eastAsia="pl-PL"/>
        </w:rPr>
        <w:t>Dz. U. z 202</w:t>
      </w:r>
      <w:r w:rsidRPr="0015307E">
        <w:rPr>
          <w:rFonts w:ascii="Times New Roman" w:eastAsia="Times New Roman" w:hAnsi="Times New Roman"/>
          <w:lang w:eastAsia="pl-PL"/>
        </w:rPr>
        <w:t>3</w:t>
      </w:r>
      <w:r w:rsidRPr="0015307E">
        <w:rPr>
          <w:rFonts w:ascii="Times New Roman" w:eastAsia="Times New Roman" w:hAnsi="Times New Roman"/>
          <w:lang w:val="x-none" w:eastAsia="pl-PL"/>
        </w:rPr>
        <w:t xml:space="preserve"> r.</w:t>
      </w:r>
      <w:r w:rsidRPr="0015307E">
        <w:rPr>
          <w:rFonts w:ascii="Times New Roman" w:eastAsia="Times New Roman" w:hAnsi="Times New Roman"/>
          <w:lang w:eastAsia="pl-PL"/>
        </w:rPr>
        <w:t>,</w:t>
      </w:r>
      <w:r w:rsidRPr="0015307E">
        <w:rPr>
          <w:rFonts w:ascii="Times New Roman" w:eastAsia="Times New Roman" w:hAnsi="Times New Roman"/>
          <w:lang w:val="x-none" w:eastAsia="pl-PL"/>
        </w:rPr>
        <w:t xml:space="preserve"> poz. </w:t>
      </w:r>
      <w:r w:rsidRPr="0015307E">
        <w:rPr>
          <w:rFonts w:ascii="Times New Roman" w:eastAsia="Times New Roman" w:hAnsi="Times New Roman"/>
          <w:lang w:eastAsia="pl-PL"/>
        </w:rPr>
        <w:t>1605, ze zm</w:t>
      </w:r>
      <w:r w:rsidRPr="0015307E">
        <w:rPr>
          <w:rFonts w:ascii="Times New Roman" w:eastAsia="Times New Roman" w:hAnsi="Times New Roman"/>
          <w:lang w:eastAsia="ar-SA"/>
        </w:rPr>
        <w:t>.).</w:t>
      </w:r>
    </w:p>
    <w:p w14:paraId="059A8E88" w14:textId="77777777" w:rsidR="00CD35C1" w:rsidRPr="001F3007" w:rsidRDefault="00CD35C1" w:rsidP="0015307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24F23A" w14:textId="77777777" w:rsidR="00930210" w:rsidRPr="001F3007" w:rsidRDefault="00930210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>§ 1</w:t>
      </w:r>
    </w:p>
    <w:p w14:paraId="6B6D8B03" w14:textId="5227C826" w:rsidR="00930210" w:rsidRPr="001F3007" w:rsidRDefault="00930210" w:rsidP="0015307E">
      <w:pPr>
        <w:jc w:val="both"/>
        <w:rPr>
          <w:rFonts w:ascii="Times New Roman" w:hAnsi="Times New Roman"/>
        </w:rPr>
      </w:pPr>
      <w:r w:rsidRPr="001F3007">
        <w:rPr>
          <w:rFonts w:ascii="Times New Roman" w:hAnsi="Times New Roman"/>
        </w:rPr>
        <w:t>1. Przedmiotem umowy jest</w:t>
      </w:r>
      <w:bookmarkStart w:id="1" w:name="_Hlk124756781"/>
      <w:r w:rsidR="00423A80" w:rsidRPr="001F3007">
        <w:rPr>
          <w:rFonts w:ascii="Times New Roman" w:hAnsi="Times New Roman"/>
        </w:rPr>
        <w:t xml:space="preserve"> </w:t>
      </w:r>
      <w:r w:rsidR="00A842B5" w:rsidRPr="001F3007">
        <w:rPr>
          <w:rFonts w:ascii="Times New Roman" w:eastAsia="MS Mincho" w:hAnsi="Times New Roman"/>
          <w:color w:val="000000"/>
          <w:lang w:eastAsia="pl-PL"/>
        </w:rPr>
        <w:t>świadczenie usług</w:t>
      </w:r>
      <w:r w:rsidR="00423A80" w:rsidRPr="001F3007">
        <w:rPr>
          <w:rFonts w:ascii="Times New Roman" w:eastAsia="MS Mincho" w:hAnsi="Times New Roman"/>
          <w:color w:val="000000"/>
          <w:lang w:eastAsia="pl-PL"/>
        </w:rPr>
        <w:t xml:space="preserve"> catering</w:t>
      </w:r>
      <w:r w:rsidR="00A842B5" w:rsidRPr="001F3007">
        <w:rPr>
          <w:rFonts w:ascii="Times New Roman" w:eastAsia="MS Mincho" w:hAnsi="Times New Roman"/>
          <w:color w:val="000000"/>
          <w:lang w:eastAsia="pl-PL"/>
        </w:rPr>
        <w:t>ow</w:t>
      </w:r>
      <w:r w:rsidR="000B4298" w:rsidRPr="001F3007">
        <w:rPr>
          <w:rFonts w:ascii="Times New Roman" w:eastAsia="MS Mincho" w:hAnsi="Times New Roman"/>
          <w:color w:val="000000"/>
          <w:lang w:eastAsia="pl-PL"/>
        </w:rPr>
        <w:t>ych</w:t>
      </w:r>
      <w:r w:rsidR="00A842B5" w:rsidRPr="001F3007">
        <w:rPr>
          <w:rFonts w:ascii="Times New Roman" w:eastAsia="MS Mincho" w:hAnsi="Times New Roman"/>
          <w:color w:val="000000"/>
          <w:lang w:eastAsia="pl-PL"/>
        </w:rPr>
        <w:t xml:space="preserve"> podcz</w:t>
      </w:r>
      <w:r w:rsidR="00DB585A" w:rsidRPr="001F3007">
        <w:rPr>
          <w:rFonts w:ascii="Times New Roman" w:eastAsia="MS Mincho" w:hAnsi="Times New Roman"/>
          <w:color w:val="000000"/>
          <w:lang w:eastAsia="pl-PL"/>
        </w:rPr>
        <w:t xml:space="preserve">as zjazdów </w:t>
      </w:r>
      <w:r w:rsidR="000B4298" w:rsidRPr="001F3007">
        <w:rPr>
          <w:rFonts w:ascii="Times New Roman" w:eastAsia="MS Mincho" w:hAnsi="Times New Roman"/>
          <w:color w:val="000000"/>
          <w:lang w:eastAsia="pl-PL"/>
        </w:rPr>
        <w:t>pierwszej</w:t>
      </w:r>
      <w:r w:rsidR="00DB585A" w:rsidRPr="001F3007">
        <w:rPr>
          <w:rFonts w:ascii="Times New Roman" w:eastAsia="MS Mincho" w:hAnsi="Times New Roman"/>
          <w:color w:val="000000"/>
          <w:lang w:eastAsia="pl-PL"/>
        </w:rPr>
        <w:t xml:space="preserve"> </w:t>
      </w:r>
      <w:r w:rsidR="000B4298" w:rsidRPr="001F3007">
        <w:rPr>
          <w:rFonts w:ascii="Times New Roman" w:eastAsia="MS Mincho" w:hAnsi="Times New Roman"/>
          <w:color w:val="000000"/>
          <w:lang w:eastAsia="pl-PL"/>
        </w:rPr>
        <w:t>e</w:t>
      </w:r>
      <w:r w:rsidR="00DB585A" w:rsidRPr="001F3007">
        <w:rPr>
          <w:rFonts w:ascii="Times New Roman" w:eastAsia="MS Mincho" w:hAnsi="Times New Roman"/>
          <w:color w:val="000000"/>
          <w:lang w:eastAsia="pl-PL"/>
        </w:rPr>
        <w:t xml:space="preserve">dycji studiów podyplomowych </w:t>
      </w:r>
      <w:r w:rsidR="000B4298" w:rsidRPr="001F3007">
        <w:rPr>
          <w:rFonts w:ascii="Times New Roman" w:eastAsia="MS Mincho" w:hAnsi="Times New Roman"/>
          <w:color w:val="000000"/>
          <w:lang w:eastAsia="pl-PL"/>
        </w:rPr>
        <w:t>„</w:t>
      </w:r>
      <w:r w:rsidR="00DB585A" w:rsidRPr="001F3007">
        <w:rPr>
          <w:rFonts w:ascii="Times New Roman" w:eastAsia="MS Mincho" w:hAnsi="Times New Roman"/>
          <w:color w:val="000000"/>
          <w:lang w:eastAsia="pl-PL"/>
        </w:rPr>
        <w:t>MBA w Ochronie Zdrowia zintegrowane z Badaniami Klinicznymi i Biobankowaniem</w:t>
      </w:r>
      <w:r w:rsidR="000B4298" w:rsidRPr="001F3007">
        <w:rPr>
          <w:rFonts w:ascii="Times New Roman" w:eastAsia="MS Mincho" w:hAnsi="Times New Roman"/>
          <w:color w:val="000000"/>
          <w:lang w:eastAsia="pl-PL"/>
        </w:rPr>
        <w:t>”</w:t>
      </w:r>
      <w:r w:rsidR="00DB585A" w:rsidRPr="001F3007">
        <w:rPr>
          <w:rFonts w:ascii="Times New Roman" w:eastAsia="MS Mincho" w:hAnsi="Times New Roman"/>
          <w:color w:val="000000"/>
          <w:lang w:eastAsia="pl-PL"/>
        </w:rPr>
        <w:t xml:space="preserve"> </w:t>
      </w:r>
      <w:r w:rsidR="00A842B5" w:rsidRPr="001F3007">
        <w:rPr>
          <w:rFonts w:ascii="Times New Roman" w:eastAsia="MS Mincho" w:hAnsi="Times New Roman"/>
          <w:color w:val="000000"/>
          <w:lang w:eastAsia="pl-PL"/>
        </w:rPr>
        <w:t xml:space="preserve"> w ramach projektu</w:t>
      </w:r>
      <w:r w:rsidR="00DB585A" w:rsidRPr="001F3007">
        <w:rPr>
          <w:rFonts w:ascii="Times New Roman" w:eastAsia="MS Mincho" w:hAnsi="Times New Roman"/>
          <w:color w:val="000000"/>
          <w:lang w:eastAsia="pl-PL"/>
        </w:rPr>
        <w:t xml:space="preserve"> pn. „Opracowanie i realizacja autorskiego programu studiów podyplomowych z zakresu nauk biomedycznych”</w:t>
      </w:r>
      <w:r w:rsidR="00541EFB" w:rsidRPr="001F3007">
        <w:rPr>
          <w:rFonts w:ascii="Times New Roman" w:hAnsi="Times New Roman"/>
        </w:rPr>
        <w:t xml:space="preserve">, </w:t>
      </w:r>
      <w:r w:rsidRPr="001F3007">
        <w:rPr>
          <w:rFonts w:ascii="Times New Roman" w:hAnsi="Times New Roman"/>
        </w:rPr>
        <w:t xml:space="preserve">zgodnie z </w:t>
      </w:r>
      <w:r w:rsidR="00DB585A" w:rsidRPr="001F3007">
        <w:rPr>
          <w:rFonts w:ascii="Times New Roman" w:hAnsi="Times New Roman"/>
        </w:rPr>
        <w:t>ogłoszonym przetargiem</w:t>
      </w:r>
      <w:bookmarkEnd w:id="1"/>
      <w:r w:rsidR="00DB585A" w:rsidRPr="001F3007">
        <w:rPr>
          <w:rFonts w:ascii="Times New Roman" w:hAnsi="Times New Roman"/>
        </w:rPr>
        <w:t xml:space="preserve"> ogłoszonym dnia …. </w:t>
      </w:r>
      <w:r w:rsidRPr="001F3007">
        <w:rPr>
          <w:rFonts w:ascii="Times New Roman" w:hAnsi="Times New Roman"/>
        </w:rPr>
        <w:t>oraz złożoną przez Wykonawcę ofertą</w:t>
      </w:r>
      <w:r w:rsidR="00A842B5" w:rsidRPr="001F3007">
        <w:rPr>
          <w:rFonts w:ascii="Times New Roman" w:hAnsi="Times New Roman"/>
        </w:rPr>
        <w:t>, zawierającą propozycję menu</w:t>
      </w:r>
      <w:r w:rsidRPr="001F3007">
        <w:rPr>
          <w:rFonts w:ascii="Times New Roman" w:hAnsi="Times New Roman"/>
        </w:rPr>
        <w:t>,</w:t>
      </w:r>
      <w:r w:rsidR="00A842B5" w:rsidRPr="001F3007">
        <w:rPr>
          <w:rFonts w:ascii="Times New Roman" w:hAnsi="Times New Roman"/>
        </w:rPr>
        <w:t xml:space="preserve"> </w:t>
      </w:r>
      <w:r w:rsidRPr="001F3007">
        <w:rPr>
          <w:rFonts w:ascii="Times New Roman" w:hAnsi="Times New Roman"/>
        </w:rPr>
        <w:t>stanowiącymi załączniki do niniejszej um</w:t>
      </w:r>
      <w:r w:rsidR="00541EFB" w:rsidRPr="001F3007">
        <w:rPr>
          <w:rFonts w:ascii="Times New Roman" w:hAnsi="Times New Roman"/>
        </w:rPr>
        <w:t>owy</w:t>
      </w:r>
      <w:r w:rsidRPr="001F3007">
        <w:rPr>
          <w:rFonts w:ascii="Times New Roman" w:hAnsi="Times New Roman"/>
        </w:rPr>
        <w:t>.</w:t>
      </w:r>
      <w:r w:rsidR="00DE387C" w:rsidRPr="001F3007">
        <w:rPr>
          <w:rFonts w:ascii="Times New Roman" w:hAnsi="Times New Roman"/>
        </w:rPr>
        <w:t xml:space="preserve"> </w:t>
      </w:r>
    </w:p>
    <w:p w14:paraId="647ADA50" w14:textId="78000D9C" w:rsidR="00930210" w:rsidRPr="001F3007" w:rsidRDefault="00930210" w:rsidP="0015307E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 xml:space="preserve">2. Usługa zrealizowana zostanie </w:t>
      </w:r>
      <w:r w:rsidR="000D5D44" w:rsidRPr="001F3007">
        <w:rPr>
          <w:rFonts w:ascii="Times New Roman" w:hAnsi="Times New Roman" w:cs="Times New Roman"/>
          <w:sz w:val="22"/>
          <w:szCs w:val="22"/>
        </w:rPr>
        <w:t xml:space="preserve">na potrzeby projektu </w:t>
      </w:r>
      <w:r w:rsidR="000B4298" w:rsidRPr="001F3007">
        <w:rPr>
          <w:rFonts w:ascii="Times New Roman" w:hAnsi="Times New Roman" w:cs="Times New Roman"/>
          <w:sz w:val="22"/>
          <w:szCs w:val="22"/>
        </w:rPr>
        <w:t xml:space="preserve">„MBA w Ochronie Zdrowia zintegrowane z Badaniami Klinicznymi i Biobankowaniem”  w ramach konkursu </w:t>
      </w:r>
      <w:r w:rsidR="00DB585A" w:rsidRPr="001F3007">
        <w:rPr>
          <w:rFonts w:ascii="Times New Roman" w:hAnsi="Times New Roman" w:cs="Times New Roman"/>
          <w:sz w:val="22"/>
          <w:szCs w:val="22"/>
        </w:rPr>
        <w:t>pn. „Opracowanie i realizacja autorskiego programu studiów podyplomowych z zakresu nauk biomedycznych”</w:t>
      </w:r>
      <w:r w:rsidR="00DE387C" w:rsidRPr="001F3007">
        <w:rPr>
          <w:rFonts w:ascii="Times New Roman" w:hAnsi="Times New Roman" w:cs="Times New Roman"/>
          <w:sz w:val="22"/>
          <w:szCs w:val="22"/>
        </w:rPr>
        <w:t xml:space="preserve"> </w:t>
      </w:r>
      <w:r w:rsidR="00DB585A" w:rsidRPr="001F3007">
        <w:rPr>
          <w:rFonts w:ascii="Times New Roman" w:hAnsi="Times New Roman" w:cs="Times New Roman"/>
          <w:sz w:val="22"/>
          <w:szCs w:val="22"/>
        </w:rPr>
        <w:t xml:space="preserve"> nr </w:t>
      </w:r>
      <w:r w:rsidR="00DE387C" w:rsidRPr="001F3007">
        <w:rPr>
          <w:rFonts w:ascii="Times New Roman" w:hAnsi="Times New Roman" w:cs="Times New Roman"/>
          <w:sz w:val="22"/>
          <w:szCs w:val="22"/>
        </w:rPr>
        <w:t xml:space="preserve">umowy </w:t>
      </w:r>
      <w:r w:rsidR="00DB585A" w:rsidRPr="001F3007">
        <w:rPr>
          <w:rFonts w:ascii="Times New Roman" w:hAnsi="Times New Roman" w:cs="Times New Roman"/>
          <w:sz w:val="22"/>
          <w:szCs w:val="22"/>
        </w:rPr>
        <w:t>2023/ABM/06/00003-00</w:t>
      </w:r>
      <w:r w:rsidR="00DE387C" w:rsidRPr="001F3007">
        <w:rPr>
          <w:rFonts w:ascii="Times New Roman" w:hAnsi="Times New Roman" w:cs="Times New Roman"/>
          <w:sz w:val="22"/>
          <w:szCs w:val="22"/>
        </w:rPr>
        <w:t>,</w:t>
      </w:r>
      <w:r w:rsidR="000D5D44" w:rsidRPr="001F3007">
        <w:rPr>
          <w:rFonts w:ascii="Times New Roman" w:hAnsi="Times New Roman" w:cs="Times New Roman"/>
          <w:sz w:val="22"/>
          <w:szCs w:val="22"/>
        </w:rPr>
        <w:t xml:space="preserve"> </w:t>
      </w:r>
      <w:r w:rsidR="00DB585A" w:rsidRPr="001F3007">
        <w:rPr>
          <w:rFonts w:ascii="Times New Roman" w:hAnsi="Times New Roman" w:cs="Times New Roman"/>
          <w:sz w:val="22"/>
          <w:szCs w:val="22"/>
        </w:rPr>
        <w:t xml:space="preserve"> </w:t>
      </w:r>
      <w:r w:rsidR="000D5D44" w:rsidRPr="001F3007">
        <w:rPr>
          <w:rFonts w:ascii="Times New Roman" w:hAnsi="Times New Roman" w:cs="Times New Roman"/>
          <w:sz w:val="22"/>
          <w:szCs w:val="22"/>
        </w:rPr>
        <w:t>finansowanego</w:t>
      </w:r>
      <w:r w:rsidR="00FD5DC3" w:rsidRPr="001F3007">
        <w:rPr>
          <w:rFonts w:ascii="Times New Roman" w:hAnsi="Times New Roman" w:cs="Times New Roman"/>
          <w:sz w:val="22"/>
          <w:szCs w:val="22"/>
        </w:rPr>
        <w:t xml:space="preserve"> ze środków budżetu państwa</w:t>
      </w:r>
      <w:r w:rsidR="000D5D44" w:rsidRPr="001F3007">
        <w:rPr>
          <w:rFonts w:ascii="Times New Roman" w:hAnsi="Times New Roman" w:cs="Times New Roman"/>
          <w:sz w:val="22"/>
          <w:szCs w:val="22"/>
        </w:rPr>
        <w:t xml:space="preserve"> </w:t>
      </w:r>
      <w:r w:rsidR="000C5E87" w:rsidRPr="001F3007">
        <w:rPr>
          <w:rFonts w:ascii="Times New Roman" w:hAnsi="Times New Roman" w:cs="Times New Roman"/>
          <w:sz w:val="22"/>
          <w:szCs w:val="22"/>
        </w:rPr>
        <w:t>przez</w:t>
      </w:r>
      <w:r w:rsidR="000D5D44" w:rsidRPr="001F3007">
        <w:rPr>
          <w:rFonts w:ascii="Times New Roman" w:hAnsi="Times New Roman" w:cs="Times New Roman"/>
          <w:sz w:val="22"/>
          <w:szCs w:val="22"/>
        </w:rPr>
        <w:t xml:space="preserve"> </w:t>
      </w:r>
      <w:r w:rsidR="00DB585A" w:rsidRPr="001F3007">
        <w:rPr>
          <w:rFonts w:ascii="Times New Roman" w:hAnsi="Times New Roman" w:cs="Times New Roman"/>
          <w:sz w:val="22"/>
          <w:szCs w:val="22"/>
        </w:rPr>
        <w:t>Agencj</w:t>
      </w:r>
      <w:r w:rsidR="000C5E87" w:rsidRPr="001F3007">
        <w:rPr>
          <w:rFonts w:ascii="Times New Roman" w:hAnsi="Times New Roman" w:cs="Times New Roman"/>
          <w:sz w:val="22"/>
          <w:szCs w:val="22"/>
        </w:rPr>
        <w:t>ę</w:t>
      </w:r>
      <w:r w:rsidR="00DB585A" w:rsidRPr="001F3007">
        <w:rPr>
          <w:rFonts w:ascii="Times New Roman" w:hAnsi="Times New Roman" w:cs="Times New Roman"/>
          <w:sz w:val="22"/>
          <w:szCs w:val="22"/>
        </w:rPr>
        <w:t xml:space="preserve"> Badań Medycznych</w:t>
      </w:r>
      <w:r w:rsidR="00FD5DC3" w:rsidRPr="001F3007">
        <w:rPr>
          <w:rFonts w:ascii="Times New Roman" w:hAnsi="Times New Roman" w:cs="Times New Roman"/>
          <w:sz w:val="22"/>
          <w:szCs w:val="22"/>
        </w:rPr>
        <w:t xml:space="preserve">. </w:t>
      </w:r>
      <w:r w:rsidR="00DB585A" w:rsidRPr="001F30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170DF6" w14:textId="73DE099F" w:rsidR="00A46802" w:rsidRPr="001F3007" w:rsidRDefault="00A46802" w:rsidP="0015307E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 xml:space="preserve">3. Umowa obowiązuje od dnia jej zawarcia do dnia </w:t>
      </w:r>
      <w:r w:rsidR="00191C1D" w:rsidRPr="0015307E">
        <w:rPr>
          <w:rFonts w:ascii="Times New Roman" w:hAnsi="Times New Roman" w:cs="Times New Roman"/>
          <w:color w:val="auto"/>
          <w:sz w:val="22"/>
          <w:szCs w:val="22"/>
        </w:rPr>
        <w:t>zakończenia</w:t>
      </w:r>
      <w:r w:rsidR="00191C1D" w:rsidRPr="001F3007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1F3007">
        <w:rPr>
          <w:rFonts w:ascii="Times New Roman" w:hAnsi="Times New Roman" w:cs="Times New Roman"/>
          <w:sz w:val="22"/>
          <w:szCs w:val="22"/>
        </w:rPr>
        <w:t>realizacji przedmiotu umowy 25.01.2026 r.</w:t>
      </w:r>
      <w:r w:rsidR="00191C1D" w:rsidRPr="001F3007">
        <w:rPr>
          <w:rFonts w:ascii="Times New Roman" w:hAnsi="Times New Roman" w:cs="Times New Roman"/>
          <w:sz w:val="22"/>
          <w:szCs w:val="22"/>
        </w:rPr>
        <w:t>,</w:t>
      </w:r>
      <w:r w:rsidRPr="001F3007">
        <w:rPr>
          <w:rFonts w:ascii="Times New Roman" w:hAnsi="Times New Roman" w:cs="Times New Roman"/>
          <w:sz w:val="22"/>
          <w:szCs w:val="22"/>
        </w:rPr>
        <w:t xml:space="preserve"> jednak nie dłużej niż do dnia 31.01.2026 r.  </w:t>
      </w:r>
    </w:p>
    <w:p w14:paraId="58162260" w14:textId="07150629" w:rsidR="00930210" w:rsidRPr="001F3007" w:rsidRDefault="00A46802" w:rsidP="0015307E">
      <w:pPr>
        <w:pStyle w:val="Default"/>
        <w:spacing w:after="13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>4</w:t>
      </w:r>
      <w:r w:rsidR="00930210" w:rsidRPr="001F3007">
        <w:rPr>
          <w:rFonts w:ascii="Times New Roman" w:hAnsi="Times New Roman" w:cs="Times New Roman"/>
          <w:sz w:val="22"/>
          <w:szCs w:val="22"/>
        </w:rPr>
        <w:t>. Wykonawca zobowiązuje się wykonać umowę z najwyższą starannością, zgodnie z obowiązującymi przepisami prawa, a w szczególności odpowiada za jakość i terminowość wykonania umowy.</w:t>
      </w:r>
    </w:p>
    <w:p w14:paraId="6431AB9E" w14:textId="4D6BCB3E" w:rsidR="00930210" w:rsidRPr="001F3007" w:rsidRDefault="00A46802" w:rsidP="001530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>5</w:t>
      </w:r>
      <w:r w:rsidR="00930210" w:rsidRPr="001F3007">
        <w:rPr>
          <w:rFonts w:ascii="Times New Roman" w:hAnsi="Times New Roman" w:cs="Times New Roman"/>
          <w:sz w:val="22"/>
          <w:szCs w:val="22"/>
        </w:rPr>
        <w:t xml:space="preserve">. Wykonawca oświadcza, iż z racji swoich kompetencji jest w pełni uprawniony do realizacji zadania, o którym mowa w ust. 1. </w:t>
      </w:r>
    </w:p>
    <w:p w14:paraId="6091B812" w14:textId="77777777" w:rsidR="00930210" w:rsidRPr="001F3007" w:rsidRDefault="00930210" w:rsidP="0015307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4F650D" w14:textId="77777777" w:rsidR="00930210" w:rsidRPr="001F3007" w:rsidRDefault="00930210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>§ 2</w:t>
      </w:r>
    </w:p>
    <w:p w14:paraId="4E7DDFBD" w14:textId="7AB04FCE" w:rsidR="00014C6F" w:rsidRPr="001F3007" w:rsidRDefault="00930210" w:rsidP="0015307E">
      <w:pPr>
        <w:pStyle w:val="Default"/>
        <w:spacing w:after="13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lastRenderedPageBreak/>
        <w:t>1.Wykonawca nie może zlecić wykonania usługi dalszym podmiotom bez uprzedniej zgody Zamawiającego.</w:t>
      </w:r>
    </w:p>
    <w:p w14:paraId="58BE1B49" w14:textId="7C864AB4" w:rsidR="00A46802" w:rsidRPr="001F3007" w:rsidRDefault="00014C6F" w:rsidP="0015307E">
      <w:pPr>
        <w:pStyle w:val="Default"/>
        <w:spacing w:after="13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930210" w:rsidRPr="001F300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sługa </w:t>
      </w:r>
      <w:r w:rsidR="00930210" w:rsidRPr="001F3007">
        <w:rPr>
          <w:rFonts w:ascii="Times New Roman" w:hAnsi="Times New Roman" w:cs="Times New Roman"/>
          <w:color w:val="auto"/>
          <w:sz w:val="22"/>
          <w:szCs w:val="22"/>
        </w:rPr>
        <w:t>obejm</w:t>
      </w:r>
      <w:r w:rsidR="00C51C5B" w:rsidRPr="001F3007">
        <w:rPr>
          <w:rFonts w:ascii="Times New Roman" w:hAnsi="Times New Roman" w:cs="Times New Roman"/>
          <w:color w:val="auto"/>
          <w:sz w:val="22"/>
          <w:szCs w:val="22"/>
        </w:rPr>
        <w:t>uje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organizację cateringu dla </w:t>
      </w:r>
      <w:r w:rsidR="000C5E87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35 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>osób. Dokładna liczba osób</w:t>
      </w:r>
      <w:r w:rsidR="00580A8F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i terminy </w:t>
      </w:r>
      <w:r w:rsidRPr="001F3007">
        <w:rPr>
          <w:rFonts w:ascii="Times New Roman" w:hAnsi="Times New Roman" w:cs="Times New Roman"/>
          <w:sz w:val="22"/>
          <w:szCs w:val="22"/>
        </w:rPr>
        <w:t xml:space="preserve">realizacji usług gastronomicznych 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zostan</w:t>
      </w:r>
      <w:r w:rsidRPr="001F3007">
        <w:rPr>
          <w:rFonts w:ascii="Times New Roman" w:hAnsi="Times New Roman" w:cs="Times New Roman"/>
          <w:sz w:val="22"/>
          <w:szCs w:val="22"/>
        </w:rPr>
        <w:t>ą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3007">
        <w:rPr>
          <w:rFonts w:ascii="Times New Roman" w:hAnsi="Times New Roman" w:cs="Times New Roman"/>
          <w:sz w:val="22"/>
          <w:szCs w:val="22"/>
        </w:rPr>
        <w:t xml:space="preserve">podane przez Zamawiającego </w:t>
      </w:r>
      <w:r w:rsidR="00513D97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 formie elektronicznej (e-mailem)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 odpowiednim wyprzedzeniem, jednak nie 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później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niż </w:t>
      </w:r>
      <w:r w:rsidR="00513D97" w:rsidRPr="001F3007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580A8F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dni przed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planowanym</w:t>
      </w:r>
      <w:r w:rsidR="00513D97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terminem świadczenia usługi cateringowej.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B37042" w14:textId="184BD98A" w:rsidR="00A46802" w:rsidRPr="001F3007" w:rsidRDefault="00A46802" w:rsidP="0015307E">
      <w:pPr>
        <w:pStyle w:val="Default"/>
        <w:spacing w:after="137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F3007">
        <w:rPr>
          <w:rFonts w:ascii="Times New Roman" w:eastAsia="Calibri" w:hAnsi="Times New Roman" w:cs="Times New Roman"/>
          <w:sz w:val="22"/>
          <w:szCs w:val="22"/>
          <w:lang w:eastAsia="en-US"/>
        </w:rPr>
        <w:t>3. Zamawiający zastrzega sobie możliwość zmiany terminów usług cateringowych z przyczyn niezależnych po stronie Zamawiającego</w:t>
      </w:r>
      <w:r w:rsidR="0012281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lub z powodu przesunięcia terminu zjazdu</w:t>
      </w:r>
      <w:r w:rsidRPr="001F30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14:paraId="5D8AB101" w14:textId="49A9645B" w:rsidR="00D55914" w:rsidRPr="001F3007" w:rsidRDefault="00D55914" w:rsidP="0015307E">
      <w:pPr>
        <w:pStyle w:val="Default"/>
        <w:spacing w:after="13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46802" w:rsidRPr="001F3007">
        <w:rPr>
          <w:rFonts w:ascii="Times New Roman" w:hAnsi="Times New Roman" w:cs="Times New Roman"/>
          <w:color w:val="auto"/>
          <w:sz w:val="22"/>
          <w:szCs w:val="22"/>
        </w:rPr>
        <w:t>. Godzinowy harmonogram poszczególnych zjazdów</w:t>
      </w:r>
      <w:r w:rsidR="00BE32B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4680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wraz z ostateczną liczbą uczestników zostanie podany Wykonawcy przez Zamawiającego w formie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elektronicznej (e-mail</w:t>
      </w:r>
      <w:r w:rsidR="002224D6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2224D6" w:rsidRPr="001F3007">
        <w:rPr>
          <w:rFonts w:ascii="Times New Roman" w:hAnsi="Times New Roman" w:cs="Times New Roman"/>
        </w:rPr>
        <w:t xml:space="preserve"> </w:t>
      </w:r>
      <w:r w:rsidR="002224D6" w:rsidRPr="001F3007">
        <w:rPr>
          <w:rFonts w:ascii="Times New Roman" w:hAnsi="Times New Roman" w:cs="Times New Roman"/>
          <w:color w:val="auto"/>
          <w:sz w:val="22"/>
          <w:szCs w:val="22"/>
        </w:rPr>
        <w:t>mbabb@umb.edu.pl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) na 4 dni kalendarzowe przed planowanym terminem świadczenia usług. Zamawiający zastrzega sobie również prawo do odstąpienia od realizacji usługi co najmniej na 4 dni przed planowanym terminem jej świadczenia zawiadamiając o powyższym w formie elektronicznej (e-mail),  w takim przypadku Wykonawcy nie przysługuje wynagrodzenie za zakres usług, od realizacji którego odstąpiono. </w:t>
      </w:r>
    </w:p>
    <w:p w14:paraId="58B58E55" w14:textId="77777777" w:rsidR="00D55914" w:rsidRPr="001F3007" w:rsidRDefault="00D55914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D75C4B9" w14:textId="4822399B" w:rsidR="00D55914" w:rsidRPr="001F3007" w:rsidRDefault="00D55914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>§ 3</w:t>
      </w:r>
    </w:p>
    <w:p w14:paraId="066BDAC3" w14:textId="78969A1B" w:rsidR="00656FE2" w:rsidRPr="001F3007" w:rsidRDefault="00704B4A" w:rsidP="0015307E">
      <w:pPr>
        <w:pStyle w:val="Default"/>
        <w:spacing w:after="13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4680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Wszystkie </w:t>
      </w:r>
      <w:r w:rsidR="002224D6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przekąski 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>muszą być świeże, posiadać aktualne terminy ważności produktów żywnościowych przyrządzone w dniu dostawy, na bazie produktów najwyższej jakości i bezpieczeństwa zgodnie z obowiązującymi normami HACCP, a sposób dowiezienia posiłków musi spełniać wymogi Państwowej Stacji Sanitarno</w:t>
      </w:r>
      <w:bookmarkStart w:id="2" w:name="_GoBack"/>
      <w:bookmarkEnd w:id="2"/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>-Epidemiologicznej.</w:t>
      </w:r>
    </w:p>
    <w:p w14:paraId="4389D619" w14:textId="2805ADE7" w:rsidR="002F168D" w:rsidRPr="001F3007" w:rsidRDefault="00704B4A" w:rsidP="0015307E">
      <w:pPr>
        <w:pStyle w:val="Default"/>
        <w:spacing w:after="13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sz w:val="22"/>
          <w:szCs w:val="22"/>
        </w:rPr>
        <w:t>2</w:t>
      </w:r>
      <w:r w:rsidR="0093021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2505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</w:t>
      </w:r>
      <w:r w:rsidR="00423A8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zorganizować </w:t>
      </w:r>
      <w:r w:rsidR="00A4680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usługę </w:t>
      </w:r>
      <w:r w:rsidR="00423A80" w:rsidRPr="001F3007">
        <w:rPr>
          <w:rFonts w:ascii="Times New Roman" w:hAnsi="Times New Roman" w:cs="Times New Roman"/>
          <w:color w:val="auto"/>
          <w:sz w:val="22"/>
          <w:szCs w:val="22"/>
        </w:rPr>
        <w:t>catering</w:t>
      </w:r>
      <w:r w:rsidR="00A4680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ową </w:t>
      </w:r>
      <w:r w:rsidR="00423A80" w:rsidRPr="001F300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FD5DC3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Collegium Pathologicum</w:t>
      </w:r>
      <w:r w:rsidR="00423A80" w:rsidRPr="001F3007">
        <w:rPr>
          <w:rFonts w:ascii="Times New Roman" w:hAnsi="Times New Roman" w:cs="Times New Roman"/>
          <w:color w:val="auto"/>
          <w:sz w:val="22"/>
          <w:szCs w:val="22"/>
        </w:rPr>
        <w:t>, Uniwersytet Medyczny w Białymstoku</w:t>
      </w:r>
      <w:r w:rsidR="00C26D54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, ul. Jerzego Waszyngtona </w:t>
      </w:r>
      <w:r w:rsidR="00CE051B" w:rsidRPr="001F3007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C26D54" w:rsidRPr="001F3007">
        <w:rPr>
          <w:rFonts w:ascii="Times New Roman" w:hAnsi="Times New Roman" w:cs="Times New Roman"/>
          <w:color w:val="auto"/>
          <w:sz w:val="22"/>
          <w:szCs w:val="22"/>
        </w:rPr>
        <w:t>, 15-269 Białystok</w:t>
      </w:r>
      <w:r w:rsidR="002F168D" w:rsidRPr="001F30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E3D55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W przypadku zdarzeń niezależnych od Zamawiającego, lokalizacja świadczenia usługi cateringowej może ulec zmianie.</w:t>
      </w:r>
    </w:p>
    <w:p w14:paraId="03D59B08" w14:textId="3D79DC42" w:rsidR="00930210" w:rsidRPr="001F3007" w:rsidRDefault="00704B4A" w:rsidP="0015307E">
      <w:pPr>
        <w:pStyle w:val="Default"/>
        <w:spacing w:after="136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42B73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3021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kontroli ilościowej i jakościowej 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>dostarczonych potraw</w:t>
      </w:r>
      <w:r w:rsidR="00B36F5D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i świadczonego serwisu</w:t>
      </w:r>
      <w:r w:rsidR="00656FE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pod kątem zgodności z ofertą Wykonawcy</w:t>
      </w:r>
      <w:r w:rsidR="008523F3" w:rsidRPr="001F30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5784A0" w14:textId="77777777" w:rsidR="00F55EA5" w:rsidRPr="001F3007" w:rsidRDefault="00F55EA5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A92C9E" w14:textId="77777777" w:rsidR="00930210" w:rsidRPr="0015307E" w:rsidRDefault="00930210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5307E">
        <w:rPr>
          <w:rFonts w:ascii="Times New Roman" w:hAnsi="Times New Roman" w:cs="Times New Roman"/>
          <w:color w:val="auto"/>
          <w:sz w:val="22"/>
          <w:szCs w:val="22"/>
        </w:rPr>
        <w:t>§ 4</w:t>
      </w:r>
    </w:p>
    <w:p w14:paraId="19BD0158" w14:textId="2A6087D4" w:rsidR="0017261C" w:rsidRPr="0015307E" w:rsidRDefault="00C6592B" w:rsidP="0015307E">
      <w:pPr>
        <w:pStyle w:val="Default"/>
        <w:numPr>
          <w:ilvl w:val="0"/>
          <w:numId w:val="14"/>
        </w:numPr>
        <w:spacing w:after="135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307E">
        <w:rPr>
          <w:rFonts w:ascii="Times New Roman" w:hAnsi="Times New Roman" w:cs="Times New Roman"/>
          <w:color w:val="auto"/>
          <w:sz w:val="22"/>
          <w:szCs w:val="22"/>
        </w:rPr>
        <w:t>Cena u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>sług</w:t>
      </w:r>
      <w:r w:rsidRPr="0015307E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 cateringow</w:t>
      </w:r>
      <w:r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ej 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>w ramach przerw kawow</w:t>
      </w:r>
      <w:r w:rsidR="00122818" w:rsidRPr="0015307E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 wyniesie </w:t>
      </w:r>
      <w:r w:rsidR="00A86B5E" w:rsidRPr="00351D6E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594A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zł 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>brutto na osobę za osobodzień i został</w:t>
      </w:r>
      <w:r w:rsidR="005A6DBE" w:rsidRPr="0015307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 określon</w:t>
      </w:r>
      <w:r w:rsidR="005A6DBE" w:rsidRPr="0015307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 na podstawie </w:t>
      </w:r>
      <w:r w:rsidR="00220D3E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oferty </w:t>
      </w:r>
      <w:r w:rsidR="00122818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złożonej przez </w:t>
      </w:r>
      <w:r w:rsidR="0017261C" w:rsidRPr="0015307E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122818" w:rsidRPr="0015307E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1530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3594A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 Łączna maksymalna wartość </w:t>
      </w:r>
      <w:r w:rsidR="007B7A9F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umowy brutto wynosi </w:t>
      </w:r>
      <w:r w:rsidR="00122818"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351D6E">
        <w:rPr>
          <w:rFonts w:ascii="Times New Roman" w:hAnsi="Times New Roman" w:cs="Times New Roman"/>
          <w:color w:val="auto"/>
          <w:sz w:val="22"/>
          <w:szCs w:val="22"/>
        </w:rPr>
        <w:t xml:space="preserve">………….. </w:t>
      </w:r>
      <w:r w:rsidR="007B7A9F" w:rsidRPr="0015307E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="0015307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C2E867F" w14:textId="60E694C5" w:rsidR="0017261C" w:rsidRPr="001F3007" w:rsidRDefault="0017261C" w:rsidP="0015307E">
      <w:pPr>
        <w:pStyle w:val="Default"/>
        <w:numPr>
          <w:ilvl w:val="0"/>
          <w:numId w:val="14"/>
        </w:numPr>
        <w:spacing w:after="135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Wysokość wynagrodzenia, o którym mowa w ust. 1, obejmuje całkowity koszt wykonania usług cateringowych podczas spotkań wskazanych w § 2, w tym koszt artykułów spożywczych, ich przygotowania </w:t>
      </w:r>
      <w:r w:rsidR="005A6DBE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i obróbki, należny podatek od towarów i usług, koszty transportu, dojazdu  obsługi kelnerskiej i czynności porządkowych, koszt utylizacji artykułów spożywczych, ewentualne upusty i pozostałe składniki cenotwórcze. </w:t>
      </w:r>
    </w:p>
    <w:p w14:paraId="140388C4" w14:textId="77777777" w:rsidR="005A6DBE" w:rsidRPr="001F3007" w:rsidRDefault="005A6DBE" w:rsidP="0015307E">
      <w:pPr>
        <w:pStyle w:val="Default"/>
        <w:numPr>
          <w:ilvl w:val="0"/>
          <w:numId w:val="14"/>
        </w:numPr>
        <w:spacing w:after="135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Ostateczna kwota wynagrodzenia, określona zostanie po uwzględnieniu ostatecznej liczby uczestników wskazanych przez Zamawiającego zgodnie z § 2 ust. 4. </w:t>
      </w:r>
    </w:p>
    <w:p w14:paraId="565A9DF7" w14:textId="69AE73A4" w:rsidR="0038436A" w:rsidRPr="001F3007" w:rsidRDefault="0038436A" w:rsidP="0015307E">
      <w:pPr>
        <w:pStyle w:val="Default"/>
        <w:numPr>
          <w:ilvl w:val="0"/>
          <w:numId w:val="14"/>
        </w:numPr>
        <w:spacing w:after="135" w:line="276" w:lineRule="auto"/>
        <w:ind w:left="284" w:hanging="284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zobowiązuje się do wystawienia faktury za wykonanie przedmiotu umowy po podpisaniu przez Zamawiającego protokołu odbioru każdorazowo po zrealizowanym 2-dniowym  zjeździe, wskazanych uprzednio przez Zamawiającego. </w:t>
      </w:r>
    </w:p>
    <w:p w14:paraId="17816FA4" w14:textId="606AB880" w:rsidR="00533D39" w:rsidRPr="001F3007" w:rsidRDefault="00930210" w:rsidP="0015307E">
      <w:pPr>
        <w:pStyle w:val="Default"/>
        <w:numPr>
          <w:ilvl w:val="0"/>
          <w:numId w:val="14"/>
        </w:numPr>
        <w:spacing w:after="135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Zamawiający ureguluje należność za 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faktycznie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wykonaną usługę </w:t>
      </w:r>
      <w:r w:rsidR="00A92C62" w:rsidRPr="001F3007">
        <w:rPr>
          <w:rFonts w:ascii="Times New Roman" w:hAnsi="Times New Roman" w:cs="Times New Roman"/>
          <w:color w:val="auto"/>
          <w:sz w:val="22"/>
          <w:szCs w:val="22"/>
        </w:rPr>
        <w:t>na podstawie faktur</w:t>
      </w:r>
      <w:r w:rsidR="00C56001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y wystawionej po 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jej </w:t>
      </w:r>
      <w:r w:rsidR="00C56001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zrealizowaniu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na rachunek bankowy Wykonawcy</w:t>
      </w:r>
      <w:r w:rsidR="00533D39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6D54" w:rsidRPr="001F3007">
        <w:rPr>
          <w:rFonts w:ascii="Times New Roman" w:hAnsi="Times New Roman" w:cs="Times New Roman"/>
          <w:color w:val="auto"/>
          <w:sz w:val="22"/>
          <w:szCs w:val="22"/>
        </w:rPr>
        <w:t>nr ..</w:t>
      </w:r>
      <w:r w:rsidR="00025046" w:rsidRPr="001F30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8436A" w:rsidRPr="001F3007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533D39" w:rsidRPr="001F3007">
        <w:rPr>
          <w:rFonts w:ascii="Times New Roman" w:hAnsi="Times New Roman" w:cs="Times New Roman"/>
        </w:rPr>
        <w:t xml:space="preserve"> </w:t>
      </w:r>
      <w:r w:rsidR="00533D39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 terminie </w:t>
      </w:r>
      <w:r w:rsidR="0038436A" w:rsidRPr="001F3007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0330A4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dni od wystawienia faktury</w:t>
      </w:r>
      <w:r w:rsidR="0038436A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C773630" w14:textId="47535382" w:rsidR="00533D39" w:rsidRPr="001F3007" w:rsidRDefault="00930210" w:rsidP="0015307E">
      <w:pPr>
        <w:pStyle w:val="Default"/>
        <w:numPr>
          <w:ilvl w:val="0"/>
          <w:numId w:val="14"/>
        </w:numPr>
        <w:spacing w:after="135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Podstawą wystawienia faktury będzie dokonanie odbioru</w:t>
      </w:r>
      <w:r w:rsidR="0038436A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usługi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436A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każdorazowo po zrealizowanym 2-dniowym  zjeździe,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potwierdzone Protokołem zdawczo-odbiorczym podpisanym przez obie Strony bez uwag</w:t>
      </w:r>
      <w:r w:rsidR="00541EFB" w:rsidRPr="001F30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1D7771B" w14:textId="3F38D844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Faktura VAT winna być wystawiona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niezwłocznie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po wykonaniu usługi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na: Uniwersytet Medyczny w Białymstoku ul. Jana Kilińskiego 1, 15-089 Białystok, NIP 542-021-17-17.</w:t>
      </w:r>
    </w:p>
    <w:p w14:paraId="1897AD89" w14:textId="7041B1C9" w:rsidR="006D4B8D" w:rsidRPr="001F3007" w:rsidRDefault="00466710" w:rsidP="0015307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/>
          <w:lang w:eastAsia="pl-PL"/>
        </w:rPr>
      </w:pPr>
      <w:r w:rsidRPr="001F3007">
        <w:rPr>
          <w:rFonts w:ascii="Times New Roman" w:hAnsi="Times New Roman"/>
          <w:lang w:eastAsia="pl-PL"/>
        </w:rPr>
        <w:t>Prawidłowo wystawiona faktura powinna być niezwłocznie doręczona do siedziby Zamawiającego lub przesłania na adres e-mail: efaktura@umb.edu.pl.</w:t>
      </w:r>
    </w:p>
    <w:p w14:paraId="520117A8" w14:textId="234E60FC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Cena usługi brutto zawiera w sobie należne podatki (VAT), wszystkie koszty związane z realizacją usługi, w tym koszt do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>wozu cateringu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do miejsc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6710" w:rsidRPr="001F3007">
        <w:rPr>
          <w:rFonts w:ascii="Times New Roman" w:hAnsi="Times New Roman" w:cs="Times New Roman"/>
          <w:color w:val="auto"/>
          <w:sz w:val="22"/>
          <w:szCs w:val="22"/>
        </w:rPr>
        <w:t>organizacji usługi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0EB6BDB" w14:textId="70E3C377" w:rsidR="006D4B8D" w:rsidRPr="001F3007" w:rsidRDefault="006D4B8D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Osobami wyznaczonymi do uzgodnień i </w:t>
      </w:r>
      <w:r w:rsidR="00220D3E" w:rsidRPr="001F3007">
        <w:rPr>
          <w:rFonts w:ascii="Times New Roman" w:hAnsi="Times New Roman" w:cs="Times New Roman"/>
          <w:color w:val="auto"/>
          <w:sz w:val="22"/>
          <w:szCs w:val="22"/>
        </w:rPr>
        <w:t>koordynacji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realizacji przedmiotu niniejszej umowy są:</w:t>
      </w:r>
    </w:p>
    <w:p w14:paraId="76FF012D" w14:textId="457725CA" w:rsidR="006D4B8D" w:rsidRPr="001F3007" w:rsidRDefault="006D4B8D" w:rsidP="0015307E">
      <w:pPr>
        <w:pStyle w:val="Default"/>
        <w:spacing w:after="137"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a)  po stronie Zamawiającego:</w:t>
      </w:r>
    </w:p>
    <w:p w14:paraId="06F1909A" w14:textId="19DC465D" w:rsidR="006D4B8D" w:rsidRPr="001F3007" w:rsidRDefault="00122818" w:rsidP="0015307E">
      <w:pPr>
        <w:pStyle w:val="Default"/>
        <w:spacing w:after="137"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Anna Michalska-Falkowska</w:t>
      </w:r>
    </w:p>
    <w:p w14:paraId="2D109575" w14:textId="51C8FC23" w:rsidR="006D4B8D" w:rsidRPr="001F3007" w:rsidRDefault="006D4B8D" w:rsidP="0015307E">
      <w:pPr>
        <w:pStyle w:val="Default"/>
        <w:spacing w:after="137"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b) po stronie Wykonawcy:</w:t>
      </w:r>
    </w:p>
    <w:p w14:paraId="0D8BC0FB" w14:textId="2C39B37F" w:rsidR="006D4B8D" w:rsidRPr="001F3007" w:rsidRDefault="006D4B8D" w:rsidP="0015307E">
      <w:pPr>
        <w:pStyle w:val="Default"/>
        <w:spacing w:after="137"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………………………………………..</w:t>
      </w:r>
    </w:p>
    <w:p w14:paraId="0EF56180" w14:textId="3715CC1E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Wykonawca oświadcza, iż:</w:t>
      </w:r>
    </w:p>
    <w:p w14:paraId="03FE35A0" w14:textId="4A5BDCC4" w:rsidR="00533D39" w:rsidRPr="001F3007" w:rsidRDefault="00533D39" w:rsidP="0015307E">
      <w:pPr>
        <w:pStyle w:val="Default"/>
        <w:numPr>
          <w:ilvl w:val="1"/>
          <w:numId w:val="14"/>
        </w:numPr>
        <w:spacing w:after="137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na dzień zawarcia przedmiotowej umowy jest zarejestrowany na potrzeby podatku od towarów i usług jako „podatnik VAT czynny”</w:t>
      </w:r>
    </w:p>
    <w:p w14:paraId="76C0F682" w14:textId="72B4250C" w:rsidR="00533D39" w:rsidRPr="001F3007" w:rsidRDefault="00533D39" w:rsidP="0015307E">
      <w:pPr>
        <w:pStyle w:val="Default"/>
        <w:numPr>
          <w:ilvl w:val="1"/>
          <w:numId w:val="14"/>
        </w:numPr>
        <w:spacing w:after="137"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księgą".</w:t>
      </w:r>
    </w:p>
    <w:p w14:paraId="63BDCBF1" w14:textId="479E6CD4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Wykonawca potwierdza w formie wydruku z wykazu podatników VAT z „białej księgi”. Wydruk stanowi załącznik do niniejszej umowy. </w:t>
      </w:r>
    </w:p>
    <w:p w14:paraId="0345B9FE" w14:textId="0E075DF5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24FCE5CB" w14:textId="79AE797E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15B09C51" w14:textId="2CD4C5A1" w:rsidR="00533D39" w:rsidRPr="001F3007" w:rsidRDefault="00533D39" w:rsidP="0015307E">
      <w:pPr>
        <w:pStyle w:val="Default"/>
        <w:numPr>
          <w:ilvl w:val="0"/>
          <w:numId w:val="14"/>
        </w:numPr>
        <w:spacing w:after="13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Zamawiającego, bez możliwości naliczania odsetek za opóźnienie, czy też kierowania innych roszczeń w stosunku do Zamawiającego</w:t>
      </w:r>
    </w:p>
    <w:p w14:paraId="7518A48C" w14:textId="77777777" w:rsidR="00930210" w:rsidRPr="001F3007" w:rsidRDefault="00930210" w:rsidP="0015307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D6D76A2" w14:textId="77777777" w:rsidR="00930210" w:rsidRPr="001F3007" w:rsidRDefault="00930210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§ 5</w:t>
      </w:r>
    </w:p>
    <w:p w14:paraId="7F119A8D" w14:textId="77777777" w:rsidR="00A11D22" w:rsidRPr="001F3007" w:rsidRDefault="00930210" w:rsidP="0015307E">
      <w:pPr>
        <w:pStyle w:val="Default"/>
        <w:spacing w:after="13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1. Wykonawca nie ponosi jakiejkolwiek odpowiedzialności za zobowiązania Zamawiającego, a Zamawiający nie ponosi odpowiedzialności za zobowiązania Wykonawcy. </w:t>
      </w:r>
    </w:p>
    <w:p w14:paraId="22C0B7F4" w14:textId="20B5F1FF" w:rsidR="00930210" w:rsidRPr="001F3007" w:rsidRDefault="00930210" w:rsidP="0015307E">
      <w:pPr>
        <w:pStyle w:val="Default"/>
        <w:spacing w:after="13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2. Strony umowy zobowiązują się do wzajemnego poszanowania swoich interesów, udzielania sobie wszelkich informacji niezbędnych do prawidłowego wykonania umowy.</w:t>
      </w:r>
    </w:p>
    <w:p w14:paraId="565DCEB3" w14:textId="77777777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3. Każda ze stron zobowiązuje się nie ujawniać jakichkolwiek informacji związanych z zawarciem niniejszej umowy, ani informacji handlowych lub organizacyjnych drugiej strony uzyskanych w związku z wykonaniem postanowień niniejszej umowy. Wyjątkiem są informacje dostępne publicznie, lub te, których ujawnienia wymagać będą przepisy prawa.</w:t>
      </w:r>
    </w:p>
    <w:p w14:paraId="67CF98AB" w14:textId="77777777" w:rsidR="00930210" w:rsidRPr="001F3007" w:rsidRDefault="00930210" w:rsidP="0015307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220CAB0" w14:textId="77777777" w:rsidR="00930210" w:rsidRPr="001F3007" w:rsidRDefault="00930210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§ 6</w:t>
      </w:r>
    </w:p>
    <w:p w14:paraId="5F0C915C" w14:textId="77777777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1. Wykonawca zapłaci Zamawiającemu karę umowną: </w:t>
      </w:r>
    </w:p>
    <w:p w14:paraId="003164F2" w14:textId="77777777" w:rsidR="00930210" w:rsidRPr="001F3007" w:rsidRDefault="00930210" w:rsidP="0015307E">
      <w:pPr>
        <w:pStyle w:val="Default"/>
        <w:numPr>
          <w:ilvl w:val="0"/>
          <w:numId w:val="3"/>
        </w:numPr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za odstąpienie od umowy przez Zamawiającego z przyczyn, za które ponosi odpowiedzialność Wykonawca w wysokości 20% wynagrodzenia umownego za część przedmiotu umowy, od której wykonania odstąpiono, </w:t>
      </w:r>
    </w:p>
    <w:p w14:paraId="120028BF" w14:textId="32840D71" w:rsidR="00656FE2" w:rsidRPr="001F3007" w:rsidRDefault="00656FE2" w:rsidP="0015307E">
      <w:pPr>
        <w:pStyle w:val="Default"/>
        <w:numPr>
          <w:ilvl w:val="0"/>
          <w:numId w:val="3"/>
        </w:numPr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za nieuprzątnięcie miejsca serwowania cateringu w dniu świadczenia usługi w wysokości </w:t>
      </w:r>
      <w:r w:rsidR="0012281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00 zł za każdy przypadek nieuprzątnięcia, </w:t>
      </w:r>
    </w:p>
    <w:p w14:paraId="2B27D492" w14:textId="0F046F9C" w:rsidR="00656FE2" w:rsidRPr="001F3007" w:rsidRDefault="00656FE2" w:rsidP="0015307E">
      <w:pPr>
        <w:pStyle w:val="Default"/>
        <w:numPr>
          <w:ilvl w:val="0"/>
          <w:numId w:val="3"/>
        </w:numPr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za opóźnienie w dostarczeniu posiłków w wysokości </w:t>
      </w:r>
      <w:r w:rsidR="00BC752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00 zł za każde rozpoczęte 15 minut opóźnienia, </w:t>
      </w:r>
    </w:p>
    <w:p w14:paraId="3757AB3F" w14:textId="2E220746" w:rsidR="00930210" w:rsidRPr="001F3007" w:rsidRDefault="00656FE2" w:rsidP="001530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za każdy stwierdzony przypadek nienależytego wykonania umowy w zakresie jakości i ilości zamówionych potraw</w:t>
      </w:r>
      <w:r w:rsidR="00B36F5D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czy świadczonego serwisu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w wysokości 100 zł</w:t>
      </w:r>
      <w:r w:rsidR="00930210" w:rsidRPr="001F30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517078" w14:textId="77777777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2. Zamawiającemu przysługuje uprawnienie do potrącania kar umownych z wynagrodzenia należnego Wykonawcy na podstawie umowy. Potrącenie kwoty kar zostanie dokonane z wynagrodzenia przysługującego Wykonawcy określonego w fakturze VAT. </w:t>
      </w:r>
    </w:p>
    <w:p w14:paraId="04548A9B" w14:textId="20655F0B" w:rsidR="00930210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3. Zamawiający ma prawo dochodzić odszkodowania uzupełniającego na zasadach Kodeksu Cywilnego, jeżeli szkoda przewyższy wysokość kar umownych.</w:t>
      </w:r>
    </w:p>
    <w:p w14:paraId="6A49E9B9" w14:textId="3DFC8444" w:rsidR="007B7A9F" w:rsidRPr="0015307E" w:rsidRDefault="007B7A9F" w:rsidP="0015307E">
      <w:pPr>
        <w:pStyle w:val="Default"/>
        <w:spacing w:after="120" w:line="276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15307E">
        <w:rPr>
          <w:rFonts w:ascii="Times New Roman" w:hAnsi="Times New Roman" w:cs="Times New Roman"/>
          <w:color w:val="auto"/>
          <w:sz w:val="22"/>
          <w:szCs w:val="22"/>
        </w:rPr>
        <w:tab/>
      </w:r>
      <w:bookmarkStart w:id="3" w:name="_Hlk168555755"/>
      <w:r w:rsidRPr="0015307E">
        <w:rPr>
          <w:rFonts w:ascii="Times New Roman" w:hAnsi="Times New Roman" w:cs="Times New Roman"/>
          <w:color w:val="auto"/>
          <w:sz w:val="22"/>
          <w:szCs w:val="22"/>
        </w:rPr>
        <w:t>Łączna wysokość kar umownych nie przekroczy 20 % wartości brutto umowy</w:t>
      </w:r>
      <w:bookmarkEnd w:id="3"/>
      <w:r w:rsidRPr="001530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31DDDDC" w14:textId="77777777" w:rsidR="00E5145B" w:rsidRPr="001F3007" w:rsidRDefault="00E5145B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9901B16" w14:textId="77777777" w:rsidR="00E5145B" w:rsidRPr="001F3007" w:rsidRDefault="00E5145B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0FD037F" w14:textId="77777777" w:rsidR="00AF58FF" w:rsidRPr="001F3007" w:rsidRDefault="00AF58FF" w:rsidP="00AF58F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§ 7</w:t>
      </w:r>
    </w:p>
    <w:p w14:paraId="557BCD5E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1. Stosownie do postanowień art. 439 ust. 1 ustawy </w:t>
      </w:r>
      <w:proofErr w:type="spellStart"/>
      <w:r w:rsidRPr="00C67C25">
        <w:rPr>
          <w:rFonts w:ascii="Times New Roman" w:eastAsia="Times New Roman" w:hAnsi="Times New Roman"/>
          <w:lang w:eastAsia="pl-PL"/>
        </w:rPr>
        <w:t>Pzp</w:t>
      </w:r>
      <w:proofErr w:type="spellEnd"/>
      <w:r w:rsidRPr="00C67C25">
        <w:rPr>
          <w:rFonts w:ascii="Times New Roman" w:eastAsia="Times New Roman" w:hAnsi="Times New Roman"/>
          <w:lang w:eastAsia="pl-PL"/>
        </w:rPr>
        <w:t>, Zamawiający przewiduje możliwość zmiany wynagrodzenia określonego w § 4 ust. 1 na wniosek Wykonawcy na następujących zasadach:</w:t>
      </w:r>
    </w:p>
    <w:p w14:paraId="09826BC3" w14:textId="77777777" w:rsidR="00AF58FF" w:rsidRPr="00C67C25" w:rsidRDefault="00AF58FF" w:rsidP="00AF58FF">
      <w:pPr>
        <w:numPr>
          <w:ilvl w:val="1"/>
          <w:numId w:val="22"/>
        </w:numPr>
        <w:tabs>
          <w:tab w:val="clear" w:pos="363"/>
          <w:tab w:val="num" w:pos="720"/>
        </w:tabs>
        <w:spacing w:after="0"/>
        <w:ind w:left="720"/>
        <w:contextualSpacing/>
        <w:jc w:val="both"/>
        <w:rPr>
          <w:rFonts w:ascii="Times New Roman" w:eastAsia="Times New Roman" w:hAnsi="Times New Roman"/>
          <w:lang w:val="cs-CZ" w:eastAsia="pl-PL"/>
        </w:rPr>
      </w:pPr>
      <w:r w:rsidRPr="00C67C25">
        <w:rPr>
          <w:rFonts w:ascii="Times New Roman" w:eastAsia="Times New Roman" w:hAnsi="Times New Roman"/>
          <w:lang w:val="cs-CZ" w:eastAsia="pl-PL"/>
        </w:rPr>
        <w:lastRenderedPageBreak/>
        <w:t>Waloryzacja przysługuje po miesiącu, w którym wskaźnik W</w:t>
      </w:r>
      <w:r w:rsidRPr="00C67C25">
        <w:rPr>
          <w:rFonts w:ascii="Times New Roman" w:eastAsia="Times New Roman" w:hAnsi="Times New Roman"/>
          <w:vertAlign w:val="subscript"/>
          <w:lang w:val="cs-CZ" w:eastAsia="pl-PL"/>
        </w:rPr>
        <w:t>W (n)</w:t>
      </w:r>
      <w:r w:rsidRPr="00C67C25">
        <w:rPr>
          <w:rFonts w:ascii="Times New Roman" w:eastAsia="Times New Roman" w:hAnsi="Times New Roman"/>
          <w:lang w:val="cs-CZ" w:eastAsia="pl-PL"/>
        </w:rPr>
        <w:t xml:space="preserve">  przekroczy 1,1 wyliczony zgodnie ze wzorem wskazanym poniżej w pkt 2), tym samym Strony uznają, że wzrost wartości wskaźnika W</w:t>
      </w:r>
      <w:r w:rsidRPr="00C67C25">
        <w:rPr>
          <w:rFonts w:ascii="Times New Roman" w:eastAsia="Times New Roman" w:hAnsi="Times New Roman"/>
          <w:vertAlign w:val="subscript"/>
          <w:lang w:val="cs-CZ" w:eastAsia="pl-PL"/>
        </w:rPr>
        <w:t>W(n)</w:t>
      </w:r>
      <w:r w:rsidRPr="00C67C25">
        <w:rPr>
          <w:rFonts w:ascii="Times New Roman" w:eastAsia="Times New Roman" w:hAnsi="Times New Roman"/>
          <w:lang w:val="cs-CZ" w:eastAsia="pl-PL"/>
        </w:rPr>
        <w:t>, do poziomu 1,1 mieści się w zakresie ryzyka kontraktu.</w:t>
      </w:r>
    </w:p>
    <w:p w14:paraId="6B6CDECB" w14:textId="77777777" w:rsidR="00AF58FF" w:rsidRPr="00C67C25" w:rsidRDefault="00AF58FF" w:rsidP="00AF58FF">
      <w:pPr>
        <w:numPr>
          <w:ilvl w:val="1"/>
          <w:numId w:val="22"/>
        </w:numPr>
        <w:tabs>
          <w:tab w:val="clear" w:pos="363"/>
          <w:tab w:val="num" w:pos="720"/>
        </w:tabs>
        <w:spacing w:after="0"/>
        <w:ind w:left="720"/>
        <w:contextualSpacing/>
        <w:jc w:val="both"/>
        <w:rPr>
          <w:rFonts w:ascii="Times New Roman" w:eastAsia="Times New Roman" w:hAnsi="Times New Roman"/>
          <w:lang w:val="cs-CZ" w:eastAsia="pl-PL"/>
        </w:rPr>
      </w:pPr>
      <w:r w:rsidRPr="00C67C25">
        <w:rPr>
          <w:rFonts w:ascii="Times New Roman" w:eastAsia="Times New Roman" w:hAnsi="Times New Roman"/>
          <w:lang w:val="cs-CZ" w:eastAsia="pl-PL"/>
        </w:rPr>
        <w:t>Wskaźnik waloryzacji W</w:t>
      </w:r>
      <w:r w:rsidRPr="00C67C25">
        <w:rPr>
          <w:rFonts w:ascii="Times New Roman" w:eastAsia="Times New Roman" w:hAnsi="Times New Roman"/>
          <w:vertAlign w:val="subscript"/>
          <w:lang w:val="cs-CZ" w:eastAsia="pl-PL"/>
        </w:rPr>
        <w:t>W(n)</w:t>
      </w:r>
      <w:r w:rsidRPr="00C67C25">
        <w:rPr>
          <w:rFonts w:ascii="Times New Roman" w:eastAsia="Times New Roman" w:hAnsi="Times New Roman"/>
          <w:lang w:val="cs-CZ" w:eastAsia="pl-PL"/>
        </w:rPr>
        <w:t xml:space="preserve"> ustala się poprzez przemnożenie przez siebie wskaźników cen towarów i usług konsumpcyjnych dla kolejnych miesięcy począwszy od miesiąca, w którym nastąpiło otwarcie oferty (miesiąc 0 gdy wskaźnik jest równy 100) do miesiąca, za który nastąpi wystawienie faktury (miesiąc n-ty) wg poniższego wzoru:</w:t>
      </w:r>
    </w:p>
    <w:p w14:paraId="4AAC1279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67C25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43A80181" wp14:editId="1F4E8257">
            <wp:extent cx="4580890" cy="323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8832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gdzie:</w:t>
      </w:r>
    </w:p>
    <w:p w14:paraId="276EB0A5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„</w:t>
      </w:r>
      <w:proofErr w:type="spellStart"/>
      <w:r w:rsidRPr="00C67C25">
        <w:rPr>
          <w:rFonts w:ascii="Times New Roman" w:eastAsia="Times New Roman" w:hAnsi="Times New Roman"/>
          <w:lang w:eastAsia="pl-PL"/>
        </w:rPr>
        <w:t>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w</w:t>
      </w:r>
      <w:proofErr w:type="spellEnd"/>
      <w:r w:rsidRPr="00C67C25">
        <w:rPr>
          <w:rFonts w:ascii="Times New Roman" w:eastAsia="Times New Roman" w:hAnsi="Times New Roman"/>
          <w:vertAlign w:val="subscript"/>
          <w:lang w:eastAsia="pl-PL"/>
        </w:rPr>
        <w:t xml:space="preserve"> (n)</w:t>
      </w:r>
      <w:r w:rsidRPr="00C67C25">
        <w:rPr>
          <w:rFonts w:ascii="Times New Roman" w:eastAsia="Times New Roman" w:hAnsi="Times New Roman"/>
          <w:lang w:eastAsia="pl-PL"/>
        </w:rPr>
        <w:t>" –wskaźnik waloryzacji dla n-tego miesiąca</w:t>
      </w:r>
    </w:p>
    <w:p w14:paraId="5C7B728C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„a" - stały współczynnik o wartości 0,0 - obrazujący część wynagrodzenia, które nie podlega waloryzacji (element niewaloryzowany)</w:t>
      </w:r>
    </w:p>
    <w:p w14:paraId="06E63F14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„W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0</w:t>
      </w:r>
      <w:r w:rsidRPr="00C67C25">
        <w:rPr>
          <w:rFonts w:ascii="Times New Roman" w:eastAsia="Times New Roman" w:hAnsi="Times New Roman"/>
          <w:lang w:eastAsia="pl-PL"/>
        </w:rPr>
        <w:t xml:space="preserve">" – </w:t>
      </w:r>
      <w:bookmarkStart w:id="4" w:name="_Hlk115193629"/>
      <w:r w:rsidRPr="00C67C25">
        <w:rPr>
          <w:rFonts w:ascii="Times New Roman" w:eastAsia="Times New Roman" w:hAnsi="Times New Roman"/>
          <w:lang w:eastAsia="pl-PL"/>
        </w:rPr>
        <w:t>wskaźnik „0” z miesiąca otwarcia oferty = 100</w:t>
      </w:r>
      <w:bookmarkEnd w:id="4"/>
    </w:p>
    <w:p w14:paraId="4A0E8A0D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„W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1</w:t>
      </w:r>
      <w:r w:rsidRPr="00C67C25">
        <w:rPr>
          <w:rFonts w:ascii="Times New Roman" w:eastAsia="Times New Roman" w:hAnsi="Times New Roman"/>
          <w:lang w:eastAsia="pl-PL"/>
        </w:rPr>
        <w:t xml:space="preserve">" – </w:t>
      </w:r>
      <w:bookmarkStart w:id="5" w:name="_Hlk115193657"/>
      <w:r w:rsidRPr="00C67C25">
        <w:rPr>
          <w:rFonts w:ascii="Times New Roman" w:eastAsia="Times New Roman" w:hAnsi="Times New Roman"/>
          <w:lang w:eastAsia="pl-PL"/>
        </w:rPr>
        <w:t xml:space="preserve">wskaźnik „1” z następnego miesiąca po miesiącu otwarcia oferty </w:t>
      </w:r>
      <w:bookmarkEnd w:id="5"/>
      <w:r w:rsidRPr="00C67C25">
        <w:rPr>
          <w:rFonts w:ascii="Times New Roman" w:eastAsia="Times New Roman" w:hAnsi="Times New Roman"/>
          <w:lang w:eastAsia="pl-PL"/>
        </w:rPr>
        <w:t>(wskaźnik cen towarów i usług konsumpcyjnych publikowany przez GUS, w układzie poprzedni miesiąc = 100)</w:t>
      </w:r>
    </w:p>
    <w:p w14:paraId="2AD2FFDF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„W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2</w:t>
      </w:r>
      <w:r w:rsidRPr="00C67C25">
        <w:rPr>
          <w:rFonts w:ascii="Times New Roman" w:eastAsia="Times New Roman" w:hAnsi="Times New Roman"/>
          <w:lang w:eastAsia="pl-PL"/>
        </w:rPr>
        <w:t>”, „W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3</w:t>
      </w:r>
      <w:r w:rsidRPr="00C67C25">
        <w:rPr>
          <w:rFonts w:ascii="Times New Roman" w:eastAsia="Times New Roman" w:hAnsi="Times New Roman"/>
          <w:lang w:eastAsia="pl-PL"/>
        </w:rPr>
        <w:t>",… – wskaźniki „2”, „3”, … z kolejnych miesięcy po miesiącu otwarcia oferty (wskaźnik cen towarów i usług konsumpcyjnych publikowany przez GUS, w układzie poprzedni miesiąc = 100)</w:t>
      </w:r>
    </w:p>
    <w:p w14:paraId="7BAEDE1B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n-1</w:t>
      </w:r>
      <w:r w:rsidRPr="00C67C25">
        <w:rPr>
          <w:rFonts w:ascii="Times New Roman" w:eastAsia="Times New Roman" w:hAnsi="Times New Roman"/>
          <w:lang w:eastAsia="pl-PL"/>
        </w:rPr>
        <w:t>– wskaźnik „n-1” z miesiąca poprzedzającego miesiąc, za który nastąpi wystawienie faktury (wskaźnik cen towarów i usług konsumpcyjnych publikowany przez GUS, w układzie poprzedni miesiąc  = 100)</w:t>
      </w:r>
    </w:p>
    <w:p w14:paraId="7E8BB8AD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„</w:t>
      </w:r>
      <w:proofErr w:type="spellStart"/>
      <w:r w:rsidRPr="00C67C25">
        <w:rPr>
          <w:rFonts w:ascii="Times New Roman" w:eastAsia="Times New Roman" w:hAnsi="Times New Roman"/>
          <w:lang w:eastAsia="pl-PL"/>
        </w:rPr>
        <w:t>W</w:t>
      </w:r>
      <w:r w:rsidRPr="00C67C25">
        <w:rPr>
          <w:rFonts w:ascii="Times New Roman" w:eastAsia="Times New Roman" w:hAnsi="Times New Roman"/>
          <w:vertAlign w:val="subscript"/>
          <w:lang w:eastAsia="pl-PL"/>
        </w:rPr>
        <w:t>n</w:t>
      </w:r>
      <w:proofErr w:type="spellEnd"/>
      <w:r w:rsidRPr="00C67C25">
        <w:rPr>
          <w:rFonts w:ascii="Times New Roman" w:eastAsia="Times New Roman" w:hAnsi="Times New Roman"/>
          <w:lang w:eastAsia="pl-PL"/>
        </w:rPr>
        <w:t>" – wskaźnik „n” z miesiąca, za który nastąpi wystawienie faktury (wskaźnik cen towarów i usług konsumpcyjnych publikowany przez GUS, w układzie poprzedni miesiąc = 100)</w:t>
      </w:r>
    </w:p>
    <w:p w14:paraId="5138C340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Ilorazy wskaźników cen należy obliczać z dokładnością do trzech miejsc po przecinku, natomiast wynik iloczynów, tj. wskaźnik waloryzacji </w:t>
      </w:r>
      <w:proofErr w:type="spellStart"/>
      <w:r w:rsidRPr="00C67C25">
        <w:rPr>
          <w:rFonts w:ascii="Times New Roman" w:eastAsia="Times New Roman" w:hAnsi="Times New Roman"/>
          <w:lang w:eastAsia="pl-PL"/>
        </w:rPr>
        <w:t>Ww</w:t>
      </w:r>
      <w:proofErr w:type="spellEnd"/>
      <w:r w:rsidRPr="00C67C25">
        <w:rPr>
          <w:rFonts w:ascii="Times New Roman" w:eastAsia="Times New Roman" w:hAnsi="Times New Roman"/>
          <w:lang w:eastAsia="pl-PL"/>
        </w:rPr>
        <w:t xml:space="preserve"> (n) należy obliczać z dokładnością do 4 miejsc po przecinku.</w:t>
      </w:r>
    </w:p>
    <w:p w14:paraId="09A75894" w14:textId="77777777" w:rsidR="00AF58FF" w:rsidRPr="00C67C25" w:rsidRDefault="00AF58FF" w:rsidP="00AF58FF">
      <w:pPr>
        <w:numPr>
          <w:ilvl w:val="1"/>
          <w:numId w:val="22"/>
        </w:numPr>
        <w:tabs>
          <w:tab w:val="clear" w:pos="363"/>
          <w:tab w:val="num" w:pos="720"/>
        </w:tabs>
        <w:spacing w:after="0"/>
        <w:ind w:left="720"/>
        <w:contextualSpacing/>
        <w:jc w:val="both"/>
        <w:rPr>
          <w:rFonts w:ascii="Times New Roman" w:eastAsia="Times New Roman" w:hAnsi="Times New Roman"/>
          <w:lang w:val="cs-CZ" w:eastAsia="pl-PL"/>
        </w:rPr>
      </w:pPr>
      <w:r w:rsidRPr="00C67C25">
        <w:rPr>
          <w:rFonts w:ascii="Times New Roman" w:eastAsia="Times New Roman" w:hAnsi="Times New Roman"/>
          <w:lang w:val="cs-CZ" w:eastAsia="pl-PL"/>
        </w:rPr>
        <w:t>Występując o rozliczenie wynagrodzenia za dany okres rozliczeniowy, Wykonawca obliczy wstępne wartości zwaloryzowanych kwot dla świadczeń zrealizowanych w każdym miesiącu, używając ostatnich z wyliczonych wskaźników waloryzacji po pomniejszeniu o 0,1, tj. ustalone ryzyko kontraktu.</w:t>
      </w:r>
    </w:p>
    <w:p w14:paraId="73FDCF93" w14:textId="77777777" w:rsidR="00AF58FF" w:rsidRPr="00C67C25" w:rsidRDefault="00AF58FF" w:rsidP="00AF58FF">
      <w:pPr>
        <w:numPr>
          <w:ilvl w:val="1"/>
          <w:numId w:val="22"/>
        </w:numPr>
        <w:tabs>
          <w:tab w:val="clear" w:pos="363"/>
          <w:tab w:val="num" w:pos="720"/>
        </w:tabs>
        <w:spacing w:after="0"/>
        <w:ind w:left="720"/>
        <w:contextualSpacing/>
        <w:jc w:val="both"/>
        <w:rPr>
          <w:rFonts w:ascii="Times New Roman" w:eastAsia="Times New Roman" w:hAnsi="Times New Roman"/>
          <w:lang w:val="cs-CZ" w:eastAsia="pl-PL"/>
        </w:rPr>
      </w:pPr>
      <w:r w:rsidRPr="00C67C25">
        <w:rPr>
          <w:rFonts w:ascii="Times New Roman" w:eastAsia="Times New Roman" w:hAnsi="Times New Roman"/>
          <w:lang w:val="cs-CZ" w:eastAsia="pl-PL"/>
        </w:rPr>
        <w:t>Kwoty netto płatne Wykonawcy będą waloryzowane począwszy od kolejnego miesiąca, gdy wskaźnik waloryzacji W</w:t>
      </w:r>
      <w:r w:rsidRPr="00C67C25">
        <w:rPr>
          <w:rFonts w:ascii="Times New Roman" w:eastAsia="Times New Roman" w:hAnsi="Times New Roman"/>
          <w:vertAlign w:val="subscript"/>
          <w:lang w:val="cs-CZ" w:eastAsia="pl-PL"/>
        </w:rPr>
        <w:t>w(n)</w:t>
      </w:r>
      <w:r w:rsidRPr="00C67C25">
        <w:rPr>
          <w:rFonts w:ascii="Times New Roman" w:eastAsia="Times New Roman" w:hAnsi="Times New Roman"/>
          <w:lang w:val="cs-CZ" w:eastAsia="pl-PL"/>
        </w:rPr>
        <w:t xml:space="preserve"> przekroczy 1,1. Z powodu braku aktualnego wskaźnika (publikacja wskaźników w biuletynach GUS odbywa się z opóźnieniem) waloryzacja z bieżącego okresu rozliczeniowego zostanie wyliczona ostatecznie, gdy GUS opublikuje wskaźnik dla danego miesiąca objętego rozliczeniem wynagrodzenia Wykonawcy. Ustalone w ten sposób wartości wskaźnika będą skorygowane z zastosowaniem wskaźnika waloryzacji właściwego dla miesiąca, którego dotyczyło dane rozliczenie wynagrodzenia Wykonawcy, niezwłocznie po ich publikacji. </w:t>
      </w:r>
    </w:p>
    <w:p w14:paraId="6B1121E0" w14:textId="77777777" w:rsidR="00AF58FF" w:rsidRPr="00C67C25" w:rsidRDefault="00AF58FF" w:rsidP="00AF58FF">
      <w:pPr>
        <w:numPr>
          <w:ilvl w:val="1"/>
          <w:numId w:val="22"/>
        </w:numPr>
        <w:tabs>
          <w:tab w:val="clear" w:pos="363"/>
          <w:tab w:val="num" w:pos="720"/>
        </w:tabs>
        <w:spacing w:after="0"/>
        <w:ind w:left="720"/>
        <w:contextualSpacing/>
        <w:jc w:val="both"/>
        <w:rPr>
          <w:rFonts w:ascii="Times New Roman" w:eastAsia="Times New Roman" w:hAnsi="Times New Roman"/>
          <w:lang w:val="cs-CZ" w:eastAsia="pl-PL"/>
        </w:rPr>
      </w:pPr>
      <w:r w:rsidRPr="00C67C25">
        <w:rPr>
          <w:rFonts w:ascii="Times New Roman" w:eastAsia="Times New Roman" w:hAnsi="Times New Roman"/>
          <w:lang w:eastAsia="pl-PL"/>
        </w:rPr>
        <w:t>W sytuacji gdy rozliczenie wynagrodzenia Wykonawcy będzie dotyczyło okresu rozliczeniowego, w skład którego będą wchodziły dwa lub więcej miesięcy, jako właściwy wskaźnik waloryzacji należy przyjmować średnią arytmetyczną ze wskaźników waloryzacji wyliczonych dla kolejnych miesięcy objętych okresem rozliczeniowym.</w:t>
      </w:r>
    </w:p>
    <w:p w14:paraId="0B4D88BD" w14:textId="77777777" w:rsidR="00AF58FF" w:rsidRPr="00C67C25" w:rsidRDefault="00AF58FF" w:rsidP="00AF58FF">
      <w:pPr>
        <w:numPr>
          <w:ilvl w:val="1"/>
          <w:numId w:val="22"/>
        </w:numPr>
        <w:tabs>
          <w:tab w:val="clear" w:pos="363"/>
          <w:tab w:val="num" w:pos="720"/>
        </w:tabs>
        <w:spacing w:after="0"/>
        <w:ind w:left="720"/>
        <w:contextualSpacing/>
        <w:jc w:val="both"/>
        <w:rPr>
          <w:rFonts w:ascii="Times New Roman" w:eastAsia="Times New Roman" w:hAnsi="Times New Roman"/>
          <w:lang w:val="cs-CZ"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Maksymalna łączna wartość zmiany  wynagrodzenia jaką dopuszcza Zamawiający z tytułu waloryzacji umowy wynosi 5% łącznej kwoty wynagrodzenia, określonej w § 4 ust. 1 umowy. </w:t>
      </w:r>
    </w:p>
    <w:p w14:paraId="38835F9A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lastRenderedPageBreak/>
        <w:t>2.  Zmiana umowy wymaga złożenia drugiej stronie pisemnego wniosku, w którym wykazany zostanie związek zmiany cen towarów i usług konsumpcyjnych z wysokością wynagrodzenia za realizację przedmiotu  zamówienia.</w:t>
      </w:r>
    </w:p>
    <w:p w14:paraId="22F75F7A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3. Jeżeli wynagrodzenie Wykonawcy zostanie zwaloryzowane zgodnie z art. 439 ust. 1-3 ustawy </w:t>
      </w:r>
      <w:proofErr w:type="spellStart"/>
      <w:r w:rsidRPr="00C67C25">
        <w:rPr>
          <w:rFonts w:ascii="Times New Roman" w:eastAsia="Times New Roman" w:hAnsi="Times New Roman"/>
          <w:lang w:eastAsia="pl-PL"/>
        </w:rPr>
        <w:t>Pzp</w:t>
      </w:r>
      <w:proofErr w:type="spellEnd"/>
      <w:r w:rsidRPr="00C67C25">
        <w:rPr>
          <w:rFonts w:ascii="Times New Roman" w:eastAsia="Times New Roman" w:hAnsi="Times New Roman"/>
          <w:lang w:eastAsia="pl-PL"/>
        </w:rPr>
        <w:t xml:space="preserve">, Wykonawca zobowiązany jest do zmiany wynagrodzenia przysługującego podwykonawcy, z którym zawarł umowę, w przypadkach określonych w art. 439 ust. 5 ustawy </w:t>
      </w:r>
      <w:proofErr w:type="spellStart"/>
      <w:r w:rsidRPr="00C67C25">
        <w:rPr>
          <w:rFonts w:ascii="Times New Roman" w:eastAsia="Times New Roman" w:hAnsi="Times New Roman"/>
          <w:lang w:eastAsia="pl-PL"/>
        </w:rPr>
        <w:t>Pzp</w:t>
      </w:r>
      <w:proofErr w:type="spellEnd"/>
      <w:r w:rsidRPr="00C67C25">
        <w:rPr>
          <w:rFonts w:ascii="Times New Roman" w:eastAsia="Times New Roman" w:hAnsi="Times New Roman"/>
          <w:lang w:eastAsia="pl-PL"/>
        </w:rPr>
        <w:t>. Waloryzacja będzie się odbywać na analogicznych zasadach jak waloryzacja wynagrodzenia Wykonawcy z zastrzeżeniem, że wskaźniki waloryzacji wynagrodzenia będą kalkulowane w odniesieniu do dnia zawarcia umowy pomiędzy Wykonawcą a podwykonawcą.</w:t>
      </w:r>
    </w:p>
    <w:p w14:paraId="07169E92" w14:textId="77777777" w:rsidR="00AF58FF" w:rsidRPr="00C67C25" w:rsidRDefault="00AF58FF" w:rsidP="00AF58FF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>4. Strony postanawiają, iż dokonają w formie pisemnego aneksu zmiany wynagrodzenia w wypadku wystąpienia którejkolwiek ze zmian przepisów wskazanych w art. 436 pkt 4 b) ustawy z dnia 11 września 2019 r. Prawo zamówień publicznych, tj. zmiany:</w:t>
      </w:r>
    </w:p>
    <w:p w14:paraId="09CDF2F3" w14:textId="77777777" w:rsidR="00AF58FF" w:rsidRPr="00C67C25" w:rsidRDefault="00AF58FF" w:rsidP="00AF58FF">
      <w:pPr>
        <w:suppressAutoHyphens/>
        <w:spacing w:after="0"/>
        <w:ind w:left="567" w:hanging="141"/>
        <w:contextualSpacing/>
        <w:jc w:val="both"/>
        <w:rPr>
          <w:rFonts w:ascii="Times New Roman" w:hAnsi="Times New Roman"/>
          <w:lang w:eastAsia="ar-SA"/>
        </w:rPr>
      </w:pPr>
      <w:r w:rsidRPr="00C67C25">
        <w:rPr>
          <w:rFonts w:ascii="Times New Roman" w:hAnsi="Times New Roman"/>
          <w:lang w:eastAsia="ar-SA"/>
        </w:rPr>
        <w:t>1)</w:t>
      </w:r>
      <w:r w:rsidRPr="00C67C25">
        <w:rPr>
          <w:rFonts w:ascii="Times New Roman" w:hAnsi="Times New Roman"/>
          <w:lang w:eastAsia="ar-SA"/>
        </w:rPr>
        <w:tab/>
        <w:t>stawki podatku od towarów i usług oraz podatku akcyzowego;</w:t>
      </w:r>
    </w:p>
    <w:p w14:paraId="3CEE18B0" w14:textId="77777777" w:rsidR="00AF58FF" w:rsidRPr="00C67C25" w:rsidRDefault="00AF58FF" w:rsidP="00AF58FF">
      <w:pPr>
        <w:suppressAutoHyphens/>
        <w:spacing w:after="0"/>
        <w:ind w:left="567" w:hanging="141"/>
        <w:contextualSpacing/>
        <w:jc w:val="both"/>
        <w:rPr>
          <w:rFonts w:ascii="Times New Roman" w:hAnsi="Times New Roman"/>
          <w:lang w:eastAsia="ar-SA"/>
        </w:rPr>
      </w:pPr>
      <w:r w:rsidRPr="00C67C25">
        <w:rPr>
          <w:rFonts w:ascii="Times New Roman" w:hAnsi="Times New Roman"/>
          <w:lang w:eastAsia="ar-SA"/>
        </w:rPr>
        <w:t>2)</w:t>
      </w:r>
      <w:r w:rsidRPr="00C67C25">
        <w:rPr>
          <w:rFonts w:ascii="Times New Roman" w:hAnsi="Times New Roman"/>
          <w:lang w:eastAsia="ar-SA"/>
        </w:rPr>
        <w:tab/>
        <w:t>wysokości minimalnego wynagrodzenia za pracę  albo wysokości minimalnej stawki godzinowej, ustalonych na podstawie ustawy z dnia 10 października 2002 r. o minimalnym wynagrodzeniu za pracę;</w:t>
      </w:r>
    </w:p>
    <w:p w14:paraId="1535EB8F" w14:textId="77777777" w:rsidR="00AF58FF" w:rsidRPr="00C67C25" w:rsidRDefault="00AF58FF" w:rsidP="00AF58FF">
      <w:pPr>
        <w:suppressAutoHyphens/>
        <w:spacing w:after="0"/>
        <w:ind w:left="567" w:hanging="141"/>
        <w:contextualSpacing/>
        <w:jc w:val="both"/>
        <w:rPr>
          <w:rFonts w:ascii="Times New Roman" w:hAnsi="Times New Roman"/>
          <w:lang w:eastAsia="ar-SA"/>
        </w:rPr>
      </w:pPr>
      <w:r w:rsidRPr="00C67C25">
        <w:rPr>
          <w:rFonts w:ascii="Times New Roman" w:hAnsi="Times New Roman"/>
          <w:lang w:eastAsia="ar-SA"/>
        </w:rPr>
        <w:t>3)</w:t>
      </w:r>
      <w:r w:rsidRPr="00C67C25">
        <w:rPr>
          <w:rFonts w:ascii="Times New Roman" w:hAnsi="Times New Roman"/>
          <w:lang w:eastAsia="ar-SA"/>
        </w:rPr>
        <w:tab/>
        <w:t>zasad podlegania ubezpieczeniom społecznym lub ubezpieczeniu zdrowotnemu lub wysokości stawki składki na ubezpieczenia społeczne lub zdrowotne;</w:t>
      </w:r>
    </w:p>
    <w:p w14:paraId="509A9BB3" w14:textId="77777777" w:rsidR="00AF58FF" w:rsidRPr="00C67C25" w:rsidRDefault="00AF58FF" w:rsidP="00AF58FF">
      <w:pPr>
        <w:suppressAutoHyphens/>
        <w:spacing w:after="0"/>
        <w:ind w:left="567" w:hanging="141"/>
        <w:contextualSpacing/>
        <w:jc w:val="both"/>
        <w:rPr>
          <w:rFonts w:ascii="Times New Roman" w:hAnsi="Times New Roman"/>
          <w:lang w:eastAsia="ar-SA"/>
        </w:rPr>
      </w:pPr>
      <w:r w:rsidRPr="00C67C25">
        <w:rPr>
          <w:rFonts w:ascii="Times New Roman" w:hAnsi="Times New Roman"/>
          <w:lang w:eastAsia="ar-SA"/>
        </w:rPr>
        <w:t>4)</w:t>
      </w:r>
      <w:r w:rsidRPr="00C67C25">
        <w:rPr>
          <w:rFonts w:ascii="Times New Roman" w:hAnsi="Times New Roman"/>
          <w:lang w:eastAsia="ar-SA"/>
        </w:rPr>
        <w:tab/>
        <w:t>zasad gromadzenia i wysokości wpłat do pracowniczych planów kapitałowych, o których mowa w ustawie z dnia 4 października 2018 r. o pracowniczych planach kapitałowych</w:t>
      </w:r>
    </w:p>
    <w:p w14:paraId="5653F832" w14:textId="77777777" w:rsidR="00AF58FF" w:rsidRPr="00C67C25" w:rsidRDefault="00AF58FF" w:rsidP="00AF58FF">
      <w:pPr>
        <w:suppressAutoHyphens/>
        <w:spacing w:after="0"/>
        <w:ind w:left="567" w:hanging="141"/>
        <w:contextualSpacing/>
        <w:jc w:val="both"/>
        <w:rPr>
          <w:rFonts w:ascii="Times New Roman" w:hAnsi="Times New Roman"/>
          <w:lang w:eastAsia="ar-SA"/>
        </w:rPr>
      </w:pPr>
      <w:r w:rsidRPr="00C67C25">
        <w:rPr>
          <w:rFonts w:ascii="Times New Roman" w:hAnsi="Times New Roman"/>
          <w:lang w:eastAsia="ar-SA"/>
        </w:rPr>
        <w:t>- jeżeli zmiany te będą miały wpływ na koszty wykonania zamówienia przez Wykonawcę.</w:t>
      </w:r>
    </w:p>
    <w:p w14:paraId="6E656BA8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5.  We wszystkich przypadkach określonych w ust. 4, </w:t>
      </w:r>
      <w:r w:rsidRPr="00C67C25">
        <w:rPr>
          <w:rFonts w:ascii="Times New Roman" w:eastAsia="Times New Roman" w:hAnsi="Times New Roman"/>
          <w:iCs/>
          <w:lang w:eastAsia="pl-PL"/>
        </w:rPr>
        <w:t>Wykonawca</w:t>
      </w:r>
      <w:r w:rsidRPr="00C67C25">
        <w:rPr>
          <w:rFonts w:ascii="Times New Roman" w:eastAsia="Times New Roman" w:hAnsi="Times New Roman"/>
          <w:lang w:eastAsia="pl-PL"/>
        </w:rPr>
        <w:t xml:space="preserve"> może zwrócić się do </w:t>
      </w:r>
      <w:r w:rsidRPr="00C67C25">
        <w:rPr>
          <w:rFonts w:ascii="Times New Roman" w:eastAsia="Times New Roman" w:hAnsi="Times New Roman"/>
          <w:iCs/>
          <w:lang w:eastAsia="pl-PL"/>
        </w:rPr>
        <w:t>Zamawiającego</w:t>
      </w:r>
      <w:r w:rsidRPr="00C67C25">
        <w:rPr>
          <w:rFonts w:ascii="Times New Roman" w:eastAsia="Times New Roman" w:hAnsi="Times New Roman"/>
          <w:lang w:eastAsia="pl-PL"/>
        </w:rPr>
        <w:t xml:space="preserve"> z pisemnym wnioskiem o przeprowadzenie negocjacji dotyczących zmiany wysokości wynagrodzenia należnego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 xml:space="preserve">, przy czym Zamawiający może sfinansować maksymalnie 50% wzrostu wynagrodzenia, zaś pozostałe 50% stanowią ryzyko działalności gospodarczej Wykonawcy. </w:t>
      </w:r>
    </w:p>
    <w:p w14:paraId="43DFEF89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iCs/>
          <w:lang w:eastAsia="pl-PL"/>
        </w:rPr>
        <w:t xml:space="preserve">6. </w:t>
      </w:r>
      <w:r w:rsidRPr="00C67C25">
        <w:rPr>
          <w:rFonts w:ascii="Times New Roman" w:eastAsia="Times New Roman" w:hAnsi="Times New Roman"/>
          <w:iCs/>
          <w:lang w:eastAsia="pl-PL"/>
        </w:rPr>
        <w:tab/>
        <w:t>Wykonawca</w:t>
      </w:r>
      <w:r w:rsidRPr="00C67C25">
        <w:rPr>
          <w:rFonts w:ascii="Times New Roman" w:eastAsia="Times New Roman" w:hAnsi="Times New Roman"/>
          <w:lang w:eastAsia="pl-PL"/>
        </w:rPr>
        <w:t xml:space="preserve"> może zwrócić się do </w:t>
      </w:r>
      <w:r w:rsidRPr="00C67C25">
        <w:rPr>
          <w:rFonts w:ascii="Times New Roman" w:eastAsia="Times New Roman" w:hAnsi="Times New Roman"/>
          <w:iCs/>
          <w:lang w:eastAsia="pl-PL"/>
        </w:rPr>
        <w:t>Zamawiającego</w:t>
      </w:r>
      <w:r w:rsidRPr="00C67C25">
        <w:rPr>
          <w:rFonts w:ascii="Times New Roman" w:eastAsia="Times New Roman" w:hAnsi="Times New Roman"/>
          <w:lang w:eastAsia="pl-PL"/>
        </w:rPr>
        <w:t xml:space="preserve"> z wnioskiem, o którym mowa w ust. 5, po opublikowaniu (zgodnie z przepisami obowiązującego prawa) zmian przepisów prawa, będących podstawą wnioskowania o zmianę wynagrodzenia, nie później jednak niż w terminie 14 dni do dnia wejścia w życie tych zmian. </w:t>
      </w:r>
    </w:p>
    <w:p w14:paraId="00F53D01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7. </w:t>
      </w:r>
      <w:r w:rsidRPr="00C67C25">
        <w:rPr>
          <w:rFonts w:ascii="Times New Roman" w:eastAsia="Times New Roman" w:hAnsi="Times New Roman"/>
          <w:lang w:eastAsia="pl-PL"/>
        </w:rPr>
        <w:tab/>
        <w:t xml:space="preserve">W przypadku złożenia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 xml:space="preserve"> wniosku, o którym mowa w ust. 4, po upływie terminu, </w:t>
      </w:r>
      <w:r w:rsidRPr="00C67C25">
        <w:rPr>
          <w:rFonts w:ascii="Times New Roman" w:eastAsia="Times New Roman" w:hAnsi="Times New Roman"/>
          <w:lang w:eastAsia="pl-PL"/>
        </w:rPr>
        <w:br/>
        <w:t xml:space="preserve">o którym mowa w ust. 6, </w:t>
      </w:r>
      <w:r w:rsidRPr="00C67C25">
        <w:rPr>
          <w:rFonts w:ascii="Times New Roman" w:eastAsia="Times New Roman" w:hAnsi="Times New Roman"/>
          <w:iCs/>
          <w:lang w:eastAsia="pl-PL"/>
        </w:rPr>
        <w:t>Zamawiający</w:t>
      </w:r>
      <w:r w:rsidRPr="00C67C25">
        <w:rPr>
          <w:rFonts w:ascii="Times New Roman" w:eastAsia="Times New Roman" w:hAnsi="Times New Roman"/>
          <w:lang w:eastAsia="pl-PL"/>
        </w:rPr>
        <w:t xml:space="preserve"> nie jest zobowiązany do zmiany wysokości wynagrodzenia należnego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>.</w:t>
      </w:r>
    </w:p>
    <w:p w14:paraId="5B3207DC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8.  Wniosek, o którym mowa w ust. 5, musi zawierać:</w:t>
      </w:r>
    </w:p>
    <w:p w14:paraId="29645B1E" w14:textId="77777777" w:rsidR="00AF58FF" w:rsidRPr="00C67C25" w:rsidRDefault="00AF58FF" w:rsidP="00AF58FF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wskazanie zmiany przepisów prawa, będącej przyczyną wystąpienia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 xml:space="preserve"> </w:t>
      </w:r>
      <w:r w:rsidRPr="00C67C25">
        <w:rPr>
          <w:rFonts w:ascii="Times New Roman" w:eastAsia="Times New Roman" w:hAnsi="Times New Roman"/>
          <w:lang w:eastAsia="pl-PL"/>
        </w:rPr>
        <w:br/>
        <w:t>z wnioskiem,</w:t>
      </w:r>
    </w:p>
    <w:p w14:paraId="0A0844D3" w14:textId="77777777" w:rsidR="00AF58FF" w:rsidRPr="00C67C25" w:rsidRDefault="00AF58FF" w:rsidP="00AF58FF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wskazanie wysokości proponowanej zmiany wynagrodzenia należnego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>,</w:t>
      </w:r>
    </w:p>
    <w:p w14:paraId="7A450B98" w14:textId="77777777" w:rsidR="00AF58FF" w:rsidRPr="00C67C25" w:rsidRDefault="00AF58FF" w:rsidP="00AF58FF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szczegółowe opisanie i przedstawienie wpływu zmian przepisów prawa na koszty wykonania zamówienia,</w:t>
      </w:r>
    </w:p>
    <w:p w14:paraId="45DAC838" w14:textId="77777777" w:rsidR="00AF58FF" w:rsidRPr="00C67C25" w:rsidRDefault="00AF58FF" w:rsidP="00AF58FF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dokładne wyliczenia wysokości wzrostu kosztów wykonania Umowy w wyniku wprowadzenia zmian przepisów prawa, wraz z objaśnieniami i dokumentacją  do tych wyliczeń.</w:t>
      </w:r>
    </w:p>
    <w:p w14:paraId="753FEBE0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lastRenderedPageBreak/>
        <w:t>9. Zmiana wysokości wynagrodzenia obowiązywać będzie od dnia wejścia w życie zmian, o których mowa w pkt. 2.</w:t>
      </w:r>
    </w:p>
    <w:p w14:paraId="3048E0EB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>10. W wypadku zmiany, o której mowa w ust. 4 pkt 1) wartość netto wynagrodzenia Wykonawcy nie zmieni się, a określona w aneksie wartość brutto wynagrodzenia zostanie wyliczona na podstawie nowych przepisów.</w:t>
      </w:r>
    </w:p>
    <w:p w14:paraId="76E96A9D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11. W przypadku zmiany, o której mowa w ust. 4 pkt 2) wynagrodzenie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 xml:space="preserve"> ulegnie zmianie o wartość wzrostu całkowitego kosztu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 xml:space="preserve">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73AC01AB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12. W przypadku zmiany, o którym mowa w ust. 4 pkt 3) lub 4) wynagrodzenie wykonawcy ulegnie zmianie o wartość wzrostu całkowitego kosztu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 xml:space="preserve">, jaką będzie on zobowiązany dodatkowo ponieść w celu uwzględnienia tej zmiany, przy zachowaniu dotychczasowej kwoty netto wynagrodzenia osób bezpośrednio wykonujących zamówienie na rzecz </w:t>
      </w:r>
      <w:r w:rsidRPr="00C67C25">
        <w:rPr>
          <w:rFonts w:ascii="Times New Roman" w:eastAsia="Times New Roman" w:hAnsi="Times New Roman"/>
          <w:iCs/>
          <w:lang w:eastAsia="pl-PL"/>
        </w:rPr>
        <w:t>Zamawiającego</w:t>
      </w:r>
      <w:r w:rsidRPr="00C67C25">
        <w:rPr>
          <w:rFonts w:ascii="Times New Roman" w:eastAsia="Times New Roman" w:hAnsi="Times New Roman"/>
          <w:lang w:eastAsia="pl-PL"/>
        </w:rPr>
        <w:t>.</w:t>
      </w:r>
    </w:p>
    <w:p w14:paraId="28C8E80C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13. Za wyjątkiem sytuacji o której mowa w ust. 4 pkt 1), do wniosku, o którym mowa w ust. 5, </w:t>
      </w:r>
      <w:r w:rsidRPr="00C67C25">
        <w:rPr>
          <w:rFonts w:ascii="Times New Roman" w:eastAsia="Times New Roman" w:hAnsi="Times New Roman"/>
          <w:iCs/>
          <w:lang w:eastAsia="pl-PL"/>
        </w:rPr>
        <w:t>Wykonawca</w:t>
      </w:r>
      <w:r w:rsidRPr="00C67C25">
        <w:rPr>
          <w:rFonts w:ascii="Times New Roman" w:eastAsia="Times New Roman" w:hAnsi="Times New Roman"/>
          <w:lang w:eastAsia="pl-PL"/>
        </w:rPr>
        <w:t xml:space="preserve"> zobowiązany jest załączyć dowody wykazujące wpływ zmian przepisów prawa na wysokość kosztów wykonania Umowy oraz wysokość wzrostu kosztów wykonania Umowy, w tym w szczególności:</w:t>
      </w:r>
    </w:p>
    <w:p w14:paraId="3E7ACFA1" w14:textId="77777777" w:rsidR="00AF58FF" w:rsidRPr="00C67C25" w:rsidRDefault="00AF58FF" w:rsidP="00AF58FF">
      <w:pPr>
        <w:numPr>
          <w:ilvl w:val="0"/>
          <w:numId w:val="2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pisemnym zestawieniem wynagrodzeń (zarówno przed jak i po zmianie) pracowników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 xml:space="preserve">, wraz z określeniem zakresu (części etatu), w jakim wykonują oni prace bezpośrednio związane z realizacją przedmiotu Umowy oraz części wynagrodzenia odpowiadającej temu zakresowi - w przypadku zmiany, o której mowa w ust.4 pkt 2), </w:t>
      </w:r>
    </w:p>
    <w:p w14:paraId="087C20F8" w14:textId="77777777" w:rsidR="00AF58FF" w:rsidRPr="00C67C25" w:rsidRDefault="00AF58FF" w:rsidP="00AF58FF">
      <w:pPr>
        <w:spacing w:after="0"/>
        <w:contextualSpacing/>
        <w:jc w:val="center"/>
        <w:rPr>
          <w:rFonts w:ascii="Times New Roman" w:eastAsia="Times New Roman" w:hAnsi="Times New Roman"/>
          <w:lang w:val="en-US" w:eastAsia="pl-PL"/>
        </w:rPr>
      </w:pPr>
      <w:proofErr w:type="spellStart"/>
      <w:r w:rsidRPr="00C67C25">
        <w:rPr>
          <w:rFonts w:ascii="Times New Roman" w:eastAsia="Times New Roman" w:hAnsi="Times New Roman"/>
          <w:lang w:val="en-US" w:eastAsia="pl-PL"/>
        </w:rPr>
        <w:t>i</w:t>
      </w:r>
      <w:proofErr w:type="spellEnd"/>
      <w:r w:rsidRPr="00C67C25">
        <w:rPr>
          <w:rFonts w:ascii="Times New Roman" w:eastAsia="Times New Roman" w:hAnsi="Times New Roman"/>
          <w:lang w:val="en-US" w:eastAsia="pl-PL"/>
        </w:rPr>
        <w:t>/</w:t>
      </w:r>
      <w:proofErr w:type="spellStart"/>
      <w:r w:rsidRPr="00C67C25">
        <w:rPr>
          <w:rFonts w:ascii="Times New Roman" w:eastAsia="Times New Roman" w:hAnsi="Times New Roman"/>
          <w:lang w:val="en-US" w:eastAsia="pl-PL"/>
        </w:rPr>
        <w:t>lub</w:t>
      </w:r>
      <w:proofErr w:type="spellEnd"/>
    </w:p>
    <w:p w14:paraId="1D097687" w14:textId="77777777" w:rsidR="00AF58FF" w:rsidRPr="00C67C25" w:rsidRDefault="00AF58FF" w:rsidP="00AF58FF">
      <w:pPr>
        <w:numPr>
          <w:ilvl w:val="0"/>
          <w:numId w:val="2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pisemnym zestawieniem wynagrodzeń (zarówno przed jak i po zmianie) pracowników Wykonawcy, wraz z kwotami składek uiszczanych do Zakładu Ubezpieczeń Społecznych/Kasy Rolniczego Ubezpieczenia Społecznego w części finansowanej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 xml:space="preserve">, z określeniem zakresu (części etatu), w jakim wykonują oni prace bezpośrednio związane z realizacją przedmiotu Umowy oraz części wynagrodzenia odpowiadającej temu zakresowi - w przypadku zmiany, o której mowa w ust.4 pkt 3), </w:t>
      </w:r>
    </w:p>
    <w:p w14:paraId="0F14E7DF" w14:textId="77777777" w:rsidR="00AF58FF" w:rsidRPr="00C67C25" w:rsidRDefault="00AF58FF" w:rsidP="00AF58FF">
      <w:pPr>
        <w:spacing w:after="0"/>
        <w:contextualSpacing/>
        <w:jc w:val="center"/>
        <w:rPr>
          <w:rFonts w:ascii="Times New Roman" w:eastAsia="Times New Roman" w:hAnsi="Times New Roman"/>
          <w:lang w:val="en-US" w:eastAsia="pl-PL"/>
        </w:rPr>
      </w:pPr>
      <w:proofErr w:type="spellStart"/>
      <w:r w:rsidRPr="00C67C25">
        <w:rPr>
          <w:rFonts w:ascii="Times New Roman" w:eastAsia="Times New Roman" w:hAnsi="Times New Roman"/>
          <w:lang w:val="en-US" w:eastAsia="pl-PL"/>
        </w:rPr>
        <w:t>i</w:t>
      </w:r>
      <w:proofErr w:type="spellEnd"/>
      <w:r w:rsidRPr="00C67C25">
        <w:rPr>
          <w:rFonts w:ascii="Times New Roman" w:eastAsia="Times New Roman" w:hAnsi="Times New Roman"/>
          <w:lang w:val="en-US" w:eastAsia="pl-PL"/>
        </w:rPr>
        <w:t>/</w:t>
      </w:r>
      <w:proofErr w:type="spellStart"/>
      <w:r w:rsidRPr="00C67C25">
        <w:rPr>
          <w:rFonts w:ascii="Times New Roman" w:eastAsia="Times New Roman" w:hAnsi="Times New Roman"/>
          <w:lang w:val="en-US" w:eastAsia="pl-PL"/>
        </w:rPr>
        <w:t>lub</w:t>
      </w:r>
      <w:proofErr w:type="spellEnd"/>
    </w:p>
    <w:p w14:paraId="30100CC9" w14:textId="77777777" w:rsidR="00AF58FF" w:rsidRPr="00C67C25" w:rsidRDefault="00AF58FF" w:rsidP="00AF58FF">
      <w:pPr>
        <w:numPr>
          <w:ilvl w:val="0"/>
          <w:numId w:val="2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pisemne zestawienie wynagrodzeń (obrazującym stan przed i po dokonanej zmianie) osób zatrudnionych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 xml:space="preserve">, wraz z kwotami wpłat do pracowniczych planów kapitałowych w części finansowanej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>, z określeniem zakresu (części etatu), w jakim wykonują oni prace bezpośrednio związane z realizacją przedmiotu Umowy oraz części wynagrodzenia odpowiadającej temu zakresowi - w przypadku zmiany, o której mowa w ust. 4 pkt 4).</w:t>
      </w:r>
    </w:p>
    <w:p w14:paraId="72C74C64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13. Złożenie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 xml:space="preserve"> wniosku, o którym mowa w ust. 5, niespełniającego wymagań, nie będzie uznane za skuteczne, jeżeli </w:t>
      </w:r>
      <w:r w:rsidRPr="00C67C25">
        <w:rPr>
          <w:rFonts w:ascii="Times New Roman" w:eastAsia="Times New Roman" w:hAnsi="Times New Roman"/>
          <w:iCs/>
          <w:lang w:eastAsia="pl-PL"/>
        </w:rPr>
        <w:t>Wykonawca</w:t>
      </w:r>
      <w:r w:rsidRPr="00C67C25">
        <w:rPr>
          <w:rFonts w:ascii="Times New Roman" w:eastAsia="Times New Roman" w:hAnsi="Times New Roman"/>
          <w:lang w:eastAsia="pl-PL"/>
        </w:rPr>
        <w:t xml:space="preserve"> nie uzupełni, na pisemne żądanie </w:t>
      </w:r>
      <w:r w:rsidRPr="00C67C25">
        <w:rPr>
          <w:rFonts w:ascii="Times New Roman" w:eastAsia="Times New Roman" w:hAnsi="Times New Roman"/>
          <w:iCs/>
          <w:lang w:eastAsia="pl-PL"/>
        </w:rPr>
        <w:t>Zamawiającego</w:t>
      </w:r>
      <w:r w:rsidRPr="00C67C25">
        <w:rPr>
          <w:rFonts w:ascii="Times New Roman" w:eastAsia="Times New Roman" w:hAnsi="Times New Roman"/>
          <w:lang w:eastAsia="pl-PL"/>
        </w:rPr>
        <w:t xml:space="preserve">, w terminie określonym przez </w:t>
      </w:r>
      <w:r w:rsidRPr="00C67C25">
        <w:rPr>
          <w:rFonts w:ascii="Times New Roman" w:eastAsia="Times New Roman" w:hAnsi="Times New Roman"/>
          <w:iCs/>
          <w:lang w:eastAsia="pl-PL"/>
        </w:rPr>
        <w:t>Zamawiającego</w:t>
      </w:r>
      <w:r w:rsidRPr="00C67C25">
        <w:rPr>
          <w:rFonts w:ascii="Times New Roman" w:eastAsia="Times New Roman" w:hAnsi="Times New Roman"/>
          <w:lang w:eastAsia="pl-PL"/>
        </w:rPr>
        <w:t xml:space="preserve"> nie krótszym niż 5 dni, wniosku lub dokumentów uzasadniających wniosek. </w:t>
      </w:r>
    </w:p>
    <w:p w14:paraId="62CA7C35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iCs/>
          <w:lang w:eastAsia="pl-PL"/>
        </w:rPr>
        <w:t>14. Wykonawca</w:t>
      </w:r>
      <w:r w:rsidRPr="00C67C25">
        <w:rPr>
          <w:rFonts w:ascii="Times New Roman" w:eastAsia="Times New Roman" w:hAnsi="Times New Roman"/>
          <w:lang w:eastAsia="pl-PL"/>
        </w:rPr>
        <w:t xml:space="preserve">, składając wniosek, o którym mowa w ust. 2, zobowiązany będzie udowodnić </w:t>
      </w:r>
      <w:r w:rsidRPr="00C67C25">
        <w:rPr>
          <w:rFonts w:ascii="Times New Roman" w:eastAsia="Times New Roman" w:hAnsi="Times New Roman"/>
          <w:iCs/>
          <w:lang w:eastAsia="pl-PL"/>
        </w:rPr>
        <w:t>Zamawiającemu</w:t>
      </w:r>
      <w:r w:rsidRPr="00C67C25">
        <w:rPr>
          <w:rFonts w:ascii="Times New Roman" w:eastAsia="Times New Roman" w:hAnsi="Times New Roman"/>
          <w:lang w:eastAsia="pl-PL"/>
        </w:rPr>
        <w:t xml:space="preserve">, że zmiany przepisów prawa rzeczywiście spowodują wzrost kosztów wykonania umowy oraz udowodnić wysokość wzrostu kosztów wykonania Umowy. </w:t>
      </w:r>
    </w:p>
    <w:p w14:paraId="0D0BDC0B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lastRenderedPageBreak/>
        <w:t xml:space="preserve">15. Zmiana wysokości wynagrodzenia należnego </w:t>
      </w:r>
      <w:r w:rsidRPr="00C67C25">
        <w:rPr>
          <w:rFonts w:ascii="Times New Roman" w:eastAsia="Times New Roman" w:hAnsi="Times New Roman"/>
          <w:iCs/>
          <w:lang w:eastAsia="pl-PL"/>
        </w:rPr>
        <w:t>Wykonawcy</w:t>
      </w:r>
      <w:r w:rsidRPr="00C67C25">
        <w:rPr>
          <w:rFonts w:ascii="Times New Roman" w:eastAsia="Times New Roman" w:hAnsi="Times New Roman"/>
          <w:lang w:eastAsia="pl-PL"/>
        </w:rPr>
        <w:t xml:space="preserve">, na skutek wniosku, o którym mowa </w:t>
      </w:r>
      <w:r w:rsidRPr="00C67C25">
        <w:rPr>
          <w:rFonts w:ascii="Times New Roman" w:eastAsia="Times New Roman" w:hAnsi="Times New Roman"/>
          <w:lang w:eastAsia="pl-PL"/>
        </w:rPr>
        <w:br/>
        <w:t xml:space="preserve">w ust. 5, dotyczyć może wyłącznie wynagrodzenia należnego za niewykonaną, do dnia wejścia życie zmian przepisów, o których mowa w ust. 4, cześć Umowy. </w:t>
      </w:r>
    </w:p>
    <w:p w14:paraId="1B053CDC" w14:textId="77777777" w:rsidR="00AF58FF" w:rsidRPr="00C67C25" w:rsidRDefault="00AF58FF" w:rsidP="00AF58FF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67C25">
        <w:rPr>
          <w:rFonts w:ascii="Times New Roman" w:eastAsia="Times New Roman" w:hAnsi="Times New Roman"/>
          <w:lang w:eastAsia="pl-PL"/>
        </w:rPr>
        <w:t xml:space="preserve">16. Zmiana wysokości wynagrodzenia obowiązywać może nie wcześniej niż od dnia wejścia w życie zmian, o których mowa w ust. 4, pod warunkiem wypełnienia przez </w:t>
      </w:r>
      <w:r w:rsidRPr="00C67C25">
        <w:rPr>
          <w:rFonts w:ascii="Times New Roman" w:eastAsia="Times New Roman" w:hAnsi="Times New Roman"/>
          <w:iCs/>
          <w:lang w:eastAsia="pl-PL"/>
        </w:rPr>
        <w:t>Wykonawcę</w:t>
      </w:r>
      <w:r w:rsidRPr="00C67C25">
        <w:rPr>
          <w:rFonts w:ascii="Times New Roman" w:eastAsia="Times New Roman" w:hAnsi="Times New Roman"/>
          <w:lang w:eastAsia="pl-PL"/>
        </w:rPr>
        <w:t xml:space="preserve"> powyższych obowiązków. </w:t>
      </w:r>
    </w:p>
    <w:p w14:paraId="32FC7381" w14:textId="77777777" w:rsidR="00AF58FF" w:rsidRPr="00C67C25" w:rsidRDefault="00AF58FF" w:rsidP="00AF58FF">
      <w:pPr>
        <w:spacing w:after="0"/>
        <w:contextualSpacing/>
        <w:jc w:val="both"/>
        <w:rPr>
          <w:rFonts w:ascii="Times New Roman" w:hAnsi="Times New Roman"/>
        </w:rPr>
      </w:pPr>
    </w:p>
    <w:p w14:paraId="19E7DC74" w14:textId="77777777" w:rsidR="00AF58FF" w:rsidRPr="00C67C25" w:rsidRDefault="00AF58FF" w:rsidP="00AF58FF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67C25">
        <w:rPr>
          <w:rFonts w:ascii="Times New Roman" w:hAnsi="Times New Roman" w:cs="Times New Roman"/>
          <w:color w:val="auto"/>
          <w:sz w:val="22"/>
          <w:szCs w:val="22"/>
        </w:rPr>
        <w:t>§ 8</w:t>
      </w:r>
    </w:p>
    <w:p w14:paraId="6F0117A5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>1. Zamawiający może odstąpić od umowy, jeżeli zachodzi co najmniej jedna z następujących okoliczności:</w:t>
      </w:r>
    </w:p>
    <w:p w14:paraId="17F4F60D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B9013C9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 xml:space="preserve">2) jeżeli zachodzi co najmniej jedna z następujących okoliczności: </w:t>
      </w:r>
    </w:p>
    <w:p w14:paraId="5153CF4C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 xml:space="preserve">a) dokonano zmiany umowy z naruszeniem art. 454 i art. 455 ustawy </w:t>
      </w:r>
      <w:proofErr w:type="spellStart"/>
      <w:r w:rsidRPr="00C67C25">
        <w:rPr>
          <w:rFonts w:ascii="Times New Roman" w:hAnsi="Times New Roman"/>
        </w:rPr>
        <w:t>Pzp</w:t>
      </w:r>
      <w:proofErr w:type="spellEnd"/>
      <w:r w:rsidRPr="00C67C25">
        <w:rPr>
          <w:rFonts w:ascii="Times New Roman" w:hAnsi="Times New Roman"/>
        </w:rPr>
        <w:t xml:space="preserve">, </w:t>
      </w:r>
    </w:p>
    <w:p w14:paraId="1744892D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 xml:space="preserve">b) Wykonawca w chwili zawarcia umowy podlegał wykluczeniu na podstawie art. 108 ustawy </w:t>
      </w:r>
      <w:proofErr w:type="spellStart"/>
      <w:r w:rsidRPr="00C67C25">
        <w:rPr>
          <w:rFonts w:ascii="Times New Roman" w:hAnsi="Times New Roman"/>
        </w:rPr>
        <w:t>Pzp</w:t>
      </w:r>
      <w:proofErr w:type="spellEnd"/>
      <w:r w:rsidRPr="00C67C25">
        <w:rPr>
          <w:rFonts w:ascii="Times New Roman" w:hAnsi="Times New Roman"/>
        </w:rPr>
        <w:t xml:space="preserve">, </w:t>
      </w:r>
    </w:p>
    <w:p w14:paraId="3B4F52C6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D273E15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 xml:space="preserve">2. W przypadku, o którym mowa w ust. 1 pkt 2) lit. a, Zamawiający odstępuje od umowy w części, której zmiana dotyczy. </w:t>
      </w:r>
    </w:p>
    <w:p w14:paraId="1585A8C3" w14:textId="77777777" w:rsidR="00AF58FF" w:rsidRPr="00C67C25" w:rsidRDefault="00AF58FF" w:rsidP="00AF58FF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C67C25">
        <w:rPr>
          <w:rFonts w:ascii="Times New Roman" w:hAnsi="Times New Roman"/>
        </w:rPr>
        <w:t>3. W przypadkach, o których mowa w ust. 1, Wykonawca może żądać wyłącznie wynagrodzenia należnego z tytułu wykonania części umowy.</w:t>
      </w:r>
    </w:p>
    <w:p w14:paraId="37931A4F" w14:textId="113E9E25" w:rsidR="006A68F9" w:rsidRPr="001F3007" w:rsidRDefault="000A0CDC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§ 9</w:t>
      </w:r>
    </w:p>
    <w:p w14:paraId="06212CC3" w14:textId="520C0861" w:rsidR="00930210" w:rsidRPr="001F3007" w:rsidRDefault="00930210" w:rsidP="0015307E">
      <w:pPr>
        <w:pStyle w:val="Default"/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1. Zamawiający zastrzega sobie prawo do wglądu przez </w:t>
      </w:r>
      <w:r w:rsidR="00A11D22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Komisję Europejską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lub inne podmioty uprawnione do kontroli bądź audytu do dokumentacji Wykonawcy związanej z realizacją niniejszej umowy, w tym dokumentów finansowych. </w:t>
      </w:r>
    </w:p>
    <w:p w14:paraId="41BEF3C8" w14:textId="77777777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2. W przypadku konieczności przedłożenia podmiotom wskazanym w ust. 1 jakichkolwiek dokumentów, bądź informacji, Wykonawca zobowiązany jest do ich przekazania w terminie wskazanym przez Zamawiającego. </w:t>
      </w:r>
    </w:p>
    <w:p w14:paraId="559B094F" w14:textId="77777777" w:rsidR="00930210" w:rsidRPr="001F3007" w:rsidRDefault="00930210" w:rsidP="0015307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7C10ABE" w14:textId="501ED726" w:rsidR="00930210" w:rsidRPr="001F3007" w:rsidRDefault="000A0CDC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§ 10</w:t>
      </w:r>
    </w:p>
    <w:p w14:paraId="18F2EAF5" w14:textId="3DE1E8CA" w:rsidR="00533D39" w:rsidRPr="001F3007" w:rsidRDefault="00533D39" w:rsidP="0015307E">
      <w:pPr>
        <w:pStyle w:val="Default"/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1. Strony zobowiązują się do przestrzegania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RODO). </w:t>
      </w:r>
    </w:p>
    <w:p w14:paraId="5321BA8E" w14:textId="531F354E" w:rsidR="00533D39" w:rsidRPr="001F3007" w:rsidRDefault="00533D39" w:rsidP="0015307E">
      <w:pPr>
        <w:pStyle w:val="Default"/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2. Informacja o przetwarzaniu przez Uniwersytet Medyczny w Białymstoku danych osobowych osób reprezentujących Wykonawcę i osób biorących udział przy realizacji umowy, zgodna z 14 RODO,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znajduje się na stronie internetowej Uniwersytetu Medycznego w Białymstoku www.umb.edu.pl/rodo. Wykonawca zobowiązuje się do przekazania informacji wszystkim osobom, których dane osobowe przekazuje do Uniwersytetu Medycznego w Białymstoku. </w:t>
      </w:r>
    </w:p>
    <w:p w14:paraId="122FB27B" w14:textId="77777777" w:rsidR="00533D39" w:rsidRPr="001F3007" w:rsidRDefault="00533D39" w:rsidP="0015307E">
      <w:pPr>
        <w:pStyle w:val="Default"/>
        <w:spacing w:after="118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6524C5" w14:textId="44B6CA27" w:rsidR="00533D39" w:rsidRPr="001F3007" w:rsidRDefault="00533D39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A0CDC" w:rsidRPr="001F3007">
        <w:rPr>
          <w:rFonts w:ascii="Times New Roman" w:hAnsi="Times New Roman" w:cs="Times New Roman"/>
          <w:color w:val="auto"/>
          <w:sz w:val="22"/>
          <w:szCs w:val="22"/>
        </w:rPr>
        <w:t>11</w:t>
      </w:r>
    </w:p>
    <w:p w14:paraId="03C5FC36" w14:textId="77777777" w:rsidR="00930210" w:rsidRPr="001F3007" w:rsidRDefault="00930210" w:rsidP="0015307E">
      <w:pPr>
        <w:pStyle w:val="Default"/>
        <w:spacing w:after="7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1. Wszelkie zmiany niniejszej umowy będą dokonywane w formie pisemnej, pod rygorem nieważności. </w:t>
      </w:r>
    </w:p>
    <w:p w14:paraId="5D694748" w14:textId="77777777" w:rsidR="00930210" w:rsidRPr="001F3007" w:rsidRDefault="00930210" w:rsidP="0015307E">
      <w:pPr>
        <w:pStyle w:val="Default"/>
        <w:spacing w:after="7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2. Wszelkie kwestie nieuregulowane niniejszą umową znajdują wyjaśnienie w odpowiednich przepisach prawa cywilnego. </w:t>
      </w:r>
    </w:p>
    <w:p w14:paraId="2AE080AE" w14:textId="77777777" w:rsidR="00930210" w:rsidRPr="001F3007" w:rsidRDefault="00930210" w:rsidP="0015307E">
      <w:pPr>
        <w:pStyle w:val="Default"/>
        <w:spacing w:after="75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3. Wszelkie spory mogące wyniknąć z tytułu niniejszej umowy będą rozstrzygane w pierwszej kolejności na drodze polubownej. </w:t>
      </w:r>
    </w:p>
    <w:p w14:paraId="01B55FCB" w14:textId="77777777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4. Do rozstrzygania spraw nierozstrzygniętych na drodze polubownej właściwym sądem jest sąd powszechny właściwy dla siedziby Zamawiającego. </w:t>
      </w:r>
    </w:p>
    <w:p w14:paraId="26289449" w14:textId="77777777" w:rsidR="00537514" w:rsidRPr="001F3007" w:rsidRDefault="00537514" w:rsidP="0015307E">
      <w:pPr>
        <w:pStyle w:val="Bezodstpw"/>
        <w:spacing w:line="276" w:lineRule="auto"/>
        <w:rPr>
          <w:rFonts w:ascii="Times New Roman" w:eastAsia="MS Mincho" w:hAnsi="Times New Roman" w:cs="Times New Roman"/>
          <w:lang w:eastAsia="pl-PL"/>
        </w:rPr>
      </w:pPr>
      <w:r w:rsidRPr="001F3007">
        <w:rPr>
          <w:rFonts w:ascii="Times New Roman" w:eastAsia="MS Mincho" w:hAnsi="Times New Roman" w:cs="Times New Roman"/>
          <w:lang w:eastAsia="pl-PL"/>
        </w:rPr>
        <w:t xml:space="preserve">5. Wykonawca oświadcza, że nie jest podmiotem spełniającym przesłanki wykluczenia określone w </w:t>
      </w:r>
    </w:p>
    <w:p w14:paraId="51DE27F7" w14:textId="21626045" w:rsidR="00537514" w:rsidRPr="001F3007" w:rsidRDefault="00537514" w:rsidP="0015307E">
      <w:pPr>
        <w:pStyle w:val="Bezodstpw"/>
        <w:spacing w:line="276" w:lineRule="auto"/>
        <w:rPr>
          <w:rFonts w:ascii="Times New Roman" w:eastAsia="MS Mincho" w:hAnsi="Times New Roman" w:cs="Times New Roman"/>
          <w:lang w:eastAsia="pl-PL"/>
        </w:rPr>
      </w:pPr>
      <w:r w:rsidRPr="001F3007">
        <w:rPr>
          <w:rFonts w:ascii="Times New Roman" w:eastAsia="MS Mincho" w:hAnsi="Times New Roman" w:cs="Times New Roman"/>
          <w:lang w:eastAsia="pl-PL"/>
        </w:rPr>
        <w:t>art. 7 ust. 1 ustawy z dnia 13 kwietnia 2022r. o szczególnych rozwiązaniach w zakresie</w:t>
      </w:r>
      <w:r w:rsidR="00C26D54" w:rsidRPr="001F3007">
        <w:rPr>
          <w:rFonts w:ascii="Times New Roman" w:eastAsia="MS Mincho" w:hAnsi="Times New Roman" w:cs="Times New Roman"/>
          <w:lang w:eastAsia="pl-PL"/>
        </w:rPr>
        <w:t xml:space="preserve"> </w:t>
      </w:r>
      <w:r w:rsidRPr="001F3007">
        <w:rPr>
          <w:rFonts w:ascii="Times New Roman" w:eastAsia="MS Mincho" w:hAnsi="Times New Roman" w:cs="Times New Roman"/>
          <w:lang w:eastAsia="pl-PL"/>
        </w:rPr>
        <w:t>przeciwdziałania wspieraniu agresji na Ukrainę oraz służących ochronie bezpieczeństwa narodowego.</w:t>
      </w:r>
    </w:p>
    <w:p w14:paraId="52B02172" w14:textId="77777777" w:rsidR="00537514" w:rsidRPr="001F3007" w:rsidRDefault="00537514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FFEFC6" w14:textId="77777777" w:rsidR="00930210" w:rsidRPr="001F3007" w:rsidRDefault="00930210" w:rsidP="0015307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A9E6534" w14:textId="50FC2427" w:rsidR="00930210" w:rsidRPr="001F3007" w:rsidRDefault="00930210" w:rsidP="001530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A0CDC" w:rsidRPr="001F3007">
        <w:rPr>
          <w:rFonts w:ascii="Times New Roman" w:hAnsi="Times New Roman" w:cs="Times New Roman"/>
          <w:color w:val="auto"/>
          <w:sz w:val="22"/>
          <w:szCs w:val="22"/>
        </w:rPr>
        <w:t>12</w:t>
      </w:r>
    </w:p>
    <w:p w14:paraId="299D79C6" w14:textId="18A47FBE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1. Umowa została sporządzona w </w:t>
      </w:r>
      <w:r w:rsidR="003856C8" w:rsidRPr="001F3007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jednobrzmiących egzemplarzach, </w:t>
      </w:r>
      <w:r w:rsidR="003856C8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dla Zamawiającego i jeden dla Wykonawcy. </w:t>
      </w:r>
    </w:p>
    <w:p w14:paraId="19555A67" w14:textId="77777777" w:rsidR="00930210" w:rsidRPr="001F3007" w:rsidRDefault="00930210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2. Integralną częścią niniejszej umowy są następujące załączniki:</w:t>
      </w:r>
    </w:p>
    <w:p w14:paraId="30BDB1C9" w14:textId="40E63111" w:rsidR="00930210" w:rsidRPr="001F3007" w:rsidRDefault="00930210" w:rsidP="0015307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Oferta Wykonawcy – załącznik nr </w:t>
      </w:r>
      <w:r w:rsidR="00CE051B" w:rsidRPr="001F300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373A3CFF" w14:textId="2DBE9D1E" w:rsidR="00122670" w:rsidRPr="001F3007" w:rsidRDefault="00A34953" w:rsidP="0015307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D4444" w:rsidRPr="001F3007">
        <w:rPr>
          <w:rFonts w:ascii="Times New Roman" w:hAnsi="Times New Roman" w:cs="Times New Roman"/>
          <w:color w:val="auto"/>
          <w:sz w:val="22"/>
          <w:szCs w:val="22"/>
        </w:rPr>
        <w:t>rotok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="00CD4444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8402A4" w:rsidRPr="001F3007">
        <w:rPr>
          <w:rFonts w:ascii="Times New Roman" w:hAnsi="Times New Roman" w:cs="Times New Roman"/>
          <w:color w:val="auto"/>
          <w:sz w:val="22"/>
          <w:szCs w:val="22"/>
        </w:rPr>
        <w:t>zdawczo-</w:t>
      </w:r>
      <w:r w:rsidR="00CD4444" w:rsidRPr="001F3007">
        <w:rPr>
          <w:rFonts w:ascii="Times New Roman" w:hAnsi="Times New Roman" w:cs="Times New Roman"/>
          <w:color w:val="auto"/>
          <w:sz w:val="22"/>
          <w:szCs w:val="22"/>
        </w:rPr>
        <w:t>odbior</w:t>
      </w:r>
      <w:r w:rsidR="008402A4" w:rsidRPr="001F3007">
        <w:rPr>
          <w:rFonts w:ascii="Times New Roman" w:hAnsi="Times New Roman" w:cs="Times New Roman"/>
          <w:color w:val="auto"/>
          <w:sz w:val="22"/>
          <w:szCs w:val="22"/>
        </w:rPr>
        <w:t>cz</w:t>
      </w:r>
      <w:r w:rsidRPr="001F300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CD4444" w:rsidRPr="001F3007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</w:t>
      </w:r>
      <w:r w:rsidR="00CE051B" w:rsidRPr="001F300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728E0" w:rsidRPr="001F300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53F8BA4" w14:textId="61DCDDF4" w:rsidR="00E5145B" w:rsidRPr="001F3007" w:rsidRDefault="00E5145B" w:rsidP="001530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82AC91" w14:textId="77777777" w:rsidR="00930210" w:rsidRPr="001F3007" w:rsidRDefault="00930210" w:rsidP="0015307E">
      <w:pPr>
        <w:pStyle w:val="Default"/>
        <w:spacing w:line="276" w:lineRule="auto"/>
        <w:ind w:left="708" w:firstLine="1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F3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ZAMAWIAJĄCY: </w:t>
      </w:r>
      <w:r w:rsidRPr="001F300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1F300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1F300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1F300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1F300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WYKONAWCA: </w:t>
      </w:r>
    </w:p>
    <w:p w14:paraId="7D22F1A4" w14:textId="77777777" w:rsidR="00930210" w:rsidRPr="001F3007" w:rsidRDefault="00930210" w:rsidP="0015307E">
      <w:pPr>
        <w:pStyle w:val="Default"/>
        <w:spacing w:line="276" w:lineRule="auto"/>
        <w:ind w:left="708" w:firstLine="1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09D1EE8" w14:textId="77777777" w:rsidR="00930210" w:rsidRPr="001F3007" w:rsidRDefault="00930210" w:rsidP="0015307E">
      <w:pPr>
        <w:pStyle w:val="Default"/>
        <w:spacing w:line="276" w:lineRule="auto"/>
        <w:ind w:left="708" w:firstLine="1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6B78DB6" w14:textId="77777777" w:rsidR="00930210" w:rsidRPr="001F3007" w:rsidRDefault="00930210" w:rsidP="0015307E">
      <w:pPr>
        <w:pStyle w:val="Default"/>
        <w:spacing w:line="276" w:lineRule="auto"/>
        <w:ind w:left="708" w:firstLine="1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54E784D" w14:textId="280F3E7D" w:rsidR="00A92C62" w:rsidRPr="001F3007" w:rsidRDefault="00930210" w:rsidP="0015307E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MS Mincho" w:hAnsi="Times New Roman"/>
          <w:b w:val="0"/>
          <w:color w:val="000000"/>
          <w:lang w:eastAsia="pl-PL"/>
        </w:rPr>
      </w:pPr>
      <w:r w:rsidRPr="001F3007">
        <w:rPr>
          <w:rFonts w:ascii="Times New Roman" w:hAnsi="Times New Roman"/>
        </w:rPr>
        <w:t xml:space="preserve">..................................................... </w:t>
      </w:r>
      <w:r w:rsidRPr="001F3007">
        <w:rPr>
          <w:rFonts w:ascii="Times New Roman" w:hAnsi="Times New Roman"/>
        </w:rPr>
        <w:tab/>
      </w:r>
      <w:r w:rsidR="00636D7A" w:rsidRPr="001F3007">
        <w:rPr>
          <w:rFonts w:ascii="Times New Roman" w:hAnsi="Times New Roman"/>
        </w:rPr>
        <w:tab/>
      </w:r>
      <w:r w:rsidR="00636D7A" w:rsidRPr="001F3007">
        <w:rPr>
          <w:rFonts w:ascii="Times New Roman" w:hAnsi="Times New Roman"/>
        </w:rPr>
        <w:tab/>
      </w:r>
      <w:r w:rsidRPr="001F3007">
        <w:rPr>
          <w:rFonts w:ascii="Times New Roman" w:hAnsi="Times New Roman"/>
        </w:rPr>
        <w:t>…….…..……………..……….………………</w:t>
      </w:r>
      <w:r w:rsidR="00A92C62" w:rsidRPr="001F3007">
        <w:rPr>
          <w:rFonts w:ascii="Times New Roman" w:hAnsi="Times New Roman"/>
          <w:color w:val="000000"/>
          <w:lang w:eastAsia="pl-PL"/>
        </w:rPr>
        <w:br w:type="page"/>
      </w:r>
    </w:p>
    <w:p w14:paraId="52708A8F" w14:textId="4BC7B971" w:rsidR="00020B81" w:rsidRPr="001F3007" w:rsidRDefault="008402A4" w:rsidP="0015307E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lang w:eastAsia="pl-PL"/>
        </w:rPr>
      </w:pPr>
      <w:r w:rsidRPr="001F3007">
        <w:rPr>
          <w:rFonts w:ascii="Times New Roman" w:hAnsi="Times New Roman"/>
          <w:b/>
          <w:color w:val="000000"/>
          <w:lang w:eastAsia="pl-PL"/>
        </w:rPr>
        <w:lastRenderedPageBreak/>
        <w:t>Załącznik</w:t>
      </w:r>
      <w:r w:rsidR="0077061D" w:rsidRPr="001F3007">
        <w:rPr>
          <w:rFonts w:ascii="Times New Roman" w:hAnsi="Times New Roman"/>
          <w:b/>
          <w:color w:val="000000"/>
          <w:lang w:eastAsia="pl-PL"/>
        </w:rPr>
        <w:t xml:space="preserve"> nr </w:t>
      </w:r>
      <w:r w:rsidR="00CE051B" w:rsidRPr="001F3007">
        <w:rPr>
          <w:rFonts w:ascii="Times New Roman" w:hAnsi="Times New Roman"/>
          <w:b/>
          <w:color w:val="000000"/>
          <w:lang w:eastAsia="pl-PL"/>
        </w:rPr>
        <w:t>2</w:t>
      </w:r>
    </w:p>
    <w:p w14:paraId="70FD897E" w14:textId="77777777" w:rsidR="00315826" w:rsidRPr="001F3007" w:rsidRDefault="00315826" w:rsidP="001530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</w:p>
    <w:p w14:paraId="4B37CF9A" w14:textId="77777777" w:rsidR="00315826" w:rsidRPr="001F3007" w:rsidRDefault="00315826" w:rsidP="001530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</w:p>
    <w:p w14:paraId="0E528D69" w14:textId="49909884" w:rsidR="00315826" w:rsidRPr="001F3007" w:rsidRDefault="00315826" w:rsidP="0015307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  <w:r w:rsidRPr="001F3007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Protokół wykonania usługi cateringowej podczas zjazdu w dniach …………</w:t>
      </w:r>
    </w:p>
    <w:p w14:paraId="1007A926" w14:textId="77777777" w:rsidR="00315826" w:rsidRPr="001F3007" w:rsidRDefault="00315826" w:rsidP="001530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</w:p>
    <w:p w14:paraId="10F0CC88" w14:textId="77777777" w:rsidR="00315826" w:rsidRPr="001F3007" w:rsidRDefault="00315826" w:rsidP="001530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14:paraId="00E339F4" w14:textId="6FFF379D" w:rsidR="00315826" w:rsidRPr="001F3007" w:rsidRDefault="00315826" w:rsidP="001530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pl-PL"/>
        </w:rPr>
      </w:pPr>
      <w:r w:rsidRPr="001F3007">
        <w:rPr>
          <w:rFonts w:ascii="Times New Roman" w:hAnsi="Times New Roman"/>
          <w:lang w:eastAsia="pl-PL"/>
        </w:rPr>
        <w:t xml:space="preserve">W dniach ………………………….. w </w:t>
      </w:r>
      <w:r w:rsidR="00C63D0A" w:rsidRPr="001F3007">
        <w:rPr>
          <w:rFonts w:ascii="Times New Roman" w:eastAsia="MS Mincho" w:hAnsi="Times New Roman"/>
          <w:color w:val="000000"/>
          <w:lang w:eastAsia="pl-PL"/>
        </w:rPr>
        <w:t xml:space="preserve">budynku </w:t>
      </w:r>
      <w:r w:rsidRPr="001F3007">
        <w:rPr>
          <w:rFonts w:ascii="Times New Roman" w:eastAsia="MS Mincho" w:hAnsi="Times New Roman"/>
          <w:color w:val="000000"/>
          <w:lang w:eastAsia="pl-PL"/>
        </w:rPr>
        <w:t xml:space="preserve">Uniwersytetu Medycznego w Białymstoku – Collegium Pathologicum, ul. J. Waszyngtona 13, 15-269 Białystok </w:t>
      </w:r>
      <w:r w:rsidRPr="001F3007">
        <w:rPr>
          <w:rFonts w:ascii="Times New Roman" w:hAnsi="Times New Roman"/>
          <w:lang w:eastAsia="pl-PL"/>
        </w:rPr>
        <w:t xml:space="preserve">dokonano odbioru </w:t>
      </w:r>
      <w:r w:rsidRPr="001F3007">
        <w:rPr>
          <w:rFonts w:ascii="Times New Roman" w:hAnsi="Times New Roman"/>
          <w:i/>
          <w:iCs/>
          <w:lang w:eastAsia="pl-PL"/>
        </w:rPr>
        <w:t xml:space="preserve">wykonania usługi cateringowej zrealizowanego  dla  </w:t>
      </w:r>
      <w:r w:rsidRPr="0015307E">
        <w:rPr>
          <w:rFonts w:ascii="Times New Roman" w:hAnsi="Times New Roman"/>
          <w:i/>
          <w:iCs/>
          <w:lang w:eastAsia="pl-PL"/>
        </w:rPr>
        <w:t>35</w:t>
      </w:r>
      <w:r w:rsidR="0015307E">
        <w:rPr>
          <w:rFonts w:ascii="Times New Roman" w:hAnsi="Times New Roman"/>
          <w:i/>
          <w:iCs/>
          <w:lang w:eastAsia="pl-PL"/>
        </w:rPr>
        <w:t xml:space="preserve"> </w:t>
      </w:r>
      <w:r w:rsidRPr="001F3007">
        <w:rPr>
          <w:rFonts w:ascii="Times New Roman" w:hAnsi="Times New Roman"/>
          <w:i/>
          <w:iCs/>
          <w:lang w:eastAsia="pl-PL"/>
        </w:rPr>
        <w:t>osób</w:t>
      </w:r>
    </w:p>
    <w:p w14:paraId="2832F020" w14:textId="77777777" w:rsidR="00315826" w:rsidRPr="001F3007" w:rsidRDefault="00315826" w:rsidP="0015307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1F3007">
        <w:rPr>
          <w:rFonts w:ascii="Times New Roman" w:hAnsi="Times New Roman"/>
          <w:lang w:eastAsia="pl-PL"/>
        </w:rPr>
        <w:t>na podstawie Umowy z dnia ………….…………………………………. .</w:t>
      </w:r>
    </w:p>
    <w:p w14:paraId="4532D517" w14:textId="77777777" w:rsidR="00315826" w:rsidRPr="001F3007" w:rsidRDefault="00315826" w:rsidP="0015307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14:paraId="4A25B40D" w14:textId="77777777" w:rsidR="00315826" w:rsidRPr="001F3007" w:rsidRDefault="00315826" w:rsidP="0015307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1F3007">
        <w:rPr>
          <w:rFonts w:ascii="Times New Roman" w:hAnsi="Times New Roman"/>
          <w:bCs/>
          <w:lang w:eastAsia="pl-PL"/>
        </w:rPr>
        <w:t xml:space="preserve">Stwierdza się, </w:t>
      </w:r>
      <w:r w:rsidRPr="001F3007">
        <w:rPr>
          <w:rFonts w:ascii="Times New Roman" w:hAnsi="Times New Roman"/>
          <w:lang w:eastAsia="pl-PL"/>
        </w:rPr>
        <w:t xml:space="preserve">że zlecenie zostało </w:t>
      </w:r>
      <w:r w:rsidRPr="001F3007">
        <w:rPr>
          <w:rFonts w:ascii="Times New Roman" w:hAnsi="Times New Roman"/>
          <w:u w:val="single"/>
          <w:lang w:eastAsia="pl-PL"/>
        </w:rPr>
        <w:t>wykonane należycie</w:t>
      </w:r>
      <w:r w:rsidRPr="001F3007">
        <w:rPr>
          <w:rFonts w:ascii="Times New Roman" w:hAnsi="Times New Roman"/>
          <w:lang w:eastAsia="pl-PL"/>
        </w:rPr>
        <w:t xml:space="preserve"> / niewykonane należycie / niewykonane (*).</w:t>
      </w:r>
    </w:p>
    <w:p w14:paraId="23792D0B" w14:textId="77777777" w:rsidR="00315826" w:rsidRPr="001F3007" w:rsidRDefault="00315826" w:rsidP="0015307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1F3007">
        <w:rPr>
          <w:rFonts w:ascii="Times New Roman" w:hAnsi="Times New Roman"/>
          <w:bCs/>
          <w:lang w:eastAsia="pl-PL"/>
        </w:rPr>
        <w:t xml:space="preserve">Zamawiający oświadcza, </w:t>
      </w:r>
      <w:r w:rsidRPr="001F3007">
        <w:rPr>
          <w:rFonts w:ascii="Times New Roman" w:hAnsi="Times New Roman"/>
          <w:lang w:eastAsia="pl-PL"/>
        </w:rPr>
        <w:t xml:space="preserve">że ma zastrzeżenia </w:t>
      </w:r>
      <w:r w:rsidRPr="001F3007">
        <w:rPr>
          <w:rFonts w:ascii="Times New Roman" w:hAnsi="Times New Roman"/>
          <w:u w:val="single"/>
          <w:lang w:eastAsia="pl-PL"/>
        </w:rPr>
        <w:t>/ nie ma zastrzeżeń</w:t>
      </w:r>
      <w:r w:rsidRPr="001F3007">
        <w:rPr>
          <w:rFonts w:ascii="Times New Roman" w:hAnsi="Times New Roman"/>
          <w:lang w:eastAsia="pl-PL"/>
        </w:rPr>
        <w:t xml:space="preserve"> (*) do realizacji zamówienia i stwierdza / nie stwierdza (*) istnienia wad w jego realizacji.</w:t>
      </w:r>
    </w:p>
    <w:p w14:paraId="75588D12" w14:textId="77777777" w:rsidR="00315826" w:rsidRPr="001F3007" w:rsidRDefault="00315826" w:rsidP="0015307E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14:paraId="6128F508" w14:textId="77777777" w:rsidR="00315826" w:rsidRPr="001F3007" w:rsidRDefault="00315826" w:rsidP="0015307E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14:paraId="7B4D19BB" w14:textId="77777777" w:rsidR="00315826" w:rsidRPr="001F3007" w:rsidRDefault="00315826" w:rsidP="0015307E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1F3007">
        <w:rPr>
          <w:rFonts w:ascii="Times New Roman" w:hAnsi="Times New Roman"/>
          <w:lang w:eastAsia="pl-PL"/>
        </w:rPr>
        <w:t>Przedstawiciel Zamawiającego</w:t>
      </w:r>
      <w:r w:rsidRPr="001F3007">
        <w:rPr>
          <w:rFonts w:ascii="Times New Roman" w:hAnsi="Times New Roman"/>
          <w:lang w:eastAsia="pl-PL"/>
        </w:rPr>
        <w:tab/>
      </w:r>
      <w:r w:rsidRPr="001F3007">
        <w:rPr>
          <w:rFonts w:ascii="Times New Roman" w:hAnsi="Times New Roman"/>
          <w:lang w:eastAsia="pl-PL"/>
        </w:rPr>
        <w:tab/>
      </w:r>
      <w:r w:rsidRPr="001F3007">
        <w:rPr>
          <w:rFonts w:ascii="Times New Roman" w:hAnsi="Times New Roman"/>
          <w:lang w:eastAsia="pl-PL"/>
        </w:rPr>
        <w:tab/>
      </w:r>
      <w:r w:rsidRPr="001F3007">
        <w:rPr>
          <w:rFonts w:ascii="Times New Roman" w:hAnsi="Times New Roman"/>
          <w:lang w:eastAsia="pl-PL"/>
        </w:rPr>
        <w:tab/>
      </w:r>
      <w:r w:rsidRPr="001F3007">
        <w:rPr>
          <w:rFonts w:ascii="Times New Roman" w:hAnsi="Times New Roman"/>
          <w:lang w:eastAsia="pl-PL"/>
        </w:rPr>
        <w:tab/>
      </w:r>
      <w:r w:rsidRPr="001F3007">
        <w:rPr>
          <w:rFonts w:ascii="Times New Roman" w:hAnsi="Times New Roman"/>
          <w:lang w:eastAsia="pl-PL"/>
        </w:rPr>
        <w:tab/>
        <w:t>Wykonawca</w:t>
      </w:r>
    </w:p>
    <w:p w14:paraId="55B589BA" w14:textId="458810B5" w:rsidR="0077061D" w:rsidRPr="001F3007" w:rsidRDefault="0077061D" w:rsidP="0015307E">
      <w:pPr>
        <w:pStyle w:val="Standard"/>
        <w:autoSpaceDE w:val="0"/>
        <w:spacing w:line="276" w:lineRule="auto"/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</w:pPr>
      <w:r w:rsidRPr="001F3007"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  <w:tab/>
      </w:r>
      <w:r w:rsidRPr="001F3007"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  <w:tab/>
      </w:r>
      <w:r w:rsidRPr="001F3007"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  <w:tab/>
      </w:r>
    </w:p>
    <w:p w14:paraId="4CF6E965" w14:textId="37242402" w:rsidR="0077061D" w:rsidRPr="001F3007" w:rsidRDefault="0077061D" w:rsidP="0015307E">
      <w:pPr>
        <w:pStyle w:val="Standard"/>
        <w:autoSpaceDE w:val="0"/>
        <w:spacing w:line="276" w:lineRule="auto"/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</w:pPr>
      <w:r w:rsidRPr="001F3007"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  <w:tab/>
      </w:r>
      <w:r w:rsidRPr="001F3007">
        <w:rPr>
          <w:rFonts w:eastAsia="MS Mincho" w:cs="Times New Roman"/>
          <w:color w:val="000000"/>
          <w:kern w:val="0"/>
          <w:sz w:val="22"/>
          <w:szCs w:val="22"/>
          <w:lang w:eastAsia="pl-PL" w:bidi="ar-SA"/>
        </w:rPr>
        <w:tab/>
      </w:r>
    </w:p>
    <w:sectPr w:rsidR="0077061D" w:rsidRPr="001F3007" w:rsidSect="002258F5">
      <w:headerReference w:type="default" r:id="rId12"/>
      <w:footerReference w:type="default" r:id="rId13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A7214C7" w16cex:dateUtc="2024-05-22T16:42:00Z"/>
  <w16cex:commentExtensible w16cex:durableId="54B48D53" w16cex:dateUtc="2024-05-22T16:43:00Z"/>
  <w16cex:commentExtensible w16cex:durableId="23FC3037" w16cex:dateUtc="2024-05-22T16:46:00Z"/>
  <w16cex:commentExtensible w16cex:durableId="7AA3AB46" w16cex:dateUtc="2024-05-22T16:47:00Z"/>
  <w16cex:commentExtensible w16cex:durableId="60E19E81" w16cex:dateUtc="2024-05-22T16:48:00Z"/>
  <w16cex:commentExtensible w16cex:durableId="1800D868" w16cex:dateUtc="2024-05-22T16:49:00Z"/>
  <w16cex:commentExtensible w16cex:durableId="5161232F" w16cex:dateUtc="2024-05-22T16:49:00Z"/>
  <w16cex:commentExtensible w16cex:durableId="0D83AB7A" w16cex:dateUtc="2024-05-22T16:50:00Z"/>
  <w16cex:commentExtensible w16cex:durableId="051CCA4D" w16cex:dateUtc="2024-05-22T16:52:00Z"/>
  <w16cex:commentExtensible w16cex:durableId="7730998F" w16cex:dateUtc="2024-05-22T16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5A2C6" w14:textId="77777777" w:rsidR="00664CA0" w:rsidRDefault="00664CA0" w:rsidP="00890073">
      <w:r>
        <w:separator/>
      </w:r>
    </w:p>
  </w:endnote>
  <w:endnote w:type="continuationSeparator" w:id="0">
    <w:p w14:paraId="332CF735" w14:textId="77777777" w:rsidR="00664CA0" w:rsidRDefault="00664CA0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357205"/>
      <w:docPartObj>
        <w:docPartGallery w:val="Page Numbers (Bottom of Page)"/>
        <w:docPartUnique/>
      </w:docPartObj>
    </w:sdtPr>
    <w:sdtEndPr/>
    <w:sdtContent>
      <w:p w14:paraId="205F2538" w14:textId="414FA036" w:rsidR="00C66EE3" w:rsidRPr="009263BB" w:rsidRDefault="00C66EE3" w:rsidP="009263BB">
        <w:pPr>
          <w:pStyle w:val="Stopka"/>
          <w:jc w:val="center"/>
        </w:pPr>
        <w:r w:rsidRPr="00F44F5C">
          <w:rPr>
            <w:i/>
            <w:sz w:val="18"/>
            <w:szCs w:val="18"/>
          </w:rPr>
          <w:t>Projekt „MBA w Ochronie Zdrowia zintegrowan</w:t>
        </w:r>
        <w:r>
          <w:rPr>
            <w:i/>
            <w:sz w:val="18"/>
            <w:szCs w:val="18"/>
          </w:rPr>
          <w:t>y</w:t>
        </w:r>
        <w:r w:rsidRPr="00F44F5C">
          <w:rPr>
            <w:i/>
            <w:sz w:val="18"/>
            <w:szCs w:val="18"/>
          </w:rPr>
          <w:t xml:space="preserve"> z Badaniami Klinicznymi i Biobankowaniem” finansowany ze środków budżetu państwa przez Agencję Badań Medycznych w ramach konkursu </w:t>
        </w:r>
        <w:r w:rsidRPr="00F44F5C">
          <w:rPr>
            <w:i/>
            <w:sz w:val="18"/>
            <w:szCs w:val="18"/>
          </w:rPr>
          <w:br/>
          <w:t>NR ABM/2023/6 na opracowanie i realizację autorskiego programu studiów podyplomowych z zakresu nauk biomedycznych</w:t>
        </w:r>
      </w:p>
      <w:p w14:paraId="3F6BF894" w14:textId="1FB08129" w:rsidR="002258F5" w:rsidRPr="002258F5" w:rsidRDefault="002258F5" w:rsidP="002258F5">
        <w:pPr>
          <w:pStyle w:val="Stopka"/>
          <w:spacing w:after="0"/>
          <w:jc w:val="center"/>
          <w:rPr>
            <w:sz w:val="20"/>
            <w:szCs w:val="20"/>
          </w:rPr>
        </w:pPr>
      </w:p>
      <w:p w14:paraId="23197C31" w14:textId="51615001" w:rsidR="0034537C" w:rsidRDefault="0034537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="00351D6E">
          <w:rPr>
            <w:noProof/>
            <w:sz w:val="20"/>
            <w:szCs w:val="20"/>
          </w:rPr>
          <w:t>10</w:t>
        </w:r>
        <w:r w:rsidRPr="002258F5">
          <w:rPr>
            <w:sz w:val="20"/>
            <w:szCs w:val="20"/>
          </w:rPr>
          <w:fldChar w:fldCharType="end"/>
        </w:r>
      </w:p>
    </w:sdtContent>
  </w:sdt>
  <w:p w14:paraId="72E93A4D" w14:textId="1A72043E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59F3" w14:textId="77777777" w:rsidR="00664CA0" w:rsidRDefault="00664CA0" w:rsidP="00890073">
      <w:bookmarkStart w:id="0" w:name="_Hlk124760757"/>
      <w:bookmarkEnd w:id="0"/>
      <w:r>
        <w:separator/>
      </w:r>
    </w:p>
  </w:footnote>
  <w:footnote w:type="continuationSeparator" w:id="0">
    <w:p w14:paraId="123A40D8" w14:textId="77777777" w:rsidR="00664CA0" w:rsidRDefault="00664CA0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2C3D" w14:textId="61D5F120" w:rsidR="0034537C" w:rsidRDefault="00DB585A" w:rsidP="0034537C">
    <w:pPr>
      <w:pStyle w:val="Stopka"/>
      <w:jc w:val="center"/>
    </w:pPr>
    <w:r w:rsidRPr="009F2C9F">
      <w:rPr>
        <w:rFonts w:ascii="Garamond" w:hAnsi="Garamond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79055FA" wp14:editId="273F539B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1612886" cy="672115"/>
          <wp:effectExtent l="0" t="0" r="6985" b="0"/>
          <wp:wrapNone/>
          <wp:docPr id="763489996" name="Picture 76348999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86" cy="67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37C">
      <w:tab/>
    </w:r>
    <w:r w:rsidR="0034537C">
      <w:tab/>
    </w:r>
    <w:r w:rsidR="0034537C" w:rsidRPr="009575BF">
      <w:rPr>
        <w:noProof/>
        <w:lang w:eastAsia="pl-PL"/>
      </w:rPr>
      <w:drawing>
        <wp:inline distT="0" distB="0" distL="0" distR="0" wp14:anchorId="3A9623C4" wp14:editId="2CE6F1C4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B1"/>
    <w:multiLevelType w:val="hybridMultilevel"/>
    <w:tmpl w:val="13A03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610"/>
    <w:multiLevelType w:val="hybridMultilevel"/>
    <w:tmpl w:val="224AE986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54AFCF6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 w:tplc="599AEBEE">
      <w:start w:val="3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1B5"/>
    <w:multiLevelType w:val="hybridMultilevel"/>
    <w:tmpl w:val="06BA49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31AD"/>
    <w:multiLevelType w:val="multilevel"/>
    <w:tmpl w:val="EBC6C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10143"/>
    <w:multiLevelType w:val="hybridMultilevel"/>
    <w:tmpl w:val="27F41E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599AEBEE">
      <w:start w:val="3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741F"/>
    <w:multiLevelType w:val="multilevel"/>
    <w:tmpl w:val="ADC272A6"/>
    <w:lvl w:ilvl="0">
      <w:start w:val="1"/>
      <w:numFmt w:val="decimal"/>
      <w:lvlText w:val="%1)"/>
      <w:lvlJc w:val="left"/>
      <w:pPr>
        <w:ind w:left="1152" w:hanging="360"/>
      </w:p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12" w15:restartNumberingAfterBreak="0">
    <w:nsid w:val="2A7511A5"/>
    <w:multiLevelType w:val="hybridMultilevel"/>
    <w:tmpl w:val="AB6E0550"/>
    <w:lvl w:ilvl="0" w:tplc="1FF44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57AB2"/>
    <w:multiLevelType w:val="hybridMultilevel"/>
    <w:tmpl w:val="56127606"/>
    <w:lvl w:ilvl="0" w:tplc="6C8E1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A4DDF"/>
    <w:multiLevelType w:val="multilevel"/>
    <w:tmpl w:val="441661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2632"/>
    <w:multiLevelType w:val="multilevel"/>
    <w:tmpl w:val="26D405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64EF1"/>
    <w:multiLevelType w:val="hybridMultilevel"/>
    <w:tmpl w:val="EDBCDEC8"/>
    <w:lvl w:ilvl="0" w:tplc="2BD01ED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0FB0"/>
    <w:multiLevelType w:val="hybridMultilevel"/>
    <w:tmpl w:val="04EE7768"/>
    <w:lvl w:ilvl="0" w:tplc="B11ACC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A53CF5"/>
    <w:multiLevelType w:val="hybridMultilevel"/>
    <w:tmpl w:val="868C2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54DB0"/>
    <w:multiLevelType w:val="hybridMultilevel"/>
    <w:tmpl w:val="C1323B34"/>
    <w:lvl w:ilvl="0" w:tplc="1F58D6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B49B9"/>
    <w:multiLevelType w:val="hybridMultilevel"/>
    <w:tmpl w:val="F34A1A64"/>
    <w:lvl w:ilvl="0" w:tplc="18221C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7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23"/>
  </w:num>
  <w:num w:numId="12">
    <w:abstractNumId w:val="15"/>
  </w:num>
  <w:num w:numId="13">
    <w:abstractNumId w:val="28"/>
  </w:num>
  <w:num w:numId="14">
    <w:abstractNumId w:val="22"/>
  </w:num>
  <w:num w:numId="15">
    <w:abstractNumId w:val="30"/>
  </w:num>
  <w:num w:numId="16">
    <w:abstractNumId w:val="9"/>
  </w:num>
  <w:num w:numId="17">
    <w:abstractNumId w:val="2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7"/>
  </w:num>
  <w:num w:numId="22">
    <w:abstractNumId w:val="1"/>
  </w:num>
  <w:num w:numId="23">
    <w:abstractNumId w:val="26"/>
  </w:num>
  <w:num w:numId="24">
    <w:abstractNumId w:val="18"/>
  </w:num>
  <w:num w:numId="25">
    <w:abstractNumId w:val="24"/>
  </w:num>
  <w:num w:numId="26">
    <w:abstractNumId w:val="8"/>
  </w:num>
  <w:num w:numId="27">
    <w:abstractNumId w:val="29"/>
  </w:num>
  <w:num w:numId="28">
    <w:abstractNumId w:val="7"/>
  </w:num>
  <w:num w:numId="29">
    <w:abstractNumId w:val="25"/>
  </w:num>
  <w:num w:numId="30">
    <w:abstractNumId w:val="12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0"/>
    <w:rsid w:val="00006445"/>
    <w:rsid w:val="000142C9"/>
    <w:rsid w:val="00014C6F"/>
    <w:rsid w:val="00020B81"/>
    <w:rsid w:val="00025046"/>
    <w:rsid w:val="000330A4"/>
    <w:rsid w:val="00065763"/>
    <w:rsid w:val="00075C02"/>
    <w:rsid w:val="000A0CDC"/>
    <w:rsid w:val="000A34DD"/>
    <w:rsid w:val="000B4298"/>
    <w:rsid w:val="000C5E87"/>
    <w:rsid w:val="000C78EF"/>
    <w:rsid w:val="000D0990"/>
    <w:rsid w:val="000D47C5"/>
    <w:rsid w:val="000D5D44"/>
    <w:rsid w:val="00122670"/>
    <w:rsid w:val="00122818"/>
    <w:rsid w:val="0012771D"/>
    <w:rsid w:val="00146D02"/>
    <w:rsid w:val="00147762"/>
    <w:rsid w:val="001514D8"/>
    <w:rsid w:val="0015307E"/>
    <w:rsid w:val="00153EE4"/>
    <w:rsid w:val="00154619"/>
    <w:rsid w:val="001620BA"/>
    <w:rsid w:val="0017170E"/>
    <w:rsid w:val="0017261C"/>
    <w:rsid w:val="001728E0"/>
    <w:rsid w:val="00174E14"/>
    <w:rsid w:val="0018331F"/>
    <w:rsid w:val="00191C1D"/>
    <w:rsid w:val="0019267E"/>
    <w:rsid w:val="00195086"/>
    <w:rsid w:val="001A271F"/>
    <w:rsid w:val="001B0455"/>
    <w:rsid w:val="001B2314"/>
    <w:rsid w:val="001D3A70"/>
    <w:rsid w:val="001D5F42"/>
    <w:rsid w:val="001E0A5C"/>
    <w:rsid w:val="001F0629"/>
    <w:rsid w:val="001F10A8"/>
    <w:rsid w:val="001F3007"/>
    <w:rsid w:val="00220D3E"/>
    <w:rsid w:val="002224D6"/>
    <w:rsid w:val="002258F5"/>
    <w:rsid w:val="002321B1"/>
    <w:rsid w:val="00277805"/>
    <w:rsid w:val="0028160F"/>
    <w:rsid w:val="002830AE"/>
    <w:rsid w:val="00295AD9"/>
    <w:rsid w:val="002E1D61"/>
    <w:rsid w:val="002F0025"/>
    <w:rsid w:val="002F168D"/>
    <w:rsid w:val="00315826"/>
    <w:rsid w:val="00316925"/>
    <w:rsid w:val="00320F99"/>
    <w:rsid w:val="00332D9D"/>
    <w:rsid w:val="00342ACC"/>
    <w:rsid w:val="0034537C"/>
    <w:rsid w:val="00351D6E"/>
    <w:rsid w:val="003668D7"/>
    <w:rsid w:val="0038436A"/>
    <w:rsid w:val="003856C8"/>
    <w:rsid w:val="003A7FB2"/>
    <w:rsid w:val="003B0E40"/>
    <w:rsid w:val="003C28DD"/>
    <w:rsid w:val="00410801"/>
    <w:rsid w:val="00416555"/>
    <w:rsid w:val="00421D27"/>
    <w:rsid w:val="00421DA6"/>
    <w:rsid w:val="00423A80"/>
    <w:rsid w:val="004263DB"/>
    <w:rsid w:val="004376D9"/>
    <w:rsid w:val="0044349A"/>
    <w:rsid w:val="00454DDA"/>
    <w:rsid w:val="00466710"/>
    <w:rsid w:val="00493246"/>
    <w:rsid w:val="004C51F6"/>
    <w:rsid w:val="004C6C81"/>
    <w:rsid w:val="004F1F51"/>
    <w:rsid w:val="00513D97"/>
    <w:rsid w:val="00521718"/>
    <w:rsid w:val="00533D39"/>
    <w:rsid w:val="00537514"/>
    <w:rsid w:val="00541618"/>
    <w:rsid w:val="00541EFB"/>
    <w:rsid w:val="00562399"/>
    <w:rsid w:val="005733CA"/>
    <w:rsid w:val="00580A8F"/>
    <w:rsid w:val="00583C76"/>
    <w:rsid w:val="005A44C7"/>
    <w:rsid w:val="005A6DBE"/>
    <w:rsid w:val="005C2DF1"/>
    <w:rsid w:val="005E4B27"/>
    <w:rsid w:val="005F72FC"/>
    <w:rsid w:val="00610783"/>
    <w:rsid w:val="00630BDE"/>
    <w:rsid w:val="00636D7A"/>
    <w:rsid w:val="006431FB"/>
    <w:rsid w:val="00651B5C"/>
    <w:rsid w:val="00656484"/>
    <w:rsid w:val="00656FE2"/>
    <w:rsid w:val="00664CA0"/>
    <w:rsid w:val="00690A0A"/>
    <w:rsid w:val="00695140"/>
    <w:rsid w:val="006A68F9"/>
    <w:rsid w:val="006A7971"/>
    <w:rsid w:val="006C197B"/>
    <w:rsid w:val="006C28C9"/>
    <w:rsid w:val="006D4B8D"/>
    <w:rsid w:val="006D521D"/>
    <w:rsid w:val="006E05DE"/>
    <w:rsid w:val="00704B4A"/>
    <w:rsid w:val="007059C5"/>
    <w:rsid w:val="00706EC3"/>
    <w:rsid w:val="00723438"/>
    <w:rsid w:val="007477F2"/>
    <w:rsid w:val="0077061D"/>
    <w:rsid w:val="00783875"/>
    <w:rsid w:val="00786040"/>
    <w:rsid w:val="00796FF1"/>
    <w:rsid w:val="007B7A9F"/>
    <w:rsid w:val="007E433A"/>
    <w:rsid w:val="0080696D"/>
    <w:rsid w:val="00807545"/>
    <w:rsid w:val="008219DE"/>
    <w:rsid w:val="0083594A"/>
    <w:rsid w:val="00837EBA"/>
    <w:rsid w:val="008402A4"/>
    <w:rsid w:val="008523F3"/>
    <w:rsid w:val="0087438D"/>
    <w:rsid w:val="008848F1"/>
    <w:rsid w:val="00890073"/>
    <w:rsid w:val="00891926"/>
    <w:rsid w:val="008957A0"/>
    <w:rsid w:val="008A2177"/>
    <w:rsid w:val="008A50A2"/>
    <w:rsid w:val="008C1CA2"/>
    <w:rsid w:val="008D5559"/>
    <w:rsid w:val="008F006B"/>
    <w:rsid w:val="008F18E7"/>
    <w:rsid w:val="00902506"/>
    <w:rsid w:val="00903341"/>
    <w:rsid w:val="009059C7"/>
    <w:rsid w:val="00906313"/>
    <w:rsid w:val="00907848"/>
    <w:rsid w:val="009155F8"/>
    <w:rsid w:val="00923C3A"/>
    <w:rsid w:val="00925052"/>
    <w:rsid w:val="009263BB"/>
    <w:rsid w:val="00930210"/>
    <w:rsid w:val="00933030"/>
    <w:rsid w:val="00933BEA"/>
    <w:rsid w:val="00946021"/>
    <w:rsid w:val="009677E3"/>
    <w:rsid w:val="00987E68"/>
    <w:rsid w:val="00996A60"/>
    <w:rsid w:val="009A6425"/>
    <w:rsid w:val="009D5001"/>
    <w:rsid w:val="009E3D55"/>
    <w:rsid w:val="00A008DC"/>
    <w:rsid w:val="00A11D22"/>
    <w:rsid w:val="00A166F2"/>
    <w:rsid w:val="00A20502"/>
    <w:rsid w:val="00A24FF1"/>
    <w:rsid w:val="00A330FB"/>
    <w:rsid w:val="00A34953"/>
    <w:rsid w:val="00A42B73"/>
    <w:rsid w:val="00A46802"/>
    <w:rsid w:val="00A51BA2"/>
    <w:rsid w:val="00A66287"/>
    <w:rsid w:val="00A761CE"/>
    <w:rsid w:val="00A842B5"/>
    <w:rsid w:val="00A86B5E"/>
    <w:rsid w:val="00A92C62"/>
    <w:rsid w:val="00AE2E03"/>
    <w:rsid w:val="00AE4931"/>
    <w:rsid w:val="00AF3ED1"/>
    <w:rsid w:val="00AF58FF"/>
    <w:rsid w:val="00B36F5D"/>
    <w:rsid w:val="00B42439"/>
    <w:rsid w:val="00B76A4E"/>
    <w:rsid w:val="00B80223"/>
    <w:rsid w:val="00BA3959"/>
    <w:rsid w:val="00BB1BA9"/>
    <w:rsid w:val="00BC7524"/>
    <w:rsid w:val="00BD1612"/>
    <w:rsid w:val="00BE08F6"/>
    <w:rsid w:val="00BE32B8"/>
    <w:rsid w:val="00BE62BC"/>
    <w:rsid w:val="00C21FFB"/>
    <w:rsid w:val="00C226B6"/>
    <w:rsid w:val="00C26D54"/>
    <w:rsid w:val="00C51C5B"/>
    <w:rsid w:val="00C56001"/>
    <w:rsid w:val="00C56DC3"/>
    <w:rsid w:val="00C620FB"/>
    <w:rsid w:val="00C63D0A"/>
    <w:rsid w:val="00C6592B"/>
    <w:rsid w:val="00C66EE3"/>
    <w:rsid w:val="00C675EB"/>
    <w:rsid w:val="00C90C44"/>
    <w:rsid w:val="00C91FD0"/>
    <w:rsid w:val="00C96DC5"/>
    <w:rsid w:val="00CA69F7"/>
    <w:rsid w:val="00CC3D7A"/>
    <w:rsid w:val="00CD35C1"/>
    <w:rsid w:val="00CD4444"/>
    <w:rsid w:val="00CE051B"/>
    <w:rsid w:val="00CE28F2"/>
    <w:rsid w:val="00CF53C1"/>
    <w:rsid w:val="00D05672"/>
    <w:rsid w:val="00D20240"/>
    <w:rsid w:val="00D2369B"/>
    <w:rsid w:val="00D4369D"/>
    <w:rsid w:val="00D53456"/>
    <w:rsid w:val="00D55914"/>
    <w:rsid w:val="00D746CD"/>
    <w:rsid w:val="00DB231B"/>
    <w:rsid w:val="00DB585A"/>
    <w:rsid w:val="00DB7ED3"/>
    <w:rsid w:val="00DC04F0"/>
    <w:rsid w:val="00DC3F91"/>
    <w:rsid w:val="00DC5B61"/>
    <w:rsid w:val="00DE387C"/>
    <w:rsid w:val="00E048FF"/>
    <w:rsid w:val="00E3682F"/>
    <w:rsid w:val="00E44D07"/>
    <w:rsid w:val="00E5145B"/>
    <w:rsid w:val="00E62B4D"/>
    <w:rsid w:val="00E64CB3"/>
    <w:rsid w:val="00E90C6E"/>
    <w:rsid w:val="00E91F6F"/>
    <w:rsid w:val="00EA03C3"/>
    <w:rsid w:val="00EA05C0"/>
    <w:rsid w:val="00EB73E6"/>
    <w:rsid w:val="00EC790A"/>
    <w:rsid w:val="00EE75DE"/>
    <w:rsid w:val="00EF2D09"/>
    <w:rsid w:val="00F16496"/>
    <w:rsid w:val="00F202D2"/>
    <w:rsid w:val="00F30B4A"/>
    <w:rsid w:val="00F33A10"/>
    <w:rsid w:val="00F55EA5"/>
    <w:rsid w:val="00F55FEA"/>
    <w:rsid w:val="00F76772"/>
    <w:rsid w:val="00F91B57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818F"/>
  <w14:defaultImageDpi w14:val="300"/>
  <w15:docId w15:val="{316D628A-8DDA-4FD0-B882-416598F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  <w:style w:type="paragraph" w:styleId="Poprawka">
    <w:name w:val="Revision"/>
    <w:hidden/>
    <w:uiPriority w:val="71"/>
    <w:semiHidden/>
    <w:rsid w:val="001F10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2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69752-44BB-430E-B0F3-3B53D1F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43</TotalTime>
  <Pages>10</Pages>
  <Words>3320</Words>
  <Characters>19921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Wolański</cp:lastModifiedBy>
  <cp:revision>9</cp:revision>
  <cp:lastPrinted>2024-06-18T12:04:00Z</cp:lastPrinted>
  <dcterms:created xsi:type="dcterms:W3CDTF">2024-06-04T13:43:00Z</dcterms:created>
  <dcterms:modified xsi:type="dcterms:W3CDTF">2024-06-18T12:06:00Z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  <property fmtid="{D5CDD505-2E9C-101B-9397-08002B2CF9AE}" pid="3" name="GrammarlyDocumentId">
    <vt:lpwstr>e334e3d79b622d6d0ad9014cb2d9f49507acd4fa9d4fe99f34b86fffc362d50e</vt:lpwstr>
  </property>
</Properties>
</file>