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BAB2D25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985E0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podzespołów komputerowych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D39AF9A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DZP.381.0</w:t>
            </w:r>
            <w:r w:rsidR="00D55F3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F8665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D55F3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FAA80" w14:textId="77777777" w:rsidR="002F5524" w:rsidRPr="00E054BA" w:rsidRDefault="002F5524" w:rsidP="00D55F38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6E057C">
      <w:pPr>
        <w:spacing w:before="1680" w:after="100" w:afterAutospacing="1"/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2474EB1" w14:textId="77777777" w:rsidR="006E057C" w:rsidRPr="006E057C" w:rsidRDefault="006E057C" w:rsidP="006E057C">
      <w:pPr>
        <w:spacing w:before="40" w:after="40" w:line="240" w:lineRule="auto"/>
        <w:jc w:val="right"/>
        <w:rPr>
          <w:rFonts w:eastAsia="Calibri" w:cs="Arial"/>
          <w:color w:val="222A35" w:themeColor="text2" w:themeShade="80"/>
          <w:lang w:eastAsia="pl-PL"/>
        </w:rPr>
      </w:pPr>
      <w:r w:rsidRPr="006E057C">
        <w:rPr>
          <w:rFonts w:eastAsia="Calibri" w:cs="Arial"/>
          <w:color w:val="222A35" w:themeColor="text2" w:themeShade="80"/>
          <w:lang w:eastAsia="pl-PL"/>
        </w:rPr>
        <w:t xml:space="preserve">mgr Agnieszka Maj – </w:t>
      </w:r>
    </w:p>
    <w:p w14:paraId="44A2A701" w14:textId="77777777" w:rsidR="006E057C" w:rsidRPr="006E057C" w:rsidRDefault="006E057C" w:rsidP="006E057C">
      <w:pPr>
        <w:spacing w:before="40" w:after="40" w:line="240" w:lineRule="auto"/>
        <w:jc w:val="right"/>
        <w:rPr>
          <w:rFonts w:eastAsia="Calibri" w:cs="Arial"/>
          <w:color w:val="222A35" w:themeColor="text2" w:themeShade="80"/>
          <w:lang w:eastAsia="pl-PL"/>
        </w:rPr>
      </w:pPr>
      <w:r w:rsidRPr="006E057C">
        <w:rPr>
          <w:rFonts w:eastAsia="Calibri" w:cs="Arial"/>
          <w:color w:val="222A35" w:themeColor="text2" w:themeShade="80"/>
          <w:lang w:eastAsia="pl-PL"/>
        </w:rPr>
        <w:t>Z-ca Kanclerza ds. Inwestycji</w:t>
      </w:r>
    </w:p>
    <w:p w14:paraId="7680D29C" w14:textId="2EEDAEE0" w:rsidR="00BA7E0B" w:rsidRDefault="006E057C" w:rsidP="006E057C">
      <w:pPr>
        <w:spacing w:before="40" w:after="40" w:line="240" w:lineRule="auto"/>
        <w:jc w:val="right"/>
        <w:rPr>
          <w:rFonts w:eastAsia="Calibri" w:cs="Arial"/>
          <w:color w:val="222A35" w:themeColor="text2" w:themeShade="80"/>
          <w:szCs w:val="20"/>
          <w:lang w:eastAsia="pl-PL"/>
        </w:rPr>
      </w:pPr>
      <w:r w:rsidRPr="006E057C">
        <w:rPr>
          <w:rFonts w:eastAsia="Calibri" w:cs="Arial"/>
          <w:color w:val="222A35" w:themeColor="text2" w:themeShade="80"/>
          <w:lang w:eastAsia="pl-PL"/>
        </w:rPr>
        <w:t xml:space="preserve"> i Zarządzania Logistycznego</w:t>
      </w:r>
    </w:p>
    <w:p w14:paraId="06631F74" w14:textId="20E48F57" w:rsidR="00F85C46" w:rsidRPr="00E054BA" w:rsidRDefault="00F85C46" w:rsidP="006E057C">
      <w:pPr>
        <w:spacing w:before="56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37464">
        <w:rPr>
          <w:rFonts w:eastAsia="Calibri" w:cs="Arial"/>
          <w:color w:val="222A35" w:themeColor="text2" w:themeShade="80"/>
          <w:szCs w:val="20"/>
          <w:lang w:eastAsia="pl-PL"/>
        </w:rPr>
        <w:t>kwiecień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E83039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F17E5A0" w:rsidR="002E4CF0" w:rsidRPr="00E83039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E83039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E83039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E83039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3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FD01171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3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16E8D634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6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2A82DB4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6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72BE180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7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28863DE5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7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471779B1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8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A7A69D4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9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6D91439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12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5852E8B3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16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61501BB4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17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6F464EB3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17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1F5E7282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18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0AD085E2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20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1F8C08A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21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7633E58C" w:rsidR="002E4CF0" w:rsidRPr="00E83039" w:rsidRDefault="0049456A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E83039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E83039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E83039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E83039">
          <w:rPr>
            <w:rFonts w:ascii="Bahnschrift" w:hAnsi="Bahnschrift"/>
            <w:noProof/>
            <w:webHidden/>
            <w:sz w:val="20"/>
          </w:rPr>
          <w:tab/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E83039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E83039">
          <w:rPr>
            <w:rFonts w:ascii="Bahnschrift" w:hAnsi="Bahnschrift"/>
            <w:noProof/>
            <w:webHidden/>
            <w:sz w:val="20"/>
          </w:rPr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039">
          <w:rPr>
            <w:rFonts w:ascii="Bahnschrift" w:hAnsi="Bahnschrift"/>
            <w:noProof/>
            <w:webHidden/>
            <w:sz w:val="20"/>
          </w:rPr>
          <w:t>22</w:t>
        </w:r>
        <w:r w:rsidR="002E4CF0" w:rsidRPr="00E83039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695C912A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E83039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Pr="00E83039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83039">
        <w:rPr>
          <w:rFonts w:cs="Arial"/>
          <w:color w:val="222A35" w:themeColor="text2" w:themeShade="80"/>
          <w:szCs w:val="20"/>
        </w:rPr>
        <w:t>Formularz oferty (wzór)..................................................................................</w:t>
      </w:r>
      <w:r w:rsidR="00F9784B" w:rsidRPr="00E83039">
        <w:rPr>
          <w:rFonts w:cs="Arial"/>
          <w:color w:val="222A35" w:themeColor="text2" w:themeShade="80"/>
          <w:szCs w:val="20"/>
        </w:rPr>
        <w:t>.........</w:t>
      </w:r>
      <w:r w:rsidRPr="00E83039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83039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83039"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1FB6ABC2" w:rsidR="00F85C46" w:rsidRPr="00E83039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83039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 w:rsidRPr="00E83039">
        <w:rPr>
          <w:rFonts w:cs="Arial"/>
          <w:color w:val="222A35" w:themeColor="text2" w:themeShade="80"/>
          <w:szCs w:val="20"/>
        </w:rPr>
        <w:t>…………</w:t>
      </w:r>
      <w:r w:rsidR="00244022" w:rsidRPr="00E83039">
        <w:rPr>
          <w:rFonts w:cs="Arial"/>
          <w:color w:val="222A35" w:themeColor="text2" w:themeShade="80"/>
          <w:szCs w:val="20"/>
        </w:rPr>
        <w:t>.</w:t>
      </w:r>
      <w:r w:rsidR="00F9784B" w:rsidRPr="00E83039">
        <w:rPr>
          <w:rFonts w:cs="Arial"/>
          <w:color w:val="222A35" w:themeColor="text2" w:themeShade="80"/>
          <w:szCs w:val="20"/>
        </w:rPr>
        <w:t>………………</w:t>
      </w:r>
      <w:r w:rsidR="00244022" w:rsidRPr="00E83039">
        <w:rPr>
          <w:rFonts w:cs="Arial"/>
          <w:color w:val="222A35" w:themeColor="text2" w:themeShade="80"/>
          <w:szCs w:val="20"/>
        </w:rPr>
        <w:t>…...….załącznik</w:t>
      </w:r>
      <w:r w:rsidRPr="00E83039">
        <w:rPr>
          <w:rFonts w:cs="Arial"/>
          <w:color w:val="222A35" w:themeColor="text2" w:themeShade="80"/>
          <w:szCs w:val="20"/>
        </w:rPr>
        <w:t xml:space="preserve"> nr 2</w:t>
      </w:r>
    </w:p>
    <w:p w14:paraId="5E8A35C2" w14:textId="317DFC21" w:rsidR="009F5C6B" w:rsidRPr="00E83039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44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83039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 w:rsidRPr="00E83039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83039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22415C31" w14:textId="46D9A79F" w:rsidR="00F85C46" w:rsidRPr="005B5BDF" w:rsidRDefault="00F85C46" w:rsidP="00BF1A47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5B5BDF">
        <w:lastRenderedPageBreak/>
        <w:t>Postanowienia ogólne</w:t>
      </w:r>
      <w:bookmarkEnd w:id="0"/>
      <w:bookmarkEnd w:id="1"/>
      <w:bookmarkEnd w:id="2"/>
      <w:r w:rsidRPr="005B5BDF">
        <w:t>.</w:t>
      </w:r>
      <w:bookmarkStart w:id="4" w:name="_Toc362736425"/>
      <w:bookmarkEnd w:id="3"/>
    </w:p>
    <w:p w14:paraId="050B2A24" w14:textId="47717530" w:rsidR="00F85C46" w:rsidRPr="005B5BDF" w:rsidRDefault="009F5C6B" w:rsidP="00F04EF5">
      <w:pPr>
        <w:pStyle w:val="Nagwek2"/>
        <w:spacing w:before="100" w:beforeAutospacing="1" w:after="0" w:line="360" w:lineRule="auto"/>
        <w:ind w:left="558"/>
      </w:pPr>
      <w:r w:rsidRPr="005B5BDF">
        <w:t>Nazwa</w:t>
      </w:r>
      <w:r w:rsidR="00F85C46" w:rsidRPr="005B5BDF">
        <w:t xml:space="preserve"> oraz adres Zamawiającego.</w:t>
      </w:r>
      <w:bookmarkEnd w:id="4"/>
    </w:p>
    <w:p w14:paraId="185C6951" w14:textId="0167BB80" w:rsidR="00F85C46" w:rsidRPr="005B5BDF" w:rsidRDefault="00F85C46" w:rsidP="00F04EF5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5B5BDF" w:rsidRDefault="00F85C46" w:rsidP="00F04EF5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5B5BDF" w:rsidRDefault="00F85C46" w:rsidP="00F04EF5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5B5BDF" w:rsidRDefault="009F5C6B" w:rsidP="00F04EF5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5B5BDF" w:rsidRDefault="00F85C46" w:rsidP="00F04EF5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Pr="005B5BDF" w:rsidRDefault="00F85C46" w:rsidP="005B5BDF">
      <w:pPr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5B5BDF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5B5BDF" w:rsidRDefault="00F85C46" w:rsidP="005B5BDF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5B5BDF" w:rsidRDefault="00F85C46" w:rsidP="005B5BDF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5B5BDF">
      <w:pPr>
        <w:tabs>
          <w:tab w:val="right" w:pos="9072"/>
        </w:tabs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F04EF5">
      <w:pPr>
        <w:pStyle w:val="Nagwek2"/>
        <w:spacing w:after="0" w:line="360" w:lineRule="auto"/>
        <w:ind w:left="558"/>
      </w:pPr>
      <w:r w:rsidRPr="005B5BDF">
        <w:t>Tryb udzielenia zamówienia.</w:t>
      </w:r>
    </w:p>
    <w:p w14:paraId="5385CB41" w14:textId="29F535B0" w:rsidR="00384DA3" w:rsidRPr="005B5BDF" w:rsidRDefault="00384DA3" w:rsidP="005B5BDF">
      <w:pPr>
        <w:pStyle w:val="Nagwek3"/>
        <w:ind w:hanging="284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(Dz.U</w:t>
      </w:r>
      <w:r w:rsidRPr="005B5BDF">
        <w:rPr>
          <w:rFonts w:eastAsia="Calibri"/>
        </w:rPr>
        <w:t xml:space="preserve">. z 2019 r. poz. 2019 z </w:t>
      </w:r>
      <w:proofErr w:type="spellStart"/>
      <w:r w:rsidRPr="005B5BDF">
        <w:rPr>
          <w:rFonts w:eastAsia="Calibri"/>
        </w:rPr>
        <w:t>późn</w:t>
      </w:r>
      <w:proofErr w:type="spellEnd"/>
      <w:r w:rsidRPr="005B5BDF">
        <w:rPr>
          <w:rFonts w:eastAsia="Calibri"/>
        </w:rPr>
        <w:t>. zm.) 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69AAC83C" w:rsidR="00384DA3" w:rsidRPr="007051BA" w:rsidRDefault="00E81D74" w:rsidP="007051BA">
      <w:pPr>
        <w:pStyle w:val="Nagwek3"/>
        <w:ind w:hanging="284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384DA3" w:rsidRPr="005B5BDF">
        <w:rPr>
          <w:lang w:eastAsia="pl-PL"/>
        </w:rPr>
        <w:t xml:space="preserve"> 214 000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13760F">
      <w:pPr>
        <w:pStyle w:val="Nagwek2"/>
        <w:spacing w:after="0" w:line="360" w:lineRule="auto"/>
      </w:pPr>
      <w:r w:rsidRPr="005B5BDF">
        <w:t>Oznaczenie postępowania.</w:t>
      </w:r>
    </w:p>
    <w:p w14:paraId="016662BD" w14:textId="49E99F09" w:rsidR="00F85C46" w:rsidRPr="005B5BDF" w:rsidRDefault="00F85C46" w:rsidP="005B5BDF">
      <w:pPr>
        <w:pStyle w:val="Nagwek3"/>
        <w:numPr>
          <w:ilvl w:val="0"/>
          <w:numId w:val="73"/>
        </w:numPr>
        <w:ind w:left="851" w:hanging="284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E81D74" w:rsidRPr="00FC0CC1">
        <w:rPr>
          <w:rFonts w:eastAsia="Calibri"/>
          <w:b/>
        </w:rPr>
        <w:t xml:space="preserve">Dostawa </w:t>
      </w:r>
      <w:r w:rsidR="00FD6A03" w:rsidRPr="00FC0CC1">
        <w:rPr>
          <w:rFonts w:eastAsia="Calibri"/>
          <w:b/>
        </w:rPr>
        <w:t>podzespołów komputerowych</w:t>
      </w:r>
      <w:r w:rsidR="00103256" w:rsidRPr="005B5BDF">
        <w:rPr>
          <w:rFonts w:eastAsia="Calibri"/>
        </w:rPr>
        <w:t>”;</w:t>
      </w:r>
    </w:p>
    <w:p w14:paraId="5C555F00" w14:textId="513D663B" w:rsidR="00F85C46" w:rsidRPr="005B5BDF" w:rsidRDefault="00F85C46" w:rsidP="005B5BDF">
      <w:pPr>
        <w:pStyle w:val="Nagwek3"/>
        <w:ind w:hanging="284"/>
      </w:pPr>
      <w:r w:rsidRPr="005B5BDF">
        <w:t xml:space="preserve">Numer referencyjny sprawy nadany przez Zamawiającego: </w:t>
      </w:r>
      <w:r w:rsidR="00E81D74" w:rsidRPr="005B5BDF">
        <w:rPr>
          <w:b/>
        </w:rPr>
        <w:t>DZP.381.0</w:t>
      </w:r>
      <w:r w:rsidR="006A5DE3" w:rsidRPr="005B5BDF">
        <w:rPr>
          <w:b/>
        </w:rPr>
        <w:t>2</w:t>
      </w:r>
      <w:r w:rsidR="00F86650">
        <w:rPr>
          <w:b/>
        </w:rPr>
        <w:t>0</w:t>
      </w:r>
      <w:r w:rsidR="00226310" w:rsidRPr="005B5BDF">
        <w:rPr>
          <w:b/>
        </w:rPr>
        <w:t>.2021</w:t>
      </w:r>
      <w:r w:rsidR="00384DA3" w:rsidRPr="005B5BDF">
        <w:rPr>
          <w:b/>
        </w:rPr>
        <w:t>.DW</w:t>
      </w:r>
      <w:r w:rsidR="006A5DE3" w:rsidRPr="005B5BDF">
        <w:rPr>
          <w:b/>
        </w:rPr>
        <w:t>K</w:t>
      </w:r>
      <w:r w:rsidR="00384DA3" w:rsidRPr="005B5BDF">
        <w:t>.</w:t>
      </w:r>
      <w:r w:rsidRPr="005B5BDF">
        <w:t xml:space="preserve"> Wykonawcy winni w kontaktach z Zamawiającym powoływać się na ww. oznaczenie postępowania.</w:t>
      </w:r>
    </w:p>
    <w:p w14:paraId="40AB1996" w14:textId="1C6752D2" w:rsidR="00F85C46" w:rsidRPr="005B5BDF" w:rsidRDefault="00F85C46" w:rsidP="00BF1A47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5B5BDF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5B5BDF" w:rsidRDefault="00F85C46" w:rsidP="0013760F">
      <w:pPr>
        <w:pStyle w:val="Nagwek2"/>
        <w:numPr>
          <w:ilvl w:val="0"/>
          <w:numId w:val="11"/>
        </w:numPr>
        <w:spacing w:before="240" w:after="0" w:line="360" w:lineRule="auto"/>
        <w:ind w:left="567" w:hanging="283"/>
      </w:pPr>
      <w:r w:rsidRPr="005B5BDF">
        <w:t>Przedmiot zamówienia.</w:t>
      </w:r>
    </w:p>
    <w:p w14:paraId="51AD58B9" w14:textId="798A367A" w:rsidR="00170642" w:rsidRPr="005B5BDF" w:rsidRDefault="00170642" w:rsidP="005B5BDF">
      <w:pPr>
        <w:numPr>
          <w:ilvl w:val="0"/>
          <w:numId w:val="12"/>
        </w:numPr>
        <w:ind w:left="851" w:hanging="284"/>
        <w:outlineLvl w:val="1"/>
        <w:rPr>
          <w:rFonts w:eastAsia="Calibri" w:cs="Arial"/>
          <w:bCs/>
          <w:szCs w:val="20"/>
        </w:rPr>
      </w:pPr>
      <w:r w:rsidRPr="005B5BDF">
        <w:rPr>
          <w:rFonts w:cs="Arial"/>
          <w:bCs/>
          <w:szCs w:val="20"/>
          <w:lang w:eastAsia="pl-PL"/>
        </w:rPr>
        <w:t>Przedmiotem zamówienia jest dost</w:t>
      </w:r>
      <w:r w:rsidR="00891B36" w:rsidRPr="005B5BDF">
        <w:rPr>
          <w:rFonts w:cs="Arial"/>
          <w:bCs/>
          <w:szCs w:val="20"/>
          <w:lang w:eastAsia="pl-PL"/>
        </w:rPr>
        <w:t xml:space="preserve">awa </w:t>
      </w:r>
      <w:r w:rsidR="00441EC0">
        <w:rPr>
          <w:rFonts w:cs="Arial"/>
          <w:b/>
          <w:bCs/>
          <w:szCs w:val="20"/>
          <w:lang w:eastAsia="pl-PL"/>
        </w:rPr>
        <w:t>podzespołów komputerowych</w:t>
      </w:r>
      <w:r w:rsidRPr="005B5BDF">
        <w:rPr>
          <w:rFonts w:cs="Arial"/>
          <w:bCs/>
          <w:szCs w:val="20"/>
          <w:lang w:eastAsia="pl-PL"/>
        </w:rPr>
        <w:t xml:space="preserve"> określonych w załączniku nr 2</w:t>
      </w:r>
      <w:r w:rsidR="00891B36" w:rsidRPr="005B5BDF">
        <w:rPr>
          <w:rFonts w:cs="Arial"/>
          <w:bCs/>
          <w:szCs w:val="20"/>
          <w:lang w:eastAsia="pl-PL"/>
        </w:rPr>
        <w:t xml:space="preserve"> do SWZ, zwanych dalej: „</w:t>
      </w:r>
      <w:r w:rsidR="005D75BF">
        <w:rPr>
          <w:rFonts w:cs="Arial"/>
          <w:bCs/>
          <w:szCs w:val="20"/>
          <w:lang w:eastAsia="pl-PL"/>
        </w:rPr>
        <w:t>podzespołami</w:t>
      </w:r>
      <w:r w:rsidRPr="005B5BDF">
        <w:rPr>
          <w:rFonts w:cs="Arial"/>
          <w:bCs/>
          <w:szCs w:val="20"/>
          <w:lang w:eastAsia="pl-PL"/>
        </w:rPr>
        <w:t>”</w:t>
      </w:r>
      <w:r w:rsidRPr="005B5BDF">
        <w:rPr>
          <w:rFonts w:eastAsia="Calibri" w:cs="Arial"/>
          <w:b/>
          <w:bCs/>
          <w:szCs w:val="20"/>
        </w:rPr>
        <w:t xml:space="preserve">. </w:t>
      </w:r>
      <w:r w:rsidR="007B66D6" w:rsidRPr="005B5BDF">
        <w:rPr>
          <w:rFonts w:eastAsia="Calibri" w:cs="Arial"/>
          <w:bCs/>
          <w:szCs w:val="20"/>
        </w:rPr>
        <w:t>Oferowan</w:t>
      </w:r>
      <w:r w:rsidR="00381133">
        <w:rPr>
          <w:rFonts w:eastAsia="Calibri" w:cs="Arial"/>
          <w:bCs/>
          <w:szCs w:val="20"/>
        </w:rPr>
        <w:t>e</w:t>
      </w:r>
      <w:r w:rsidR="007B66D6" w:rsidRPr="005B5BDF">
        <w:rPr>
          <w:rFonts w:eastAsia="Calibri" w:cs="Arial"/>
          <w:bCs/>
          <w:szCs w:val="20"/>
        </w:rPr>
        <w:t xml:space="preserve"> </w:t>
      </w:r>
      <w:r w:rsidR="005D75BF">
        <w:rPr>
          <w:rFonts w:eastAsia="Calibri" w:cs="Arial"/>
          <w:bCs/>
          <w:szCs w:val="20"/>
        </w:rPr>
        <w:t>podzespoły</w:t>
      </w:r>
      <w:r w:rsidR="007B66D6" w:rsidRPr="005B5BDF">
        <w:rPr>
          <w:rFonts w:eastAsia="Calibri" w:cs="Arial"/>
          <w:bCs/>
          <w:szCs w:val="20"/>
        </w:rPr>
        <w:t xml:space="preserve"> mus</w:t>
      </w:r>
      <w:r w:rsidR="003C53A8">
        <w:rPr>
          <w:rFonts w:eastAsia="Calibri" w:cs="Arial"/>
          <w:bCs/>
          <w:szCs w:val="20"/>
        </w:rPr>
        <w:t>zą</w:t>
      </w:r>
      <w:r w:rsidR="007B66D6" w:rsidRPr="005B5BDF">
        <w:rPr>
          <w:rFonts w:eastAsia="Calibri" w:cs="Arial"/>
          <w:bCs/>
          <w:szCs w:val="20"/>
        </w:rPr>
        <w:t xml:space="preserve"> być fabrycznie now</w:t>
      </w:r>
      <w:r w:rsidR="003C53A8">
        <w:rPr>
          <w:rFonts w:eastAsia="Calibri" w:cs="Arial"/>
          <w:bCs/>
          <w:szCs w:val="20"/>
        </w:rPr>
        <w:t>e</w:t>
      </w:r>
      <w:r w:rsidRPr="005B5BDF">
        <w:rPr>
          <w:rFonts w:eastAsia="Calibri" w:cs="Arial"/>
          <w:bCs/>
          <w:szCs w:val="20"/>
        </w:rPr>
        <w:t>,</w:t>
      </w:r>
      <w:r w:rsidR="00DD537C">
        <w:rPr>
          <w:rFonts w:eastAsia="Calibri" w:cs="Arial"/>
          <w:bCs/>
          <w:szCs w:val="20"/>
        </w:rPr>
        <w:t xml:space="preserve"> nieużywane,</w:t>
      </w:r>
      <w:r w:rsidRPr="005B5BDF">
        <w:rPr>
          <w:rFonts w:eastAsia="Calibri" w:cs="Arial"/>
          <w:bCs/>
          <w:szCs w:val="20"/>
        </w:rPr>
        <w:t xml:space="preserve"> pochodzić z bieżącej produkcji (rok produkcji nie wcześniejszy niż 2020), spełniać wymagane normy, posiadać stosowne certyfikaty</w:t>
      </w:r>
      <w:r w:rsidR="00C66B22" w:rsidRPr="00C66B22">
        <w:t xml:space="preserve"> </w:t>
      </w:r>
      <w:r w:rsidR="00C66B22" w:rsidRPr="00C66B22">
        <w:rPr>
          <w:rFonts w:eastAsia="Calibri" w:cs="Arial"/>
          <w:bCs/>
          <w:szCs w:val="20"/>
        </w:rPr>
        <w:t>i aprobaty</w:t>
      </w:r>
      <w:r w:rsidRPr="005B5BDF">
        <w:rPr>
          <w:rFonts w:eastAsia="Calibri" w:cs="Arial"/>
          <w:bCs/>
          <w:szCs w:val="20"/>
        </w:rPr>
        <w:t>, powinny być dopuszczone do sprzedaży i</w:t>
      </w:r>
      <w:r w:rsidR="00382315" w:rsidRPr="005B5BDF">
        <w:rPr>
          <w:rFonts w:eastAsia="Calibri" w:cs="Arial"/>
          <w:bCs/>
          <w:szCs w:val="20"/>
        </w:rPr>
        <w:t> </w:t>
      </w:r>
      <w:r w:rsidRPr="005B5BDF">
        <w:rPr>
          <w:rFonts w:eastAsia="Calibri" w:cs="Arial"/>
          <w:bCs/>
          <w:szCs w:val="20"/>
        </w:rPr>
        <w:t>użytkowania na terytorium RP. Wykonawca zobowiązany jest zapewnić bez</w:t>
      </w:r>
      <w:r w:rsidR="007B66D6" w:rsidRPr="005B5BDF">
        <w:rPr>
          <w:rFonts w:eastAsia="Calibri" w:cs="Arial"/>
          <w:bCs/>
          <w:szCs w:val="20"/>
        </w:rPr>
        <w:t xml:space="preserve">płatny serwis gwarancyjny </w:t>
      </w:r>
      <w:r w:rsidR="00B77470">
        <w:rPr>
          <w:rFonts w:eastAsia="Calibri" w:cs="Arial"/>
          <w:bCs/>
          <w:szCs w:val="20"/>
        </w:rPr>
        <w:t>podzespołów</w:t>
      </w:r>
      <w:r w:rsidR="00103256" w:rsidRPr="005B5BDF">
        <w:rPr>
          <w:rFonts w:eastAsia="Calibri" w:cs="Arial"/>
          <w:bCs/>
          <w:szCs w:val="20"/>
        </w:rPr>
        <w:t>;</w:t>
      </w:r>
    </w:p>
    <w:p w14:paraId="02319158" w14:textId="465B4E4D" w:rsidR="00170642" w:rsidRPr="005B5BDF" w:rsidRDefault="00170642" w:rsidP="005B5BDF">
      <w:pPr>
        <w:numPr>
          <w:ilvl w:val="0"/>
          <w:numId w:val="12"/>
        </w:numPr>
        <w:ind w:left="851" w:hanging="284"/>
        <w:outlineLvl w:val="1"/>
        <w:rPr>
          <w:rFonts w:eastAsia="Calibri" w:cs="Arial"/>
          <w:bCs/>
          <w:szCs w:val="20"/>
        </w:rPr>
      </w:pPr>
      <w:r w:rsidRPr="005B5BDF">
        <w:rPr>
          <w:rFonts w:eastAsia="Calibri" w:cs="Arial"/>
          <w:bCs/>
          <w:szCs w:val="20"/>
        </w:rPr>
        <w:t>Zakres zamówienia obe</w:t>
      </w:r>
      <w:r w:rsidR="00842750" w:rsidRPr="005B5BDF">
        <w:rPr>
          <w:rFonts w:eastAsia="Calibri" w:cs="Arial"/>
          <w:bCs/>
          <w:szCs w:val="20"/>
        </w:rPr>
        <w:t xml:space="preserve">jmuje również dostarczenie </w:t>
      </w:r>
      <w:r w:rsidR="005D75BF">
        <w:rPr>
          <w:rFonts w:eastAsia="Calibri" w:cs="Arial"/>
          <w:bCs/>
          <w:szCs w:val="20"/>
        </w:rPr>
        <w:t>podzespołów</w:t>
      </w:r>
      <w:r w:rsidR="00803842">
        <w:rPr>
          <w:rFonts w:eastAsia="Calibri" w:cs="Arial"/>
          <w:bCs/>
          <w:szCs w:val="20"/>
        </w:rPr>
        <w:t xml:space="preserve"> </w:t>
      </w:r>
      <w:r w:rsidRPr="005B5BDF">
        <w:rPr>
          <w:rFonts w:eastAsia="Calibri" w:cs="Arial"/>
          <w:bCs/>
          <w:szCs w:val="20"/>
        </w:rPr>
        <w:t>wraz z</w:t>
      </w:r>
      <w:r w:rsidR="00382315" w:rsidRPr="005B5BDF">
        <w:rPr>
          <w:rFonts w:eastAsia="Calibri" w:cs="Arial"/>
          <w:bCs/>
          <w:szCs w:val="20"/>
        </w:rPr>
        <w:t> </w:t>
      </w:r>
      <w:r w:rsidRPr="005B5BDF">
        <w:rPr>
          <w:rFonts w:eastAsia="Calibri" w:cs="Arial"/>
          <w:bCs/>
          <w:szCs w:val="20"/>
        </w:rPr>
        <w:t>rozładunkiem</w:t>
      </w:r>
      <w:r w:rsidR="003835A5" w:rsidRPr="005B5BDF">
        <w:rPr>
          <w:rFonts w:eastAsia="Calibri" w:cs="Arial"/>
          <w:bCs/>
          <w:szCs w:val="20"/>
        </w:rPr>
        <w:t xml:space="preserve"> </w:t>
      </w:r>
      <w:r w:rsidR="005D75BF">
        <w:rPr>
          <w:rFonts w:eastAsia="Calibri" w:cs="Arial"/>
          <w:bCs/>
          <w:szCs w:val="20"/>
        </w:rPr>
        <w:t xml:space="preserve">                            </w:t>
      </w:r>
      <w:r w:rsidR="003835A5" w:rsidRPr="005B5BDF">
        <w:rPr>
          <w:rFonts w:eastAsia="Calibri" w:cs="Arial"/>
          <w:bCs/>
          <w:szCs w:val="20"/>
        </w:rPr>
        <w:t xml:space="preserve">i </w:t>
      </w:r>
      <w:r w:rsidRPr="005B5BDF">
        <w:rPr>
          <w:rFonts w:eastAsia="Calibri" w:cs="Arial"/>
          <w:bCs/>
          <w:szCs w:val="20"/>
        </w:rPr>
        <w:t>wniesieniem do miejsca wskazanego prz</w:t>
      </w:r>
      <w:r w:rsidR="00842750" w:rsidRPr="005B5BDF">
        <w:rPr>
          <w:rFonts w:eastAsia="Calibri" w:cs="Arial"/>
          <w:bCs/>
          <w:szCs w:val="20"/>
        </w:rPr>
        <w:t>ez Zamawiającego</w:t>
      </w:r>
      <w:r w:rsidR="003835A5" w:rsidRPr="005B5BDF">
        <w:rPr>
          <w:rFonts w:eastAsia="Calibri" w:cs="Arial"/>
          <w:bCs/>
          <w:szCs w:val="20"/>
        </w:rPr>
        <w:t>.</w:t>
      </w:r>
    </w:p>
    <w:p w14:paraId="4395B670" w14:textId="19742462" w:rsidR="00404C44" w:rsidRPr="005B5BDF" w:rsidRDefault="0055317F" w:rsidP="005B5BDF">
      <w:pPr>
        <w:numPr>
          <w:ilvl w:val="0"/>
          <w:numId w:val="12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5B5BDF">
        <w:rPr>
          <w:rFonts w:eastAsia="Calibri" w:cs="Arial"/>
          <w:bCs/>
          <w:szCs w:val="20"/>
        </w:rPr>
        <w:t>Rodzaj zamówienia: dostawa;</w:t>
      </w:r>
    </w:p>
    <w:p w14:paraId="2A3F7687" w14:textId="7FCD7C2A" w:rsidR="00404C44" w:rsidRPr="005B5BDF" w:rsidRDefault="00404C44" w:rsidP="005B5BDF">
      <w:pPr>
        <w:numPr>
          <w:ilvl w:val="0"/>
          <w:numId w:val="12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5B5BDF">
        <w:rPr>
          <w:rFonts w:eastAsia="Calibri" w:cs="Arial"/>
          <w:bCs/>
          <w:szCs w:val="20"/>
        </w:rPr>
        <w:lastRenderedPageBreak/>
        <w:t xml:space="preserve">Nazwy i kody dotyczące przedmiotu zamówienia zgodnie z nomenklaturą określoną we Wspólnym Słowniku Zamówień (CPV): </w:t>
      </w:r>
      <w:r w:rsidR="009932DB" w:rsidRPr="009932DB">
        <w:rPr>
          <w:rFonts w:eastAsia="Calibri" w:cs="Arial"/>
          <w:bCs/>
          <w:szCs w:val="20"/>
        </w:rPr>
        <w:t>30236000-2 – Różny sprzęt komputerowy</w:t>
      </w:r>
      <w:r w:rsidR="00AB5F93" w:rsidRPr="005B5BDF">
        <w:rPr>
          <w:rFonts w:eastAsia="Calibri" w:cs="Arial"/>
          <w:bCs/>
          <w:szCs w:val="20"/>
        </w:rPr>
        <w:t>.</w:t>
      </w:r>
    </w:p>
    <w:p w14:paraId="276985F9" w14:textId="5ACF3BF5" w:rsidR="00170642" w:rsidRPr="005B5BDF" w:rsidRDefault="00170642" w:rsidP="005B5BDF">
      <w:pPr>
        <w:keepNext/>
        <w:numPr>
          <w:ilvl w:val="0"/>
          <w:numId w:val="12"/>
        </w:numPr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5B5BDF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536C14E3" w:rsidR="00F85C46" w:rsidRPr="005B5BDF" w:rsidRDefault="00170642" w:rsidP="005B5BDF">
      <w:pPr>
        <w:pStyle w:val="Nagwek4"/>
        <w:spacing w:before="0" w:after="0"/>
        <w:ind w:left="1134" w:hanging="283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529A92C2" w14:textId="4B4B30D5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t>w przypadkach, kiedy w opisie przedmiotu zamówienia wskazane zostałyby znaki towarowe, patenty, pochodzenie, źródło lub szczególny proces, charakteryzujące określone produkty lub usługi, ozn</w:t>
      </w:r>
      <w:r w:rsidR="00515101" w:rsidRPr="005B5BDF">
        <w:t>acza to, że Zamawiający nie może</w:t>
      </w:r>
      <w:r w:rsidRPr="005B5BDF">
        <w:t xml:space="preserve"> opisać przedmiotu zamówienia</w:t>
      </w:r>
      <w:r w:rsidR="00515101" w:rsidRPr="005B5BDF">
        <w:t xml:space="preserve"> w</w:t>
      </w:r>
      <w:r w:rsidR="00382315" w:rsidRPr="005B5BDF">
        <w:rPr>
          <w:lang w:val="pl-PL"/>
        </w:rPr>
        <w:t> </w:t>
      </w:r>
      <w:r w:rsidR="00515101" w:rsidRPr="005B5BDF">
        <w:t xml:space="preserve">wystarczająco precyzyjny i zrozumiały sposób </w:t>
      </w:r>
      <w:r w:rsidRPr="005B5BDF">
        <w:t>i jest to uzasadnione specyfiką przedmiotu zamówienia. W</w:t>
      </w:r>
      <w:r w:rsidR="0055317F" w:rsidRPr="005B5BDF">
        <w:rPr>
          <w:lang w:val="pl-PL"/>
        </w:rPr>
        <w:t> </w:t>
      </w:r>
      <w:r w:rsidRPr="005B5BDF">
        <w:t>takich</w:t>
      </w:r>
      <w:r w:rsidR="00515101" w:rsidRPr="005B5BDF">
        <w:t xml:space="preserve"> sytuacjach ewentualne p</w:t>
      </w:r>
      <w:r w:rsidR="00120996" w:rsidRPr="005B5BDF">
        <w:t>osłużenie się powyższymi wskazaniami</w:t>
      </w:r>
      <w:r w:rsidRPr="005B5BDF">
        <w:t>, należy odczy</w:t>
      </w:r>
      <w:r w:rsidR="00120996" w:rsidRPr="005B5BDF">
        <w:t>tywać z</w:t>
      </w:r>
      <w:r w:rsidR="0055317F" w:rsidRPr="005B5BDF">
        <w:rPr>
          <w:lang w:val="pl-PL"/>
        </w:rPr>
        <w:t> </w:t>
      </w:r>
      <w:r w:rsidR="00120996" w:rsidRPr="005B5BDF">
        <w:t>wyrazami „lub równoważny</w:t>
      </w:r>
      <w:r w:rsidRPr="005B5BDF">
        <w:t xml:space="preserve">”. </w:t>
      </w:r>
      <w:r w:rsidR="00120996" w:rsidRPr="005B5BDF">
        <w:t>Zamawiający wskazuje w opisie przedmiotu zamówienia kryteria stosowane w celu oceny równoważności;</w:t>
      </w:r>
    </w:p>
    <w:p w14:paraId="0EFCF8CB" w14:textId="62180641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t xml:space="preserve">w sytuacjach, kiedy Zamawiający opisuje przedmiot zamówienia poprzez </w:t>
      </w:r>
      <w:r w:rsidR="00602A59" w:rsidRPr="005B5BDF">
        <w:t>odniesienie się</w:t>
      </w:r>
      <w:r w:rsidR="006E33C4" w:rsidRPr="005B5BDF">
        <w:t xml:space="preserve"> do norm, ocen technicznych, specyfikacji technicznych i systemów referencji technicznych, o</w:t>
      </w:r>
      <w:r w:rsidR="00382315" w:rsidRPr="005B5BDF">
        <w:rPr>
          <w:lang w:val="pl-PL"/>
        </w:rPr>
        <w:t> </w:t>
      </w:r>
      <w:r w:rsidR="006E33C4" w:rsidRPr="005B5BDF">
        <w:t xml:space="preserve">których mowa w </w:t>
      </w:r>
      <w:r w:rsidR="00602A59" w:rsidRPr="005B5BDF">
        <w:t xml:space="preserve">art. 101 ust. 1 pkt 2 </w:t>
      </w:r>
      <w:r w:rsidR="00C325E2" w:rsidRPr="005B5BDF">
        <w:t>i</w:t>
      </w:r>
      <w:r w:rsidR="006E33C4" w:rsidRPr="005B5BDF">
        <w:t xml:space="preserve"> ust</w:t>
      </w:r>
      <w:r w:rsidR="00602A59" w:rsidRPr="005B5BDF">
        <w:t>. 3</w:t>
      </w:r>
      <w:r w:rsidR="0080582A" w:rsidRPr="005B5BDF">
        <w:rPr>
          <w:lang w:val="pl-PL"/>
        </w:rPr>
        <w:t xml:space="preserve"> </w:t>
      </w:r>
      <w:r w:rsidR="00602A59" w:rsidRPr="005B5BDF">
        <w:t>ustawy Pzp,</w:t>
      </w:r>
      <w:r w:rsidR="006E33C4" w:rsidRPr="005B5BDF">
        <w:t xml:space="preserve"> dopuszcza rozwiązania równoważne opisy</w:t>
      </w:r>
      <w:r w:rsidR="00BB33A4" w:rsidRPr="005B5BDF">
        <w:t xml:space="preserve">wanym. Wykonawca, który powołuje się na rozwiązania równoważne, jest zobowiązany wykazać, że oferowane przez niego rozwiązanie spełnia wymagania określone przez </w:t>
      </w:r>
      <w:r w:rsidR="00BB33A4" w:rsidRPr="005B5BDF">
        <w:rPr>
          <w:lang w:val="pl-PL"/>
        </w:rPr>
        <w:t>Z</w:t>
      </w:r>
      <w:r w:rsidR="00BB33A4" w:rsidRPr="005B5BDF">
        <w:t xml:space="preserve">amawiającego. W takim przypadku </w:t>
      </w:r>
      <w:r w:rsidR="00E30A1A">
        <w:rPr>
          <w:lang w:val="pl-PL"/>
        </w:rPr>
        <w:t>W</w:t>
      </w:r>
      <w:r w:rsidR="00BB33A4" w:rsidRPr="005B5BDF">
        <w:t xml:space="preserve">ykonawca załączy do oferty wykaz </w:t>
      </w:r>
      <w:r w:rsidR="00034894" w:rsidRPr="005B5BDF">
        <w:rPr>
          <w:lang w:val="pl-PL"/>
        </w:rPr>
        <w:t xml:space="preserve">zaproponowanych </w:t>
      </w:r>
      <w:r w:rsidR="00BB33A4" w:rsidRPr="005B5BDF">
        <w:t>rozwią</w:t>
      </w:r>
      <w:r w:rsidR="00034894" w:rsidRPr="005B5BDF">
        <w:t xml:space="preserve">zań równoważnych wraz z ich </w:t>
      </w:r>
      <w:r w:rsidR="00BB33A4" w:rsidRPr="005B5BDF">
        <w:t xml:space="preserve">opisem lub </w:t>
      </w:r>
      <w:r w:rsidR="00034894" w:rsidRPr="005B5BDF">
        <w:rPr>
          <w:lang w:val="pl-PL"/>
        </w:rPr>
        <w:t xml:space="preserve">wskazaniem właściwych </w:t>
      </w:r>
      <w:r w:rsidR="00034894" w:rsidRPr="005B5BDF">
        <w:t>norm</w:t>
      </w:r>
      <w:r w:rsidR="00BB33A4" w:rsidRPr="005B5BDF">
        <w:t>;</w:t>
      </w:r>
    </w:p>
    <w:p w14:paraId="7F26A9DF" w14:textId="68ABED6F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t>w</w:t>
      </w:r>
      <w:r w:rsidR="00602A59" w:rsidRPr="005B5BDF">
        <w:rPr>
          <w:rFonts w:eastAsia="Calibri"/>
        </w:rPr>
        <w:t xml:space="preserve"> przypadku, kiedy</w:t>
      </w:r>
      <w:r w:rsidRPr="005B5BDF">
        <w:rPr>
          <w:rFonts w:eastAsia="Calibri"/>
        </w:rPr>
        <w:t xml:space="preserve"> </w:t>
      </w:r>
      <w:r w:rsidR="00602A59" w:rsidRPr="005B5BDF">
        <w:rPr>
          <w:rFonts w:eastAsia="Calibri"/>
        </w:rPr>
        <w:t>Zamawiający w opisie przedmiotu zamówienia określa dopuszczalny margines</w:t>
      </w:r>
      <w:r w:rsidRPr="005B5BDF">
        <w:rPr>
          <w:rFonts w:eastAsia="Calibri"/>
        </w:rPr>
        <w:t xml:space="preserve"> tolerancji lub </w:t>
      </w:r>
      <w:r w:rsidR="00602A59" w:rsidRPr="005B5BDF">
        <w:rPr>
          <w:rFonts w:eastAsia="Calibri"/>
        </w:rPr>
        <w:t xml:space="preserve">minimalny </w:t>
      </w:r>
      <w:r w:rsidRPr="005B5BDF">
        <w:rPr>
          <w:rFonts w:eastAsia="Calibri"/>
        </w:rPr>
        <w:t>zakres wymaganych parametrów technicznych – parametr</w:t>
      </w:r>
      <w:r w:rsidR="009F21F0" w:rsidRPr="005B5BDF">
        <w:rPr>
          <w:rFonts w:eastAsia="Calibri"/>
        </w:rPr>
        <w:t xml:space="preserve">y oferowanych </w:t>
      </w:r>
      <w:r w:rsidR="00C858E8">
        <w:rPr>
          <w:rFonts w:eastAsia="Calibri"/>
          <w:lang w:val="pl-PL"/>
        </w:rPr>
        <w:t>podzespołów</w:t>
      </w:r>
      <w:r w:rsidRPr="005B5BDF">
        <w:rPr>
          <w:rFonts w:eastAsia="Calibri"/>
        </w:rPr>
        <w:t xml:space="preserve"> winny mieścić się we wskazany</w:t>
      </w:r>
      <w:r w:rsidR="00BF120E" w:rsidRPr="005B5BDF">
        <w:rPr>
          <w:rFonts w:eastAsia="Calibri"/>
        </w:rPr>
        <w:t>ch przez Zamawiającego</w:t>
      </w:r>
      <w:r w:rsidR="00515101" w:rsidRPr="005B5BDF">
        <w:rPr>
          <w:rFonts w:eastAsia="Calibri"/>
        </w:rPr>
        <w:t xml:space="preserve"> w</w:t>
      </w:r>
      <w:r w:rsidR="00382315" w:rsidRPr="005B5BDF">
        <w:rPr>
          <w:rFonts w:eastAsia="Calibri"/>
          <w:lang w:val="pl-PL"/>
        </w:rPr>
        <w:t> </w:t>
      </w:r>
      <w:r w:rsidR="00515101" w:rsidRPr="005B5BDF">
        <w:rPr>
          <w:rFonts w:eastAsia="Calibri"/>
        </w:rPr>
        <w:t>załączniku nr 2 do SWZ</w:t>
      </w:r>
      <w:r w:rsidR="00BF120E" w:rsidRPr="005B5BDF">
        <w:rPr>
          <w:rFonts w:eastAsia="Calibri"/>
        </w:rPr>
        <w:t xml:space="preserve"> przedziałach i zakresach tolerancji</w:t>
      </w:r>
      <w:r w:rsidR="0055317F" w:rsidRPr="005B5BDF">
        <w:rPr>
          <w:rFonts w:eastAsia="Calibri"/>
        </w:rPr>
        <w:t xml:space="preserve"> pod rygorem odrzucenia oferty.</w:t>
      </w:r>
    </w:p>
    <w:p w14:paraId="24854E9F" w14:textId="52D882C1" w:rsidR="00FB3F58" w:rsidRPr="005B5BDF" w:rsidRDefault="00FB3F58" w:rsidP="005B5BDF">
      <w:pPr>
        <w:pStyle w:val="Nagwek2"/>
        <w:numPr>
          <w:ilvl w:val="0"/>
          <w:numId w:val="11"/>
        </w:numPr>
        <w:spacing w:before="0" w:after="0" w:line="360" w:lineRule="auto"/>
        <w:ind w:left="567" w:hanging="283"/>
      </w:pPr>
      <w:r w:rsidRPr="005B5BDF">
        <w:t>Opis części zamówienia. Oferty wariantowe.</w:t>
      </w:r>
    </w:p>
    <w:p w14:paraId="54EDBBD2" w14:textId="1CD413EC" w:rsidR="00FB3F58" w:rsidRPr="005B5BDF" w:rsidRDefault="00FF74AE" w:rsidP="005B5BDF">
      <w:pPr>
        <w:pStyle w:val="Nagwek3"/>
        <w:numPr>
          <w:ilvl w:val="0"/>
          <w:numId w:val="74"/>
        </w:numPr>
        <w:ind w:left="851" w:hanging="284"/>
        <w:rPr>
          <w:rFonts w:eastAsia="Calibri"/>
        </w:rPr>
      </w:pPr>
      <w:r w:rsidRPr="005B5BDF">
        <w:rPr>
          <w:rFonts w:eastAsia="Calibri"/>
        </w:rPr>
        <w:t>Zamawiający dopuszcza możliwość składania ofert częściowych zgodnie z poniższym podziałem:</w:t>
      </w:r>
    </w:p>
    <w:p w14:paraId="0F0D039A" w14:textId="0924FB78" w:rsidR="00FF74AE" w:rsidRPr="005B5BDF" w:rsidRDefault="00F43774" w:rsidP="005B5BDF">
      <w:pPr>
        <w:pStyle w:val="Nagwek4"/>
        <w:numPr>
          <w:ilvl w:val="0"/>
          <w:numId w:val="16"/>
        </w:numPr>
        <w:tabs>
          <w:tab w:val="left" w:pos="993"/>
          <w:tab w:val="left" w:pos="1134"/>
        </w:tabs>
        <w:spacing w:before="0" w:after="0"/>
        <w:ind w:left="1134" w:hanging="283"/>
        <w:rPr>
          <w:rFonts w:eastAsia="Calibri"/>
          <w:lang w:val="pl-PL"/>
        </w:rPr>
      </w:pPr>
      <w:r w:rsidRPr="005B5BDF">
        <w:rPr>
          <w:rFonts w:eastAsia="Calibri"/>
          <w:lang w:val="pl-PL"/>
        </w:rPr>
        <w:t>c</w:t>
      </w:r>
      <w:r w:rsidR="00FF74AE" w:rsidRPr="005B5BDF">
        <w:rPr>
          <w:rFonts w:eastAsia="Calibri"/>
          <w:lang w:val="pl-PL"/>
        </w:rPr>
        <w:t xml:space="preserve">zęść A: </w:t>
      </w:r>
      <w:r w:rsidR="00916BA2" w:rsidRPr="005B5BDF">
        <w:rPr>
          <w:rFonts w:eastAsia="Calibri"/>
          <w:lang w:val="pl-PL"/>
        </w:rPr>
        <w:t>Zasilacz 1200W- 1 szt.,</w:t>
      </w:r>
    </w:p>
    <w:p w14:paraId="79254173" w14:textId="50690BC8" w:rsidR="00D51298" w:rsidRPr="005B5BDF" w:rsidRDefault="00F43774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</w:t>
      </w:r>
      <w:r w:rsidR="00FF74AE" w:rsidRPr="005B5BDF">
        <w:rPr>
          <w:rFonts w:eastAsia="Calibri"/>
          <w:lang w:val="pl-PL"/>
        </w:rPr>
        <w:t>zęść B:</w:t>
      </w:r>
      <w:r w:rsidR="00916BA2" w:rsidRPr="005B5BDF">
        <w:t xml:space="preserve"> </w:t>
      </w:r>
      <w:r w:rsidR="00916BA2" w:rsidRPr="005B5BDF">
        <w:rPr>
          <w:rFonts w:eastAsia="Calibri"/>
          <w:lang w:val="pl-PL"/>
        </w:rPr>
        <w:t>Chłodzenie wodne komputera- 1 szt.</w:t>
      </w:r>
      <w:r w:rsidR="0049284A" w:rsidRPr="005B5BDF">
        <w:rPr>
          <w:rFonts w:eastAsia="Calibri"/>
          <w:lang w:val="pl-PL"/>
        </w:rPr>
        <w:t>,</w:t>
      </w:r>
    </w:p>
    <w:p w14:paraId="5D0B2E8A" w14:textId="68F5E978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C:</w:t>
      </w:r>
      <w:r w:rsidR="00916BA2" w:rsidRPr="005B5BDF">
        <w:t xml:space="preserve"> </w:t>
      </w:r>
      <w:r w:rsidR="00916BA2" w:rsidRPr="005B5BDF">
        <w:rPr>
          <w:rFonts w:eastAsia="Calibri"/>
          <w:lang w:val="pl-PL"/>
        </w:rPr>
        <w:t>Obudowa komputera Midi Tower- 1 szt.</w:t>
      </w:r>
      <w:r w:rsidR="0049284A" w:rsidRPr="005B5BDF">
        <w:rPr>
          <w:rFonts w:eastAsia="Calibri"/>
          <w:lang w:val="pl-PL"/>
        </w:rPr>
        <w:t>,</w:t>
      </w:r>
    </w:p>
    <w:p w14:paraId="429C685B" w14:textId="7A48A82F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D:</w:t>
      </w:r>
      <w:r w:rsidR="0049284A" w:rsidRPr="005B5BDF">
        <w:t xml:space="preserve"> </w:t>
      </w:r>
      <w:r w:rsidR="0049284A" w:rsidRPr="005B5BDF">
        <w:rPr>
          <w:rFonts w:eastAsia="Calibri"/>
          <w:lang w:val="pl-PL"/>
        </w:rPr>
        <w:t>Karta graficzna- 1 szt.,</w:t>
      </w:r>
    </w:p>
    <w:p w14:paraId="320C98CE" w14:textId="6D07DF19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E:</w:t>
      </w:r>
      <w:r w:rsidR="0049284A" w:rsidRPr="005B5BDF">
        <w:t xml:space="preserve"> </w:t>
      </w:r>
      <w:r w:rsidR="0049284A" w:rsidRPr="005B5BDF">
        <w:rPr>
          <w:rFonts w:eastAsia="Calibri"/>
          <w:lang w:val="pl-PL"/>
        </w:rPr>
        <w:t>Zasilacz 61W- 1 szt.,</w:t>
      </w:r>
      <w:r w:rsidR="0049284A" w:rsidRPr="005B5BDF">
        <w:t xml:space="preserve"> </w:t>
      </w:r>
      <w:r w:rsidR="0049284A" w:rsidRPr="005B5BDF">
        <w:rPr>
          <w:rFonts w:eastAsia="Calibri"/>
          <w:lang w:val="pl-PL"/>
        </w:rPr>
        <w:t>Kabel USB-C- 1 szt.</w:t>
      </w:r>
      <w:r w:rsidR="00487501">
        <w:rPr>
          <w:rFonts w:eastAsia="Calibri"/>
          <w:lang w:val="pl-PL"/>
        </w:rPr>
        <w:t>,</w:t>
      </w:r>
    </w:p>
    <w:p w14:paraId="5AD3D1CE" w14:textId="6206B9E4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F:</w:t>
      </w:r>
      <w:r w:rsidR="0049284A" w:rsidRPr="005B5BDF">
        <w:t xml:space="preserve"> </w:t>
      </w:r>
      <w:r w:rsidR="0049284A" w:rsidRPr="005B5BDF">
        <w:rPr>
          <w:rFonts w:eastAsia="Calibri"/>
          <w:lang w:val="pl-PL"/>
        </w:rPr>
        <w:t>Zasilacz 750W- 1 szt.</w:t>
      </w:r>
      <w:r w:rsidR="00487501">
        <w:rPr>
          <w:rFonts w:eastAsia="Calibri"/>
          <w:lang w:val="pl-PL"/>
        </w:rPr>
        <w:t>,</w:t>
      </w:r>
    </w:p>
    <w:p w14:paraId="037F080E" w14:textId="37164AC0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G:</w:t>
      </w:r>
      <w:r w:rsidR="0049284A" w:rsidRPr="005B5BDF">
        <w:t xml:space="preserve"> </w:t>
      </w:r>
      <w:r w:rsidR="0049284A" w:rsidRPr="005B5BDF">
        <w:rPr>
          <w:rFonts w:eastAsia="Calibri"/>
          <w:lang w:val="pl-PL"/>
        </w:rPr>
        <w:t>Zasilacz 4 piny- 1 szt.</w:t>
      </w:r>
      <w:r w:rsidR="00487501">
        <w:rPr>
          <w:rFonts w:eastAsia="Calibri"/>
          <w:lang w:val="pl-PL"/>
        </w:rPr>
        <w:t>,</w:t>
      </w:r>
    </w:p>
    <w:p w14:paraId="0B9CAAD2" w14:textId="1F9C563C" w:rsidR="00D51298" w:rsidRPr="005B5BDF" w:rsidRDefault="00D5129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  <w:b/>
          <w:lang w:val="pl-PL"/>
        </w:rPr>
      </w:pPr>
      <w:r w:rsidRPr="005B5BDF">
        <w:rPr>
          <w:rFonts w:eastAsia="Calibri"/>
          <w:lang w:val="pl-PL"/>
        </w:rPr>
        <w:t>część H:</w:t>
      </w:r>
      <w:r w:rsidR="00FF74AE" w:rsidRPr="005B5BDF">
        <w:rPr>
          <w:rFonts w:eastAsia="Calibri"/>
          <w:lang w:val="pl-PL"/>
        </w:rPr>
        <w:t xml:space="preserve"> </w:t>
      </w:r>
      <w:r w:rsidR="0049284A" w:rsidRPr="005B5BDF">
        <w:rPr>
          <w:rFonts w:eastAsia="Calibri"/>
          <w:lang w:val="pl-PL"/>
        </w:rPr>
        <w:t>Zasilacz do laptopa- 1 szt.</w:t>
      </w:r>
    </w:p>
    <w:p w14:paraId="74D189BD" w14:textId="04CFE04F" w:rsidR="00FF74AE" w:rsidRPr="005B5BDF" w:rsidRDefault="00FF74AE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Zamawiający nie ogranicza liczby częś</w:t>
      </w:r>
      <w:r w:rsidR="00BA7E0B" w:rsidRPr="005B5BDF">
        <w:rPr>
          <w:rFonts w:eastAsia="Calibri"/>
        </w:rPr>
        <w:t xml:space="preserve">ci, na którą </w:t>
      </w:r>
      <w:r w:rsidR="00487501">
        <w:rPr>
          <w:rFonts w:eastAsia="Calibri"/>
        </w:rPr>
        <w:t>W</w:t>
      </w:r>
      <w:r w:rsidR="00BA7E0B" w:rsidRPr="005B5BDF">
        <w:rPr>
          <w:rFonts w:eastAsia="Calibri"/>
        </w:rPr>
        <w:t xml:space="preserve">ykonawca może złożyć ofertę, ani nie wskazuje maksymalnej liczby części, na które zamówienie może zostać udzielone temu samemu </w:t>
      </w:r>
      <w:r w:rsidR="00487501">
        <w:rPr>
          <w:rFonts w:eastAsia="Calibri"/>
        </w:rPr>
        <w:t>W</w:t>
      </w:r>
      <w:r w:rsidR="00BA7E0B" w:rsidRPr="005B5BDF">
        <w:rPr>
          <w:rFonts w:eastAsia="Calibri"/>
        </w:rPr>
        <w:t>ykonawcy;</w:t>
      </w:r>
    </w:p>
    <w:p w14:paraId="4DCC4DC4" w14:textId="0C4D8963" w:rsidR="00BA7E0B" w:rsidRPr="005B5BDF" w:rsidRDefault="00BA7E0B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7EF1C2B6" w:rsidR="000518A0" w:rsidRPr="005B5BDF" w:rsidRDefault="00AF7FE4" w:rsidP="005B5BDF">
      <w:pPr>
        <w:pStyle w:val="Nagwek2"/>
        <w:spacing w:before="0" w:after="0" w:line="360" w:lineRule="auto"/>
        <w:ind w:left="567" w:hanging="283"/>
      </w:pPr>
      <w:r w:rsidRPr="005B5BDF">
        <w:lastRenderedPageBreak/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</w:p>
    <w:p w14:paraId="6B36238D" w14:textId="75E6EC36" w:rsidR="00AF7FE4" w:rsidRPr="005B5BDF" w:rsidRDefault="00F0343C" w:rsidP="005B5BDF">
      <w:pPr>
        <w:ind w:left="567" w:firstLine="0"/>
        <w:rPr>
          <w:szCs w:val="20"/>
          <w:lang w:eastAsia="x-none"/>
        </w:rPr>
      </w:pPr>
      <w:r w:rsidRPr="005B5BDF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 w:rsidRPr="005B5BDF">
        <w:rPr>
          <w:szCs w:val="20"/>
          <w:lang w:eastAsia="x-none"/>
        </w:rPr>
        <w:t xml:space="preserve"> w zw. z art. 304</w:t>
      </w:r>
      <w:r w:rsidRPr="005B5BDF">
        <w:rPr>
          <w:szCs w:val="20"/>
          <w:lang w:eastAsia="x-none"/>
        </w:rPr>
        <w:t xml:space="preserve"> ustawy Pzp.</w:t>
      </w:r>
    </w:p>
    <w:p w14:paraId="06B9A911" w14:textId="5CF70B5B" w:rsidR="000518A0" w:rsidRPr="005B5BDF" w:rsidRDefault="00F0343C" w:rsidP="005B5BDF">
      <w:pPr>
        <w:pStyle w:val="Nagwek2"/>
        <w:spacing w:before="0" w:after="0" w:line="360" w:lineRule="auto"/>
        <w:ind w:left="567" w:hanging="283"/>
      </w:pPr>
      <w:r w:rsidRPr="005B5BDF">
        <w:t xml:space="preserve">Termin realizacji zamówienia: </w:t>
      </w:r>
      <w:r w:rsidRPr="00E30A1A">
        <w:rPr>
          <w:color w:val="auto"/>
        </w:rPr>
        <w:t xml:space="preserve">do </w:t>
      </w:r>
      <w:r w:rsidR="00DB42F0" w:rsidRPr="00E30A1A">
        <w:rPr>
          <w:color w:val="auto"/>
        </w:rPr>
        <w:t>21</w:t>
      </w:r>
      <w:r w:rsidRPr="00E30A1A">
        <w:rPr>
          <w:color w:val="auto"/>
        </w:rPr>
        <w:t xml:space="preserve"> dni od daty zawarcia umowy</w:t>
      </w:r>
      <w:r w:rsidRPr="005B5BDF">
        <w:t xml:space="preserve">. </w:t>
      </w:r>
    </w:p>
    <w:p w14:paraId="7BEEE217" w14:textId="3DEEA934" w:rsidR="00F85C46" w:rsidRPr="005B5BDF" w:rsidRDefault="00F0343C" w:rsidP="005B5BDF">
      <w:pPr>
        <w:ind w:left="567" w:firstLine="0"/>
        <w:contextualSpacing/>
        <w:rPr>
          <w:rFonts w:cs="Arial"/>
          <w:bCs/>
          <w:szCs w:val="20"/>
          <w:lang w:eastAsia="pl-PL"/>
        </w:rPr>
      </w:pPr>
      <w:r w:rsidRPr="005B5BD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5B5BDF">
        <w:rPr>
          <w:rFonts w:cs="Arial"/>
          <w:bCs/>
          <w:szCs w:val="20"/>
          <w:lang w:eastAsia="pl-PL"/>
        </w:rPr>
        <w:t xml:space="preserve"> wymaganego</w:t>
      </w:r>
      <w:r w:rsidRPr="005B5BD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5B5BDF">
        <w:rPr>
          <w:rFonts w:cs="Arial"/>
          <w:bCs/>
          <w:szCs w:val="20"/>
          <w:lang w:eastAsia="pl-PL"/>
        </w:rPr>
        <w:t xml:space="preserve"> ofert z zastosowaniem kryterium</w:t>
      </w:r>
      <w:r w:rsidRPr="005B5BD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5B5BD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5B5BDF" w:rsidRDefault="00B61F3A" w:rsidP="005B5BDF">
      <w:pPr>
        <w:pStyle w:val="Nagwek2"/>
        <w:spacing w:before="0" w:after="0" w:line="360" w:lineRule="auto"/>
        <w:ind w:left="567" w:hanging="283"/>
      </w:pPr>
      <w:r w:rsidRPr="005B5BDF">
        <w:t xml:space="preserve">Warunki realizacji zamówienia, termin gwarancji, warunki płatności. </w:t>
      </w:r>
    </w:p>
    <w:p w14:paraId="14C0D6D7" w14:textId="7F08D1D2" w:rsidR="00F85C46" w:rsidRPr="005B5BDF" w:rsidRDefault="00F85C46" w:rsidP="005B5BDF">
      <w:pPr>
        <w:pStyle w:val="Nagwek3"/>
        <w:numPr>
          <w:ilvl w:val="0"/>
          <w:numId w:val="17"/>
        </w:numPr>
        <w:ind w:left="851" w:hanging="284"/>
      </w:pPr>
      <w:r w:rsidRPr="00E30A1A">
        <w:rPr>
          <w:b/>
        </w:rPr>
        <w:t>Adres dostawy</w:t>
      </w:r>
      <w:r w:rsidRPr="005B5BDF">
        <w:t xml:space="preserve">: </w:t>
      </w:r>
      <w:r w:rsidR="000C767C" w:rsidRPr="005B5BDF">
        <w:t>Uniwersytet Śląski, Dział Logistyki, ul. Bankowa 12, 40-007 Katowice.</w:t>
      </w:r>
    </w:p>
    <w:p w14:paraId="475A486C" w14:textId="7B75B709" w:rsidR="00E30A1A" w:rsidRDefault="00687243" w:rsidP="005B5BDF">
      <w:pPr>
        <w:pStyle w:val="Nagwek3"/>
        <w:ind w:hanging="284"/>
      </w:pPr>
      <w:r w:rsidRPr="00E30A1A">
        <w:rPr>
          <w:b/>
        </w:rPr>
        <w:t>Wymagany minimalny termin gwarancji</w:t>
      </w:r>
      <w:r w:rsidR="003B3416" w:rsidRPr="005B5BDF">
        <w:t xml:space="preserve"> na oferowane </w:t>
      </w:r>
      <w:r w:rsidR="00C35370">
        <w:t>pod</w:t>
      </w:r>
      <w:r w:rsidR="00FC0CC1">
        <w:t>z</w:t>
      </w:r>
      <w:r w:rsidR="00C35370">
        <w:t>espoły</w:t>
      </w:r>
      <w:r w:rsidR="003B3416" w:rsidRPr="005B5BDF">
        <w:t xml:space="preserve"> wynosi</w:t>
      </w:r>
      <w:r w:rsidR="00FC0CC1">
        <w:t>:</w:t>
      </w:r>
      <w:r w:rsidR="003B3416" w:rsidRPr="005B5BDF">
        <w:t xml:space="preserve"> </w:t>
      </w:r>
      <w:r w:rsidR="00877825" w:rsidRPr="005B5BDF">
        <w:rPr>
          <w:b/>
        </w:rPr>
        <w:t>12 miesięcy</w:t>
      </w:r>
      <w:r w:rsidR="003B3416" w:rsidRPr="005B5BDF">
        <w:t>.</w:t>
      </w:r>
      <w:r w:rsidR="003E1DB0" w:rsidRPr="005B5BDF">
        <w:t xml:space="preserve"> </w:t>
      </w:r>
    </w:p>
    <w:p w14:paraId="1D291F47" w14:textId="4DFB939A" w:rsidR="00C80397" w:rsidRPr="005B5BDF" w:rsidRDefault="00C80397" w:rsidP="00E30A1A">
      <w:pPr>
        <w:pStyle w:val="Nagwek3"/>
        <w:numPr>
          <w:ilvl w:val="0"/>
          <w:numId w:val="0"/>
        </w:numPr>
        <w:ind w:left="851"/>
      </w:pPr>
      <w:r w:rsidRPr="005B5BDF">
        <w:t xml:space="preserve">Wykonawca może wydłużyć oferowany termin gwarancji w stosunku do minimalnego terminu wskazanego powyżej. </w:t>
      </w:r>
    </w:p>
    <w:p w14:paraId="440E065C" w14:textId="250B2502" w:rsidR="00F85C46" w:rsidRPr="005B5BDF" w:rsidRDefault="00F85C46" w:rsidP="005B5BDF">
      <w:pPr>
        <w:pStyle w:val="Nagwek3"/>
        <w:ind w:hanging="284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5B5BDF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5B5BDF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5B5BDF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9319022" w:rsidR="00CF6A08" w:rsidRPr="005B5BDF" w:rsidRDefault="00586657" w:rsidP="005B5BDF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3F534929" w14:textId="5F0CE571" w:rsidR="00AF756E" w:rsidRPr="005B5BDF" w:rsidRDefault="00AF756E" w:rsidP="005B5BDF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Informacja o obowiązku osobistego wykonania przez wykonawcę kluczowych zadań.</w:t>
      </w:r>
    </w:p>
    <w:p w14:paraId="0CCB0C40" w14:textId="0B38FCDE" w:rsidR="00AF756E" w:rsidRPr="005B5BDF" w:rsidRDefault="00AF756E" w:rsidP="005B5BDF">
      <w:pPr>
        <w:ind w:left="567" w:firstLine="0"/>
        <w:rPr>
          <w:lang w:eastAsia="x-none"/>
        </w:rPr>
      </w:pPr>
      <w:r w:rsidRPr="005B5BDF">
        <w:rPr>
          <w:lang w:eastAsia="x-none"/>
        </w:rPr>
        <w:t xml:space="preserve">Zamawiający nie przewiduje obowiązku osobistego wykonania zadań dotyczących prac związanych z rozmieszczeniem i instalacją przez poszczególnych </w:t>
      </w:r>
      <w:r w:rsidR="008B6820">
        <w:rPr>
          <w:lang w:eastAsia="x-none"/>
        </w:rPr>
        <w:t>W</w:t>
      </w:r>
      <w:r w:rsidRPr="005B5BDF">
        <w:rPr>
          <w:lang w:eastAsia="x-none"/>
        </w:rPr>
        <w:t>ykonawców wspólnie ubiegających się o</w:t>
      </w:r>
      <w:r w:rsidR="00586657" w:rsidRPr="005B5BDF">
        <w:rPr>
          <w:lang w:eastAsia="x-none"/>
        </w:rPr>
        <w:t> </w:t>
      </w:r>
      <w:r w:rsidRPr="005B5BDF">
        <w:rPr>
          <w:lang w:eastAsia="x-none"/>
        </w:rPr>
        <w:t>udzielenie zamówienia w rozumieniu art. 60 ustawy Pzp, ani związanych z udziałem podmiotów udostępniających zasoby w rozumieniu art. 121</w:t>
      </w:r>
      <w:r w:rsidR="0080582A" w:rsidRPr="005B5BDF">
        <w:rPr>
          <w:lang w:eastAsia="x-none"/>
        </w:rPr>
        <w:t xml:space="preserve"> </w:t>
      </w:r>
      <w:r w:rsidRPr="005B5BDF">
        <w:rPr>
          <w:lang w:eastAsia="x-none"/>
        </w:rPr>
        <w:t>ustawy P</w:t>
      </w:r>
      <w:r w:rsidR="00586657" w:rsidRPr="005B5BDF">
        <w:rPr>
          <w:lang w:eastAsia="x-none"/>
        </w:rPr>
        <w:t>zp.</w:t>
      </w:r>
    </w:p>
    <w:p w14:paraId="30201699" w14:textId="26ADBEDB" w:rsidR="00593C25" w:rsidRPr="005B5BDF" w:rsidRDefault="00593C25" w:rsidP="005B5BDF">
      <w:pPr>
        <w:pStyle w:val="Nagwek2"/>
        <w:spacing w:before="0" w:after="0" w:line="360" w:lineRule="auto"/>
      </w:pPr>
      <w:r w:rsidRPr="005B5BDF">
        <w:t>Podwykonawcy.</w:t>
      </w:r>
    </w:p>
    <w:p w14:paraId="4F992067" w14:textId="686C971B" w:rsidR="00593C25" w:rsidRPr="005B5BDF" w:rsidRDefault="00593C25" w:rsidP="005B5BDF">
      <w:pPr>
        <w:pStyle w:val="Nagwek3"/>
        <w:numPr>
          <w:ilvl w:val="0"/>
          <w:numId w:val="85"/>
        </w:numPr>
        <w:ind w:left="851" w:hanging="284"/>
      </w:pPr>
      <w:r w:rsidRPr="005B5BDF">
        <w:rPr>
          <w:rStyle w:val="Nagwek3Znak"/>
        </w:rPr>
        <w:t>Wykonawca może powierzyć wykonanie części zamówienia podwykonawcom.</w:t>
      </w:r>
      <w:r w:rsidRPr="005B5BDF">
        <w:t xml:space="preserve"> </w:t>
      </w:r>
    </w:p>
    <w:p w14:paraId="727FAA34" w14:textId="1289173D" w:rsidR="00593C25" w:rsidRPr="005B5BDF" w:rsidRDefault="00593C25" w:rsidP="005B5BDF">
      <w:pPr>
        <w:pStyle w:val="Nagwek3"/>
        <w:numPr>
          <w:ilvl w:val="0"/>
          <w:numId w:val="85"/>
        </w:numPr>
        <w:ind w:left="851" w:hanging="284"/>
      </w:pPr>
      <w:r w:rsidRPr="005B5BDF">
        <w:t>Zamawiający nie zastrzega obowiązku osobistego wykonania przez Wykonaw</w:t>
      </w:r>
      <w:r w:rsidR="00DA216F" w:rsidRPr="005B5BDF">
        <w:t>cę kluczowych części zamówienia;</w:t>
      </w:r>
    </w:p>
    <w:p w14:paraId="304D34BC" w14:textId="502870A8" w:rsidR="00DA216F" w:rsidRPr="005B5BDF" w:rsidRDefault="00DA216F" w:rsidP="005B5BDF">
      <w:pPr>
        <w:pStyle w:val="Nagwek3"/>
        <w:ind w:hanging="284"/>
      </w:pPr>
      <w:r w:rsidRPr="005B5BDF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BF1A47">
      <w:pPr>
        <w:pStyle w:val="Nagwek1"/>
      </w:pPr>
      <w:bookmarkStart w:id="9" w:name="_Toc62396889"/>
      <w:r w:rsidRPr="005B5BDF">
        <w:lastRenderedPageBreak/>
        <w:t>Przedmiotowe środki dowodowe.</w:t>
      </w:r>
      <w:bookmarkEnd w:id="9"/>
    </w:p>
    <w:p w14:paraId="5A92E1C0" w14:textId="6D515A4A" w:rsidR="00F65A36" w:rsidRPr="005B5BDF" w:rsidRDefault="00F65A36" w:rsidP="008B6820">
      <w:pPr>
        <w:pStyle w:val="Nagwek2"/>
        <w:numPr>
          <w:ilvl w:val="0"/>
          <w:numId w:val="25"/>
        </w:numPr>
        <w:spacing w:after="0" w:line="360" w:lineRule="auto"/>
        <w:ind w:left="567" w:hanging="283"/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</w:p>
    <w:p w14:paraId="1A0BA66B" w14:textId="1829C93B" w:rsidR="00473D30" w:rsidRPr="005B5BDF" w:rsidRDefault="00B3055B" w:rsidP="005B5BDF">
      <w:pPr>
        <w:ind w:left="567" w:firstLine="0"/>
      </w:pPr>
      <w:r w:rsidRPr="005B5BDF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8B6820">
        <w:t>W</w:t>
      </w:r>
      <w:r w:rsidRPr="005B5BDF">
        <w:t xml:space="preserve">ykonawca zobowiązany jest złożyć </w:t>
      </w:r>
      <w:r w:rsidRPr="005B5BDF">
        <w:rPr>
          <w:b/>
        </w:rPr>
        <w:t>wraz z ofertą</w:t>
      </w:r>
      <w:r w:rsidRPr="005B5BDF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275"/>
        <w:gridCol w:w="4819"/>
      </w:tblGrid>
      <w:tr w:rsidR="00985869" w:rsidRPr="005B5BDF" w14:paraId="0605B3A3" w14:textId="77777777" w:rsidTr="00C803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5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8B6820">
            <w:pPr>
              <w:keepNext/>
              <w:spacing w:before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8B6820">
            <w:pPr>
              <w:keepNext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C80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5" w:type="dxa"/>
            <w:shd w:val="clear" w:color="auto" w:fill="F2F2F2" w:themeFill="background1" w:themeFillShade="F2"/>
            <w:vAlign w:val="center"/>
          </w:tcPr>
          <w:p w14:paraId="79128B4E" w14:textId="3A21E238" w:rsidR="00985869" w:rsidRPr="005B5BDF" w:rsidRDefault="00985869" w:rsidP="005B5BDF">
            <w:pPr>
              <w:keepNext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8B6820">
              <w:rPr>
                <w:sz w:val="18"/>
                <w:szCs w:val="18"/>
              </w:rPr>
              <w:t>Op</w:t>
            </w:r>
            <w:r w:rsidR="00C25340" w:rsidRPr="008B6820">
              <w:rPr>
                <w:sz w:val="18"/>
                <w:szCs w:val="18"/>
              </w:rPr>
              <w:t>is techniczny</w:t>
            </w:r>
            <w:r w:rsidRPr="005B5BDF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5B5BDF">
              <w:rPr>
                <w:b w:val="0"/>
                <w:sz w:val="18"/>
                <w:szCs w:val="18"/>
              </w:rPr>
              <w:t>w celu potwierdz</w:t>
            </w:r>
            <w:r w:rsidR="00C80397" w:rsidRPr="005B5BDF">
              <w:rPr>
                <w:b w:val="0"/>
                <w:sz w:val="18"/>
                <w:szCs w:val="18"/>
              </w:rPr>
              <w:t>enia zgodności oferowan</w:t>
            </w:r>
            <w:r w:rsidR="008B6820">
              <w:rPr>
                <w:b w:val="0"/>
                <w:sz w:val="18"/>
                <w:szCs w:val="18"/>
              </w:rPr>
              <w:t>ych</w:t>
            </w:r>
            <w:r w:rsidR="00C80397" w:rsidRPr="005B5BDF">
              <w:rPr>
                <w:b w:val="0"/>
                <w:sz w:val="18"/>
                <w:szCs w:val="18"/>
              </w:rPr>
              <w:t xml:space="preserve"> </w:t>
            </w:r>
            <w:r w:rsidR="006E1313">
              <w:rPr>
                <w:b w:val="0"/>
                <w:sz w:val="18"/>
                <w:szCs w:val="18"/>
              </w:rPr>
              <w:t xml:space="preserve">podzespołów </w:t>
            </w:r>
            <w:r w:rsidR="00C25340" w:rsidRPr="005B5BDF">
              <w:rPr>
                <w:b w:val="0"/>
                <w:sz w:val="18"/>
                <w:szCs w:val="18"/>
              </w:rPr>
              <w:t>z</w:t>
            </w:r>
            <w:r w:rsidR="00C80397" w:rsidRPr="005B5BDF">
              <w:rPr>
                <w:b w:val="0"/>
                <w:sz w:val="18"/>
                <w:szCs w:val="18"/>
              </w:rPr>
              <w:t> </w:t>
            </w:r>
            <w:r w:rsidR="00C25340" w:rsidRPr="005B5BDF">
              <w:rPr>
                <w:b w:val="0"/>
                <w:sz w:val="18"/>
                <w:szCs w:val="18"/>
              </w:rPr>
              <w:t xml:space="preserve">wymaganiami określonymi w opisie przedmiotu zamówienia. </w:t>
            </w:r>
            <w:r w:rsidRPr="005B5BDF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77715D6" w14:textId="5025BE86" w:rsidR="00985869" w:rsidRPr="005B5BDF" w:rsidRDefault="00F47A89" w:rsidP="008B6820">
            <w:pPr>
              <w:keepNext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51218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Dokument składany wraz z ofertą</w:t>
            </w:r>
            <w:r w:rsidRPr="005B5BDF">
              <w:rPr>
                <w:color w:val="222A35" w:themeColor="text2" w:themeShade="80"/>
                <w:sz w:val="18"/>
                <w:szCs w:val="18"/>
              </w:rPr>
              <w:t>.</w:t>
            </w:r>
          </w:p>
        </w:tc>
      </w:tr>
    </w:tbl>
    <w:p w14:paraId="597931CF" w14:textId="29D4C4C0" w:rsidR="00F65A36" w:rsidRPr="005B5BDF" w:rsidRDefault="00C25340" w:rsidP="00C66027">
      <w:pPr>
        <w:pStyle w:val="Nagwek2"/>
        <w:spacing w:before="100" w:beforeAutospacing="1" w:after="0" w:line="360" w:lineRule="auto"/>
        <w:ind w:left="568" w:hanging="284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4981DAC6" w:rsidR="00C25340" w:rsidRPr="005B5BDF" w:rsidRDefault="00C325E2" w:rsidP="005B5BDF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BF1A47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2396890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0"/>
      <w:bookmarkEnd w:id="11"/>
      <w:bookmarkEnd w:id="12"/>
      <w:bookmarkEnd w:id="13"/>
      <w:r w:rsidRPr="005B5BDF">
        <w:t xml:space="preserve"> </w:t>
      </w:r>
    </w:p>
    <w:p w14:paraId="55FBF8D8" w14:textId="71704F0F" w:rsidR="00A867B7" w:rsidRPr="005B5BDF" w:rsidRDefault="00A62353" w:rsidP="00C66027">
      <w:pPr>
        <w:pStyle w:val="Nagwek2"/>
        <w:numPr>
          <w:ilvl w:val="0"/>
          <w:numId w:val="18"/>
        </w:numPr>
        <w:spacing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6DC48339" w14:textId="15B2A796" w:rsidR="00A867B7" w:rsidRPr="005B5BDF" w:rsidRDefault="006A1250" w:rsidP="005B5BDF">
      <w:pPr>
        <w:ind w:left="567" w:firstLine="0"/>
      </w:pPr>
      <w:r w:rsidRPr="005B5BDF">
        <w:t>O</w:t>
      </w:r>
      <w:r w:rsidR="00774987" w:rsidRPr="005B5BDF">
        <w:t xml:space="preserve"> udzielenie zamówienia może </w:t>
      </w:r>
      <w:r w:rsidRPr="005B5BDF">
        <w:t xml:space="preserve">ubiegać </w:t>
      </w:r>
      <w:r w:rsidR="00774987" w:rsidRPr="005B5BDF">
        <w:t xml:space="preserve">się </w:t>
      </w:r>
      <w:r w:rsidRPr="005B5BDF">
        <w:t xml:space="preserve">wyłącznie </w:t>
      </w:r>
      <w:r w:rsidR="00B75EAD">
        <w:t>W</w:t>
      </w:r>
      <w:r w:rsidRPr="005B5BDF">
        <w:t>ykonawca, który nie podlega wykluczeniu z</w:t>
      </w:r>
      <w:r w:rsidR="00A62353" w:rsidRPr="005B5BDF">
        <w:t> </w:t>
      </w:r>
      <w:r w:rsidRPr="005B5BDF">
        <w:t>postępowania</w:t>
      </w:r>
      <w:r w:rsidR="007C7952" w:rsidRPr="005B5BDF">
        <w:t xml:space="preserve"> </w:t>
      </w:r>
      <w:r w:rsidRPr="005B5BDF">
        <w:t xml:space="preserve">ze względu na okoliczności wymienione w art. 108 </w:t>
      </w:r>
      <w:r w:rsidR="002A3574" w:rsidRPr="005B5BDF">
        <w:t>ust. 1</w:t>
      </w:r>
      <w:r w:rsidR="0080582A" w:rsidRPr="005B5BDF">
        <w:t xml:space="preserve"> </w:t>
      </w:r>
      <w:r w:rsidR="002A3574" w:rsidRPr="005B5BDF">
        <w:t>ustawy Pzp (obligatoryjne podstawy wykluczenia</w:t>
      </w:r>
      <w:r w:rsidR="00C80397" w:rsidRPr="005B5BDF">
        <w:t>). Obligatoryjne przesłanki wykluczenia zostały wymienione w</w:t>
      </w:r>
      <w:r w:rsidR="0080582A" w:rsidRPr="005B5BDF">
        <w:t> </w:t>
      </w:r>
      <w:r w:rsidR="00C80397" w:rsidRPr="005B5BDF">
        <w:t>załączniku nr 1B do SWZ – wzorze formularza oświadczenia o braku podstaw do wykluczenia z</w:t>
      </w:r>
      <w:r w:rsidR="0080582A" w:rsidRPr="005B5BDF">
        <w:t> </w:t>
      </w:r>
      <w:r w:rsidR="00385E23" w:rsidRPr="005B5BDF">
        <w:t>postępowania.</w:t>
      </w:r>
    </w:p>
    <w:p w14:paraId="12FCED1B" w14:textId="7B4F7EC8" w:rsidR="00A62353" w:rsidRPr="005B5BDF" w:rsidRDefault="00F85C46" w:rsidP="00B75EAD">
      <w:pPr>
        <w:pStyle w:val="Nagwek2"/>
        <w:spacing w:after="0" w:line="360" w:lineRule="auto"/>
        <w:ind w:left="567" w:hanging="283"/>
      </w:pPr>
      <w:r w:rsidRPr="005B5BDF">
        <w:rPr>
          <w:rFonts w:eastAsia="Calibri"/>
        </w:rPr>
        <w:t xml:space="preserve">Fakultatywne podstawy wykluczenia. </w:t>
      </w:r>
    </w:p>
    <w:p w14:paraId="4F7E378E" w14:textId="10574F28" w:rsidR="006D4E1B" w:rsidRPr="005B5BDF" w:rsidRDefault="006D4E1B" w:rsidP="005B5BDF">
      <w:pPr>
        <w:ind w:left="567" w:firstLine="0"/>
      </w:pPr>
      <w:r w:rsidRPr="005B5BDF">
        <w:t>Zamawiający nie przewiduje fakultatywnych przesłanek wykluczenia, w</w:t>
      </w:r>
      <w:r w:rsidR="00A62353" w:rsidRPr="005B5BDF">
        <w:t xml:space="preserve"> oparciu o przepis art. 109 ust. 1</w:t>
      </w:r>
      <w:r w:rsidR="0080582A" w:rsidRPr="005B5BDF">
        <w:t xml:space="preserve"> </w:t>
      </w:r>
      <w:r w:rsidRPr="005B5BDF">
        <w:t>ustawy Pzp.</w:t>
      </w:r>
      <w:r w:rsidR="00A62353" w:rsidRPr="005B5BDF">
        <w:t xml:space="preserve"> </w:t>
      </w:r>
    </w:p>
    <w:p w14:paraId="3B6BA986" w14:textId="46A8A993" w:rsidR="008267E1" w:rsidRPr="005B5BDF" w:rsidRDefault="007E1600" w:rsidP="00B75EAD">
      <w:pPr>
        <w:pStyle w:val="Nagwek2"/>
        <w:spacing w:after="0" w:line="360" w:lineRule="auto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1ED33348" w:rsidR="007E1600" w:rsidRPr="005B5BDF" w:rsidRDefault="006D4E1B" w:rsidP="005B5BDF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>ustawy Pzp</w:t>
      </w:r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>anki wymienione w art. 110 ust. 2 ustawy Pzp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 xml:space="preserve">). Przesłanki zostały szczegółowo opisane </w:t>
      </w:r>
      <w:r w:rsidR="000431C2">
        <w:rPr>
          <w:rFonts w:eastAsia="Calibri"/>
        </w:rPr>
        <w:t xml:space="preserve">                </w:t>
      </w:r>
      <w:r w:rsidR="00385E23" w:rsidRPr="005B5BDF">
        <w:rPr>
          <w:rFonts w:eastAsia="Calibri"/>
        </w:rPr>
        <w:t>w załączniku 1B do SWZ.</w:t>
      </w:r>
    </w:p>
    <w:p w14:paraId="334A1216" w14:textId="5BBD6384" w:rsidR="007E1600" w:rsidRPr="005B5BDF" w:rsidRDefault="009E4BCB" w:rsidP="005B5BDF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lastRenderedPageBreak/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0465484F" w14:textId="56EDEBDC" w:rsidR="009E4BCB" w:rsidRPr="005B5BDF" w:rsidRDefault="009E4BCB" w:rsidP="005B5BDF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ykonawcy. Jeżeli podjęte przez wykonawcę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022A2BF6" w14:textId="2763200F" w:rsidR="009E4BCB" w:rsidRPr="005B5BDF" w:rsidRDefault="009E4BCB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w</w:t>
      </w:r>
      <w:r w:rsidR="00D83EC3" w:rsidRPr="005B5BDF">
        <w:rPr>
          <w:rFonts w:eastAsia="Calibri"/>
        </w:rPr>
        <w:t xml:space="preserve"> przypadku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ykonawców wspólnie ubiegających się o udzielenie zamówienia,</w:t>
      </w:r>
      <w:r w:rsidR="00B66BD4" w:rsidRPr="005B5BDF">
        <w:rPr>
          <w:rFonts w:eastAsia="Calibri"/>
        </w:rPr>
        <w:t xml:space="preserve"> a także podmiotów udostępniających swoje zasoby </w:t>
      </w:r>
      <w:r w:rsidR="003E6CB0">
        <w:rPr>
          <w:rFonts w:eastAsia="Calibri"/>
        </w:rPr>
        <w:t>W</w:t>
      </w:r>
      <w:r w:rsidR="00B66BD4" w:rsidRPr="005B5BDF">
        <w:rPr>
          <w:rFonts w:eastAsia="Calibri"/>
        </w:rPr>
        <w:t>ykonawcy</w:t>
      </w:r>
      <w:r w:rsidR="007213C6" w:rsidRPr="005B5BDF">
        <w:rPr>
          <w:rFonts w:eastAsia="Calibri"/>
        </w:rPr>
        <w:t xml:space="preserve"> (jeżeli dotyczy)</w:t>
      </w:r>
      <w:r w:rsidR="00B66BD4" w:rsidRPr="005B5BDF">
        <w:rPr>
          <w:rFonts w:eastAsia="Calibri"/>
        </w:rPr>
        <w:t>,</w:t>
      </w:r>
      <w:r w:rsidRPr="005B5BDF">
        <w:rPr>
          <w:rFonts w:eastAsia="Calibri"/>
        </w:rPr>
        <w:t xml:space="preserve"> spełnienie wymogu dotyczącego braku podstaw do wyk</w:t>
      </w:r>
      <w:r w:rsidR="0082259F" w:rsidRPr="005B5BDF">
        <w:rPr>
          <w:rFonts w:eastAsia="Calibri"/>
        </w:rPr>
        <w:t>luczenia,</w:t>
      </w:r>
      <w:r w:rsidRPr="005B5BDF">
        <w:rPr>
          <w:rFonts w:eastAsia="Calibri"/>
        </w:rPr>
        <w:t xml:space="preserve"> powinno</w:t>
      </w:r>
      <w:r w:rsidR="00D83EC3" w:rsidRPr="005B5BDF">
        <w:rPr>
          <w:rFonts w:eastAsia="Calibri"/>
        </w:rPr>
        <w:t xml:space="preserve"> zostać wykaza</w:t>
      </w:r>
      <w:r w:rsidR="00635695" w:rsidRPr="005B5BDF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0EE89DC3" w14:textId="4B19C85C" w:rsidR="00D83EC3" w:rsidRPr="005B5BDF" w:rsidRDefault="0080582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W ślad za dyspozycją przepisu art.</w:t>
      </w:r>
      <w:r w:rsidR="006364F5" w:rsidRPr="005B5BDF">
        <w:rPr>
          <w:rFonts w:eastAsia="Calibri"/>
        </w:rPr>
        <w:t xml:space="preserve"> 273 ust. 1 pkt 1 </w:t>
      </w:r>
      <w:r w:rsidRPr="005B5BDF">
        <w:rPr>
          <w:rFonts w:eastAsia="Calibri"/>
        </w:rPr>
        <w:t xml:space="preserve">ustawy Pzp, </w:t>
      </w:r>
      <w:r w:rsidR="00D83EC3" w:rsidRPr="005B5BDF">
        <w:rPr>
          <w:rFonts w:eastAsia="Calibri"/>
        </w:rPr>
        <w:t xml:space="preserve">Zamawiający oceni czy wypełnione zostały przesłanki wykluczenia </w:t>
      </w:r>
      <w:r w:rsidR="003E6CB0">
        <w:rPr>
          <w:rFonts w:eastAsia="Calibri"/>
        </w:rPr>
        <w:t>W</w:t>
      </w:r>
      <w:r w:rsidR="00D83EC3" w:rsidRPr="005B5BDF">
        <w:rPr>
          <w:rFonts w:eastAsia="Calibri"/>
        </w:rPr>
        <w:t xml:space="preserve">ykonawcy z postępowania </w:t>
      </w:r>
      <w:r w:rsidR="00D0074D" w:rsidRPr="005B5BDF">
        <w:rPr>
          <w:rFonts w:eastAsia="Calibri"/>
        </w:rPr>
        <w:t xml:space="preserve">wyłącznie </w:t>
      </w:r>
      <w:r w:rsidR="00D83EC3" w:rsidRPr="005B5BDF">
        <w:rPr>
          <w:rFonts w:eastAsia="Calibri"/>
        </w:rPr>
        <w:t>na podstawie</w:t>
      </w:r>
      <w:r w:rsidR="00D0074D" w:rsidRPr="005B5BDF">
        <w:rPr>
          <w:rFonts w:eastAsia="Calibri"/>
        </w:rPr>
        <w:t xml:space="preserve"> oświadczenia wstępnego, o którym mowa w art. 125 ust. 1 ustawy Pzp</w:t>
      </w:r>
      <w:r w:rsidRPr="005B5BDF">
        <w:rPr>
          <w:rFonts w:eastAsia="Calibri"/>
        </w:rPr>
        <w:t>. Zamawiający nie będzie wymagał</w:t>
      </w:r>
      <w:r w:rsidR="00D83EC3" w:rsidRPr="005B5BDF">
        <w:rPr>
          <w:rFonts w:eastAsia="Calibri"/>
        </w:rPr>
        <w:t xml:space="preserve"> </w:t>
      </w:r>
      <w:r w:rsidRPr="005B5BDF">
        <w:rPr>
          <w:rFonts w:eastAsia="Calibri"/>
        </w:rPr>
        <w:t xml:space="preserve">złożenia </w:t>
      </w:r>
      <w:r w:rsidR="00D83EC3" w:rsidRPr="005B5BDF">
        <w:rPr>
          <w:rFonts w:eastAsia="Calibri"/>
        </w:rPr>
        <w:t>podmiotowych środ</w:t>
      </w:r>
      <w:r w:rsidRPr="005B5BDF">
        <w:rPr>
          <w:rFonts w:eastAsia="Calibri"/>
        </w:rPr>
        <w:t>ków dowodowych w celu potwierdzenia braku podstaw do wykluczenia</w:t>
      </w:r>
      <w:r w:rsidR="00D83EC3" w:rsidRPr="005B5BDF">
        <w:rPr>
          <w:rFonts w:eastAsia="Calibri"/>
        </w:rPr>
        <w:t xml:space="preserve">. </w:t>
      </w:r>
    </w:p>
    <w:p w14:paraId="4F954160" w14:textId="53A110F9" w:rsidR="007E1600" w:rsidRPr="005B5BDF" w:rsidRDefault="007F1CC6" w:rsidP="00BF1A47">
      <w:pPr>
        <w:pStyle w:val="Nagwek1"/>
      </w:pPr>
      <w:bookmarkStart w:id="14" w:name="_Toc62396891"/>
      <w:r w:rsidRPr="005B5BDF">
        <w:t>Kwalifikacja podmiotowa – warunki udziału w postępowaniu.</w:t>
      </w:r>
      <w:bookmarkEnd w:id="14"/>
    </w:p>
    <w:p w14:paraId="0C7E6B52" w14:textId="50C935F8" w:rsidR="00F85C46" w:rsidRPr="000D4319" w:rsidRDefault="00473D30" w:rsidP="00D54C40">
      <w:pPr>
        <w:tabs>
          <w:tab w:val="left" w:pos="142"/>
          <w:tab w:val="left" w:pos="284"/>
        </w:tabs>
        <w:spacing w:before="12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BF1A47">
      <w:pPr>
        <w:pStyle w:val="Nagwek1"/>
        <w:rPr>
          <w:noProof/>
        </w:rPr>
      </w:pPr>
      <w:bookmarkStart w:id="15" w:name="_Toc62396892"/>
      <w:r w:rsidRPr="005B5BDF">
        <w:rPr>
          <w:noProof/>
        </w:rPr>
        <w:t>Oświadczenie wstępne, podmiotowe środki dowodowe oraz inne dokumenty.</w:t>
      </w:r>
      <w:bookmarkEnd w:id="15"/>
    </w:p>
    <w:p w14:paraId="22CBC4F0" w14:textId="02FBE807" w:rsidR="00F85C46" w:rsidRPr="005B5BDF" w:rsidRDefault="00B376D2" w:rsidP="000D4319">
      <w:pPr>
        <w:pStyle w:val="Nagwek2"/>
        <w:numPr>
          <w:ilvl w:val="0"/>
          <w:numId w:val="26"/>
        </w:numPr>
        <w:spacing w:before="240" w:after="0" w:line="360" w:lineRule="auto"/>
        <w:ind w:left="567" w:hanging="283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5B5BDF">
      <w:pPr>
        <w:pStyle w:val="Nagwek3"/>
        <w:numPr>
          <w:ilvl w:val="0"/>
          <w:numId w:val="0"/>
        </w:numPr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0D4319">
      <w:pPr>
        <w:pStyle w:val="Nagwek2"/>
        <w:keepNext w:val="0"/>
        <w:spacing w:before="100" w:beforeAutospacing="1" w:after="0" w:line="360" w:lineRule="auto"/>
        <w:ind w:left="568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25196B1D" w:rsidR="00B376D2" w:rsidRPr="005B5BDF" w:rsidRDefault="00C035AE" w:rsidP="005B5BDF">
      <w:pPr>
        <w:pStyle w:val="Nagwek3"/>
        <w:numPr>
          <w:ilvl w:val="0"/>
          <w:numId w:val="0"/>
        </w:numPr>
        <w:ind w:left="567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5B5BDF">
      <w:pPr>
        <w:pStyle w:val="Nagwek2"/>
        <w:spacing w:before="0" w:after="0" w:line="360" w:lineRule="auto"/>
        <w:ind w:left="567" w:hanging="283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5B5BDF">
      <w:pPr>
        <w:pStyle w:val="Nagwek3"/>
        <w:numPr>
          <w:ilvl w:val="0"/>
          <w:numId w:val="84"/>
        </w:numPr>
        <w:ind w:left="851" w:hanging="284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5103"/>
        <w:gridCol w:w="3685"/>
      </w:tblGrid>
      <w:tr w:rsidR="00815FE8" w:rsidRPr="005B5BDF" w14:paraId="03503A71" w14:textId="77777777" w:rsidTr="0063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63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F2F2F2" w:themeFill="background1" w:themeFillShade="F2"/>
            <w:vAlign w:val="center"/>
          </w:tcPr>
          <w:p w14:paraId="37DEA7F0" w14:textId="73645C30" w:rsidR="00815FE8" w:rsidRPr="00FC0CC1" w:rsidRDefault="000D4319" w:rsidP="000D4319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710D052" w14:textId="7D2E3729" w:rsidR="00FC74E9" w:rsidRPr="00FC0CC1" w:rsidRDefault="00F10A86" w:rsidP="00FC0CC1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                     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FC74E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3F8D7AA6" w:rsidR="00912E09" w:rsidRPr="005B5BDF" w:rsidRDefault="00815FE8" w:rsidP="000D4319">
      <w:pPr>
        <w:pStyle w:val="Nagwek3"/>
        <w:keepNext/>
        <w:spacing w:before="120"/>
        <w:ind w:hanging="284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5103"/>
        <w:gridCol w:w="3685"/>
      </w:tblGrid>
      <w:tr w:rsidR="009C40E6" w:rsidRPr="005B5BDF" w14:paraId="2691B713" w14:textId="77777777" w:rsidTr="00FC7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ED1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5B5BDF" w:rsidRDefault="009C40E6" w:rsidP="005B5BDF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51FAA97B" w14:textId="5710FA60" w:rsidR="00802322" w:rsidRPr="00FC0CC1" w:rsidRDefault="00802322" w:rsidP="00FC74E9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 xml:space="preserve">Oryginał w formie elektronicznej, 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w postaci elektronicznej z podpisem zaufanym lub osobistym albo kopia 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w postaci cyfrowego odwzorowania dokumentu  papierowego, której zgodność 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FC74E9">
      <w:pPr>
        <w:pStyle w:val="Nagwek2"/>
        <w:spacing w:before="240" w:after="0" w:line="360" w:lineRule="auto"/>
        <w:ind w:left="499" w:hanging="215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5B5BDF">
      <w:pPr>
        <w:ind w:left="567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BF1A47">
      <w:pPr>
        <w:pStyle w:val="Nagwek1"/>
      </w:pPr>
      <w:bookmarkStart w:id="16" w:name="_Toc62396893"/>
      <w:r w:rsidRPr="005B5BDF">
        <w:t>Wymagania dotyczące wadium.</w:t>
      </w:r>
      <w:bookmarkStart w:id="17" w:name="OLE_LINK1"/>
      <w:bookmarkEnd w:id="16"/>
      <w:r w:rsidRPr="005B5BDF">
        <w:t xml:space="preserve"> </w:t>
      </w:r>
    </w:p>
    <w:p w14:paraId="66CB1781" w14:textId="07883184" w:rsidR="001A32D7" w:rsidRPr="005B5BDF" w:rsidRDefault="001A32D7" w:rsidP="00FC74E9">
      <w:pPr>
        <w:spacing w:before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BF1A47">
      <w:pPr>
        <w:pStyle w:val="Nagwek1"/>
      </w:pPr>
      <w:bookmarkStart w:id="18" w:name="_Toc62396894"/>
      <w:bookmarkEnd w:id="17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18"/>
    </w:p>
    <w:p w14:paraId="618711CE" w14:textId="7B68746D" w:rsidR="00907E2D" w:rsidRPr="005B5BDF" w:rsidRDefault="00907E2D" w:rsidP="00604E32">
      <w:pPr>
        <w:pStyle w:val="Nagwek2"/>
        <w:numPr>
          <w:ilvl w:val="0"/>
          <w:numId w:val="36"/>
        </w:numPr>
        <w:spacing w:after="0" w:line="360" w:lineRule="auto"/>
        <w:ind w:left="567" w:hanging="283"/>
      </w:pPr>
      <w:r w:rsidRPr="005B5BDF">
        <w:t>Zasady komunikacji.</w:t>
      </w:r>
    </w:p>
    <w:p w14:paraId="2932C9B3" w14:textId="22A4ED3D" w:rsidR="00D05F0F" w:rsidRPr="005B5BDF" w:rsidRDefault="00D05F0F" w:rsidP="005B5BDF">
      <w:pPr>
        <w:pStyle w:val="Nagwek3"/>
        <w:numPr>
          <w:ilvl w:val="0"/>
          <w:numId w:val="76"/>
        </w:numPr>
        <w:ind w:left="851" w:hanging="284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78D63F00" w14:textId="575030A1" w:rsidR="00D05F0F" w:rsidRPr="005B5BDF" w:rsidRDefault="00D05F0F" w:rsidP="005B5BDF">
      <w:pPr>
        <w:pStyle w:val="Nagwek3"/>
        <w:numPr>
          <w:ilvl w:val="0"/>
          <w:numId w:val="37"/>
        </w:numPr>
        <w:ind w:left="851"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w formie elektronicznej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4E3BCF7F" w14:textId="7D10255F" w:rsidR="00D05F0F" w:rsidRPr="005B5BDF" w:rsidRDefault="00D05F0F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>W celu skrócenia czasu udzielen</w:t>
      </w:r>
      <w:r w:rsidR="00FB0199" w:rsidRPr="005B5BDF">
        <w:rPr>
          <w:rFonts w:eastAsia="Calibri"/>
          <w:lang w:val="pl"/>
        </w:rPr>
        <w:t>ia odpowiedzi na pytania</w:t>
      </w:r>
      <w:r w:rsidR="00305D5C" w:rsidRPr="005B5BDF">
        <w:rPr>
          <w:rFonts w:eastAsia="Calibri"/>
          <w:lang w:val="pl"/>
        </w:rPr>
        <w:t>, preferowanym kanałem komunikacji między Z</w:t>
      </w:r>
      <w:r w:rsidRPr="005B5BDF">
        <w:rPr>
          <w:rFonts w:eastAsia="Calibri"/>
          <w:lang w:val="pl"/>
        </w:rPr>
        <w:t xml:space="preserve">amawiającym a </w:t>
      </w:r>
      <w:r w:rsidR="00604E32">
        <w:rPr>
          <w:rFonts w:eastAsia="Calibri"/>
          <w:lang w:val="pl"/>
        </w:rPr>
        <w:t>W</w:t>
      </w:r>
      <w:r w:rsidRPr="005B5BDF">
        <w:rPr>
          <w:rFonts w:eastAsia="Calibri"/>
          <w:lang w:val="pl"/>
        </w:rPr>
        <w:t xml:space="preserve">ykonawcami, w tym </w:t>
      </w:r>
      <w:r w:rsidR="00305D5C" w:rsidRPr="005B5BDF">
        <w:rPr>
          <w:rFonts w:eastAsia="Calibri"/>
          <w:lang w:val="pl"/>
        </w:rPr>
        <w:t>składania wszelkich oświadczeń, wniosków, zawiadomień</w:t>
      </w:r>
      <w:r w:rsidRPr="005B5BDF">
        <w:rPr>
          <w:rFonts w:eastAsia="Calibri"/>
          <w:lang w:val="pl"/>
        </w:rPr>
        <w:t xml:space="preserve"> oraz</w:t>
      </w:r>
      <w:r w:rsidR="00305D5C" w:rsidRPr="005B5BDF">
        <w:rPr>
          <w:rFonts w:eastAsia="Calibri"/>
          <w:lang w:val="pl"/>
        </w:rPr>
        <w:t xml:space="preserve"> informacji</w:t>
      </w:r>
      <w:r w:rsidRPr="005B5BDF">
        <w:rPr>
          <w:rFonts w:eastAsia="Calibri"/>
          <w:lang w:val="pl"/>
        </w:rPr>
        <w:t xml:space="preserve"> w formie elektronicznej</w:t>
      </w:r>
      <w:r w:rsidR="00CD6350" w:rsidRPr="005B5BDF">
        <w:rPr>
          <w:rFonts w:eastAsia="Calibri"/>
          <w:lang w:val="pl"/>
        </w:rPr>
        <w:t xml:space="preserve"> jest formularz o nazwie: „Wyślij wiadomość do Zamawiającego” na </w:t>
      </w:r>
      <w:r w:rsidRPr="005B5BDF">
        <w:rPr>
          <w:rFonts w:eastAsia="Calibri"/>
          <w:lang w:val="pl"/>
        </w:rPr>
        <w:t xml:space="preserve"> </w:t>
      </w:r>
      <w:hyperlink r:id="rId13" w:history="1">
        <w:r w:rsidR="00BB50C1" w:rsidRPr="005B5BDF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5B5BDF" w:rsidRDefault="00D05F0F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5B5BDF">
        <w:rPr>
          <w:rFonts w:eastAsia="Calibri"/>
          <w:lang w:val="pl"/>
        </w:rPr>
        <w:t xml:space="preserve">do Zamawiającego, </w:t>
      </w:r>
      <w:r w:rsidRPr="005B5BD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5B5BDF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5B5BDF">
        <w:rPr>
          <w:rFonts w:eastAsia="Calibri"/>
          <w:lang w:val="pl"/>
        </w:rPr>
        <w:t xml:space="preserve"> przy użyciu</w:t>
      </w:r>
      <w:r w:rsidRPr="005B5BDF">
        <w:rPr>
          <w:rFonts w:eastAsia="Calibri"/>
          <w:lang w:val="pl"/>
        </w:rPr>
        <w:t xml:space="preserve"> p</w:t>
      </w:r>
      <w:r w:rsidR="00305D5C" w:rsidRPr="005B5BDF">
        <w:rPr>
          <w:lang w:val="pl"/>
        </w:rPr>
        <w:t>rzycisku</w:t>
      </w:r>
      <w:r w:rsidR="00CD6350" w:rsidRPr="005B5BDF">
        <w:rPr>
          <w:lang w:val="pl"/>
        </w:rPr>
        <w:t>:</w:t>
      </w:r>
      <w:r w:rsidR="00305D5C" w:rsidRPr="005B5BDF">
        <w:rPr>
          <w:lang w:val="pl"/>
        </w:rPr>
        <w:t xml:space="preserve">  „Wyślij wiadomość do Z</w:t>
      </w:r>
      <w:r w:rsidRPr="005B5BDF">
        <w:rPr>
          <w:rFonts w:eastAsia="Calibri"/>
          <w:lang w:val="pl"/>
        </w:rPr>
        <w:t>amawiającego”</w:t>
      </w:r>
      <w:r w:rsidR="00CD6350" w:rsidRPr="005B5BDF">
        <w:rPr>
          <w:rFonts w:eastAsia="Calibri"/>
          <w:lang w:val="pl"/>
        </w:rPr>
        <w:t>. Następstwem skorzystania z powyższej funkcji jest pojawienie się komunikatu informującego,</w:t>
      </w:r>
      <w:r w:rsidRPr="005B5BDF">
        <w:rPr>
          <w:rFonts w:eastAsia="Calibri"/>
          <w:lang w:val="pl"/>
        </w:rPr>
        <w:t xml:space="preserve"> że wiadomość została wysła</w:t>
      </w:r>
      <w:r w:rsidR="00CD6350" w:rsidRPr="005B5BDF">
        <w:rPr>
          <w:rFonts w:eastAsia="Calibri"/>
          <w:lang w:val="pl"/>
        </w:rPr>
        <w:t>na do Z</w:t>
      </w:r>
      <w:r w:rsidR="00FB0199" w:rsidRPr="005B5BDF">
        <w:rPr>
          <w:rFonts w:eastAsia="Calibri"/>
          <w:lang w:val="pl"/>
        </w:rPr>
        <w:t>amawiającego;</w:t>
      </w:r>
    </w:p>
    <w:p w14:paraId="5E382ED8" w14:textId="341BD806" w:rsidR="006727FE" w:rsidRPr="005B5BDF" w:rsidRDefault="006727FE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5B5BDF">
        <w:rPr>
          <w:rFonts w:eastAsia="Calibri"/>
          <w:lang w:val="pl"/>
        </w:rPr>
        <w:t>nie, jednak nie później niż na 2</w:t>
      </w:r>
      <w:r w:rsidRPr="005B5BDF">
        <w:rPr>
          <w:rFonts w:eastAsia="Calibri"/>
          <w:lang w:val="pl"/>
        </w:rPr>
        <w:t xml:space="preserve"> dni przed upływem terminu składania ofert,</w:t>
      </w:r>
      <w:r w:rsidR="00FC3A95" w:rsidRPr="005B5BDF">
        <w:rPr>
          <w:rFonts w:eastAsia="Calibri"/>
          <w:lang w:val="pl"/>
        </w:rPr>
        <w:t xml:space="preserve"> pod</w:t>
      </w:r>
      <w:r w:rsidRPr="005B5BDF">
        <w:rPr>
          <w:rFonts w:eastAsia="Calibri"/>
          <w:lang w:val="pl"/>
        </w:rPr>
        <w:t xml:space="preserve"> warunkiem</w:t>
      </w:r>
      <w:r w:rsidR="00FC3A95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że wniosek o wyjaśnienie treści SWZ wpłynął do </w:t>
      </w:r>
      <w:r w:rsidR="00604E32">
        <w:rPr>
          <w:rFonts w:eastAsia="Calibri"/>
          <w:lang w:val="pl"/>
        </w:rPr>
        <w:t>Z</w:t>
      </w:r>
      <w:r w:rsidRPr="005B5BDF">
        <w:rPr>
          <w:rFonts w:eastAsia="Calibri"/>
          <w:lang w:val="pl"/>
        </w:rPr>
        <w:t>amawiającego nie późn</w:t>
      </w:r>
      <w:r w:rsidR="00301EA8" w:rsidRPr="005B5BDF">
        <w:rPr>
          <w:rFonts w:eastAsia="Calibri"/>
          <w:lang w:val="pl"/>
        </w:rPr>
        <w:t xml:space="preserve">iej niż na </w:t>
      </w:r>
      <w:r w:rsidRPr="005B5BDF">
        <w:rPr>
          <w:rFonts w:eastAsia="Calibri"/>
          <w:lang w:val="pl"/>
        </w:rPr>
        <w:t>4 dni przed upływem terminu składania ofert;</w:t>
      </w:r>
    </w:p>
    <w:p w14:paraId="7749D9F9" w14:textId="172F0887" w:rsidR="006727FE" w:rsidRPr="005B5BDF" w:rsidRDefault="006727FE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>
        <w:rPr>
          <w:rFonts w:eastAsia="Calibri"/>
          <w:lang w:val="pl"/>
        </w:rPr>
        <w:t>W</w:t>
      </w:r>
      <w:r w:rsidRPr="005B5BDF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5B5BDF" w:rsidRDefault="006727FE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42AD0B09" w:rsidR="00801A5D" w:rsidRPr="005B5BDF" w:rsidRDefault="00801A5D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>
        <w:rPr>
          <w:rFonts w:eastAsia="Calibri"/>
        </w:rPr>
        <w:t>W</w:t>
      </w:r>
      <w:r w:rsidRPr="005B5BDF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6AB2EA73" w:rsidR="00D05F0F" w:rsidRPr="005B5BDF" w:rsidRDefault="00D05F0F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będzie przekazywał </w:t>
      </w:r>
      <w:r w:rsidR="00FC0CC1">
        <w:rPr>
          <w:rFonts w:eastAsia="Calibri"/>
          <w:lang w:val="pl"/>
        </w:rPr>
        <w:t>W</w:t>
      </w:r>
      <w:r w:rsidRPr="005B5BDF">
        <w:rPr>
          <w:rFonts w:eastAsia="Calibri"/>
          <w:lang w:val="pl"/>
        </w:rPr>
        <w:t xml:space="preserve">ykonawcom informacje w formie elektronicznej za pośrednictwem </w:t>
      </w:r>
      <w:r w:rsidR="00FB0199" w:rsidRPr="005B5BDF">
        <w:rPr>
          <w:rFonts w:eastAsia="Calibri" w:cs="Arial"/>
          <w:szCs w:val="20"/>
          <w:lang w:val="pl" w:eastAsia="pl-PL"/>
        </w:rPr>
        <w:t>platformy</w:t>
      </w:r>
      <w:r w:rsidRPr="005B5BDF">
        <w:rPr>
          <w:rFonts w:eastAsia="Calibri"/>
          <w:lang w:val="pl"/>
        </w:rPr>
        <w:t>. Informacje</w:t>
      </w:r>
      <w:r w:rsidR="00FB0199" w:rsidRPr="005B5BDF">
        <w:rPr>
          <w:rFonts w:eastAsia="Calibri"/>
          <w:lang w:val="pl"/>
        </w:rPr>
        <w:t xml:space="preserve"> dotyczące wniosków o wyjaśnienie treści SWZ, zmiany treści SWZ</w:t>
      </w:r>
      <w:r w:rsidRPr="005B5BDF">
        <w:rPr>
          <w:rFonts w:eastAsia="Calibri"/>
          <w:lang w:val="pl"/>
        </w:rPr>
        <w:t>, zmiany terminu składania i otwarcia ofert</w:t>
      </w:r>
      <w:r w:rsidR="00FB0199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Zamawiający będzie zamieszczał na </w:t>
      </w:r>
      <w:r w:rsidRPr="005B5BDF">
        <w:rPr>
          <w:rFonts w:eastAsia="Calibri"/>
          <w:lang w:val="pl"/>
        </w:rPr>
        <w:lastRenderedPageBreak/>
        <w:t>platformie w sekcji “Komunikaty”</w:t>
      </w:r>
      <w:r w:rsidR="00801A5D" w:rsidRPr="005B5BDF">
        <w:rPr>
          <w:rFonts w:eastAsia="Calibri"/>
          <w:lang w:val="pl"/>
        </w:rPr>
        <w:t xml:space="preserve"> oraz na stroni</w:t>
      </w:r>
      <w:r w:rsidR="00CD1C73" w:rsidRPr="005B5BDF">
        <w:rPr>
          <w:rFonts w:eastAsia="Calibri"/>
          <w:lang w:val="pl"/>
        </w:rPr>
        <w:t>e</w:t>
      </w:r>
      <w:r w:rsidR="00801A5D" w:rsidRPr="005B5BDF">
        <w:rPr>
          <w:rFonts w:eastAsia="Calibri"/>
          <w:lang w:val="pl"/>
        </w:rPr>
        <w:t xml:space="preserve"> interne</w:t>
      </w:r>
      <w:r w:rsidR="00CD1C73" w:rsidRPr="005B5BDF">
        <w:rPr>
          <w:rFonts w:eastAsia="Calibri"/>
          <w:lang w:val="pl"/>
        </w:rPr>
        <w:t>towej prowadzonego postępowania.</w:t>
      </w:r>
      <w:r w:rsidRPr="005B5BDF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>
        <w:rPr>
          <w:rFonts w:eastAsia="Calibri"/>
          <w:lang w:val="pl"/>
        </w:rPr>
        <w:t>W</w:t>
      </w:r>
      <w:r w:rsidRPr="005B5BDF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5B5BDF">
        <w:rPr>
          <w:rFonts w:eastAsia="Calibri"/>
          <w:lang w:val="pl"/>
        </w:rPr>
        <w:t xml:space="preserve"> do konkretnego </w:t>
      </w:r>
      <w:r w:rsidR="00604E32">
        <w:rPr>
          <w:rFonts w:eastAsia="Calibri"/>
          <w:lang w:val="pl"/>
        </w:rPr>
        <w:t>W</w:t>
      </w:r>
      <w:r w:rsidR="00BE07E2" w:rsidRPr="005B5BDF">
        <w:rPr>
          <w:rFonts w:eastAsia="Calibri"/>
          <w:lang w:val="pl"/>
        </w:rPr>
        <w:t>ykonawcy;</w:t>
      </w:r>
    </w:p>
    <w:p w14:paraId="774EE649" w14:textId="3D5BAD43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rFonts w:eastAsia="Calibri"/>
          <w:lang w:val="pl"/>
        </w:rPr>
        <w:t>Wykonawca jako podmiot profes</w:t>
      </w:r>
      <w:r w:rsidR="00BE07E2" w:rsidRPr="005B5BDF">
        <w:rPr>
          <w:rFonts w:eastAsia="Calibri"/>
          <w:lang w:val="pl"/>
        </w:rPr>
        <w:t>jonalny ma obowiązek weryfikacji</w:t>
      </w:r>
      <w:r w:rsidRPr="005B5BDF">
        <w:rPr>
          <w:rFonts w:eastAsia="Calibri"/>
          <w:lang w:val="pl"/>
        </w:rPr>
        <w:t xml:space="preserve"> komunikatów i wiadomości bezp</w:t>
      </w:r>
      <w:r w:rsidR="00BE07E2" w:rsidRPr="005B5BDF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5B5BDF">
        <w:rPr>
          <w:rFonts w:eastAsia="Calibri"/>
          <w:lang w:val="pl"/>
        </w:rPr>
        <w:t xml:space="preserve"> system</w:t>
      </w:r>
      <w:r w:rsidR="00BE07E2" w:rsidRPr="005B5BDF">
        <w:rPr>
          <w:rFonts w:eastAsia="Calibri"/>
          <w:lang w:val="pl"/>
        </w:rPr>
        <w:t>u lub możliwe jest przekierowanie powiadomienia do folderu SPAM;</w:t>
      </w:r>
    </w:p>
    <w:p w14:paraId="607EAFAB" w14:textId="3AF44326" w:rsidR="00907E2D" w:rsidRPr="005B5BDF" w:rsidRDefault="006D6009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Osobami uprawnionymi</w:t>
      </w:r>
      <w:r w:rsidR="00907E2D" w:rsidRPr="005B5BDF">
        <w:rPr>
          <w:lang w:val="pl"/>
        </w:rPr>
        <w:t xml:space="preserve"> do kontaktu z Wykona</w:t>
      </w:r>
      <w:r w:rsidRPr="005B5BDF">
        <w:rPr>
          <w:lang w:val="pl"/>
        </w:rPr>
        <w:t xml:space="preserve">wcami są: </w:t>
      </w:r>
      <w:r w:rsidR="00301EA8" w:rsidRPr="005B5BDF">
        <w:rPr>
          <w:b/>
          <w:color w:val="222A35" w:themeColor="text2" w:themeShade="80"/>
          <w:lang w:val="pl"/>
        </w:rPr>
        <w:t>mgr Kalina Rożek, mgr Damian Ludwikowski</w:t>
      </w:r>
      <w:r w:rsidR="00E9373B" w:rsidRPr="005B5BDF">
        <w:rPr>
          <w:b/>
          <w:color w:val="222A35" w:themeColor="text2" w:themeShade="80"/>
          <w:lang w:val="pl"/>
        </w:rPr>
        <w:t>, mgr Małgorzata Wróblewska, mgr Justyna Rutkowska – Zawada</w:t>
      </w:r>
      <w:r w:rsidR="00C540B8" w:rsidRPr="005B5BDF">
        <w:rPr>
          <w:color w:val="222A35" w:themeColor="text2" w:themeShade="80"/>
          <w:lang w:val="pl"/>
        </w:rPr>
        <w:t xml:space="preserve">. </w:t>
      </w:r>
      <w:r w:rsidR="00C540B8" w:rsidRPr="005B5BDF">
        <w:rPr>
          <w:lang w:val="pl"/>
        </w:rPr>
        <w:t xml:space="preserve">Adres mailowy: </w:t>
      </w:r>
      <w:hyperlink r:id="rId16" w:history="1">
        <w:r w:rsidR="00C540B8" w:rsidRPr="005B5BD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5B5BDF">
        <w:rPr>
          <w:color w:val="222A35" w:themeColor="text2" w:themeShade="80"/>
          <w:lang w:val="pl"/>
        </w:rPr>
        <w:t xml:space="preserve">. </w:t>
      </w:r>
      <w:r w:rsidR="00C540B8" w:rsidRPr="005B5BDF">
        <w:rPr>
          <w:lang w:val="pl"/>
        </w:rPr>
        <w:t>W korespondencji z Zamawiającym należy posług</w:t>
      </w:r>
      <w:r w:rsidR="00FC3A95" w:rsidRPr="005B5BDF">
        <w:rPr>
          <w:lang w:val="pl"/>
        </w:rPr>
        <w:t>iwać się sygnaturą postępowania;</w:t>
      </w:r>
    </w:p>
    <w:p w14:paraId="5B54102A" w14:textId="61BB17F5" w:rsidR="00FC3A95" w:rsidRPr="005B5BDF" w:rsidRDefault="00FC3A95" w:rsidP="005B5BDF">
      <w:pPr>
        <w:pStyle w:val="Nagwek3"/>
        <w:rPr>
          <w:lang w:val="pl"/>
        </w:rPr>
      </w:pPr>
      <w:r w:rsidRPr="005B5BDF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04E32">
      <w:pPr>
        <w:pStyle w:val="Nagwek2"/>
        <w:spacing w:after="0" w:line="360" w:lineRule="auto"/>
        <w:ind w:left="567" w:hanging="283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B5BDF">
      <w:pPr>
        <w:pStyle w:val="Nagwek3"/>
        <w:numPr>
          <w:ilvl w:val="0"/>
          <w:numId w:val="38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B5BDF">
      <w:pPr>
        <w:pStyle w:val="Nagwek4"/>
        <w:numPr>
          <w:ilvl w:val="0"/>
          <w:numId w:val="39"/>
        </w:numPr>
        <w:tabs>
          <w:tab w:val="left" w:pos="1134"/>
        </w:tabs>
        <w:spacing w:before="0" w:after="0"/>
        <w:ind w:left="993" w:hanging="142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B5BDF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B5BDF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5B5BDF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B5BDF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0CE15667" w:rsidR="00D05F0F" w:rsidRPr="00604E32" w:rsidRDefault="00D05F0F" w:rsidP="00604E32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604E32">
      <w:pPr>
        <w:pStyle w:val="Nagwek4"/>
        <w:numPr>
          <w:ilvl w:val="0"/>
          <w:numId w:val="40"/>
        </w:numPr>
        <w:spacing w:before="0" w:after="0"/>
        <w:ind w:left="1134" w:hanging="283"/>
      </w:pPr>
      <w:r w:rsidRPr="005B5BDF">
        <w:lastRenderedPageBreak/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604E32">
      <w:pPr>
        <w:pStyle w:val="Nagwek4"/>
        <w:spacing w:before="0" w:after="0"/>
        <w:ind w:left="1134" w:hanging="283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242C6595" w:rsidR="009159B0" w:rsidRPr="005B5BDF" w:rsidRDefault="009159B0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17EAC1F9" w14:textId="6AD9863D" w:rsidR="00E93D14" w:rsidRPr="005B5BDF" w:rsidRDefault="00D05F0F" w:rsidP="005B5BDF">
      <w:pPr>
        <w:pStyle w:val="Nagwek3"/>
        <w:ind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Pr="005B5BDF" w:rsidRDefault="0049456A" w:rsidP="005B5BDF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5B5BDF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5B5BDF" w:rsidRDefault="003439DD" w:rsidP="005B5BDF">
      <w:pPr>
        <w:pStyle w:val="Nagwek2"/>
        <w:spacing w:before="0" w:after="0" w:line="360" w:lineRule="auto"/>
        <w:ind w:left="567" w:hanging="283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357B8E60" w14:textId="03050323" w:rsidR="003439DD" w:rsidRPr="005B5BDF" w:rsidRDefault="003439DD" w:rsidP="005B5BDF">
      <w:pPr>
        <w:pStyle w:val="Nagwek3"/>
        <w:numPr>
          <w:ilvl w:val="0"/>
          <w:numId w:val="41"/>
        </w:numPr>
        <w:ind w:left="851" w:hanging="284"/>
      </w:pPr>
      <w:bookmarkStart w:id="19" w:name="_wp2umuqo1p7z" w:colFirst="0" w:colLast="0"/>
      <w:bookmarkEnd w:id="19"/>
      <w:r w:rsidRPr="005B5BDF">
        <w:t xml:space="preserve">Formaty plików wykorzystywanych przez </w:t>
      </w:r>
      <w:r w:rsidR="00604E32"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5A19CF" w:rsidRPr="005B5BDF">
        <w:t xml:space="preserve"> (</w:t>
      </w:r>
      <w:proofErr w:type="spellStart"/>
      <w:r w:rsidR="005A19CF" w:rsidRPr="005B5BDF">
        <w:t>t.j</w:t>
      </w:r>
      <w:proofErr w:type="spellEnd"/>
      <w:r w:rsidR="005A19CF" w:rsidRPr="005B5BDF">
        <w:t>. Dz.U. z 2017 r. 2247)</w:t>
      </w:r>
      <w:r w:rsidRPr="005B5BDF">
        <w:t>;</w:t>
      </w:r>
    </w:p>
    <w:p w14:paraId="3D510C22" w14:textId="161A87C4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</w:t>
      </w:r>
      <w:r w:rsidR="005A19CF" w:rsidRPr="005B5BDF">
        <w:rPr>
          <w:b/>
          <w:lang w:val="pl"/>
        </w:rPr>
        <w:t>;</w:t>
      </w:r>
    </w:p>
    <w:p w14:paraId="694B5981" w14:textId="43A6A553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</w:t>
      </w:r>
      <w:r w:rsidR="005A19CF" w:rsidRPr="005B5BDF">
        <w:rPr>
          <w:lang w:val="pl"/>
        </w:rPr>
        <w:t> </w:t>
      </w:r>
      <w:r w:rsidRPr="005B5BDF">
        <w:rPr>
          <w:lang w:val="pl"/>
        </w:rPr>
        <w:t>formatów:</w:t>
      </w:r>
    </w:p>
    <w:p w14:paraId="0AB58BF3" w14:textId="198224BC" w:rsidR="00D05F0F" w:rsidRPr="005B5BDF" w:rsidRDefault="00D05F0F" w:rsidP="005B5BDF">
      <w:pPr>
        <w:pStyle w:val="Nagwek4"/>
        <w:numPr>
          <w:ilvl w:val="1"/>
          <w:numId w:val="14"/>
        </w:numPr>
        <w:spacing w:before="0" w:after="0"/>
        <w:ind w:left="1135" w:hanging="284"/>
      </w:pPr>
      <w:r w:rsidRPr="005B5BDF">
        <w:t xml:space="preserve">.zip </w:t>
      </w:r>
    </w:p>
    <w:p w14:paraId="71C693D5" w14:textId="4806EAA0" w:rsidR="00D05F0F" w:rsidRPr="005B5BDF" w:rsidRDefault="00D05F0F" w:rsidP="005B5BDF">
      <w:pPr>
        <w:pStyle w:val="Nagwek4"/>
        <w:numPr>
          <w:ilvl w:val="1"/>
          <w:numId w:val="14"/>
        </w:numPr>
        <w:spacing w:before="0" w:after="0"/>
        <w:ind w:left="1135" w:hanging="284"/>
      </w:pPr>
      <w:r w:rsidRPr="005B5BDF">
        <w:t>.7Z</w:t>
      </w:r>
    </w:p>
    <w:p w14:paraId="6A22592C" w14:textId="02295E40" w:rsidR="00D05F0F" w:rsidRPr="005B5BDF" w:rsidRDefault="009E68C1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Do formatów uznanych za powszechne a nie</w:t>
      </w:r>
      <w:r w:rsidR="00D05F0F" w:rsidRPr="005B5BDF">
        <w:rPr>
          <w:lang w:val="pl"/>
        </w:rPr>
        <w:t xml:space="preserve"> występuj</w:t>
      </w:r>
      <w:r w:rsidRPr="005B5BDF">
        <w:rPr>
          <w:lang w:val="pl"/>
        </w:rPr>
        <w:t>ących w rozporządzeniu należą</w:t>
      </w:r>
      <w:r w:rsidR="00D05F0F" w:rsidRPr="005B5BDF">
        <w:rPr>
          <w:lang w:val="pl"/>
        </w:rPr>
        <w:t>: .</w:t>
      </w:r>
      <w:proofErr w:type="spellStart"/>
      <w:r w:rsidR="00D05F0F" w:rsidRPr="005B5BDF">
        <w:rPr>
          <w:lang w:val="pl"/>
        </w:rPr>
        <w:t>rar</w:t>
      </w:r>
      <w:proofErr w:type="spellEnd"/>
      <w:r w:rsidR="00D05F0F" w:rsidRPr="005B5BDF">
        <w:rPr>
          <w:lang w:val="pl"/>
        </w:rPr>
        <w:t xml:space="preserve"> .gif .</w:t>
      </w:r>
      <w:proofErr w:type="spellStart"/>
      <w:r w:rsidR="00D05F0F" w:rsidRPr="005B5BDF">
        <w:rPr>
          <w:lang w:val="pl"/>
        </w:rPr>
        <w:t>bmp</w:t>
      </w:r>
      <w:proofErr w:type="spellEnd"/>
      <w:r w:rsidR="00D05F0F" w:rsidRPr="005B5BDF">
        <w:rPr>
          <w:lang w:val="pl"/>
        </w:rPr>
        <w:t xml:space="preserve"> .</w:t>
      </w:r>
      <w:proofErr w:type="spellStart"/>
      <w:r w:rsidR="00D05F0F" w:rsidRPr="005B5BDF">
        <w:rPr>
          <w:lang w:val="pl"/>
        </w:rPr>
        <w:t>numbers</w:t>
      </w:r>
      <w:proofErr w:type="spellEnd"/>
      <w:r w:rsidR="00D05F0F" w:rsidRPr="005B5BDF">
        <w:rPr>
          <w:lang w:val="pl"/>
        </w:rPr>
        <w:t xml:space="preserve"> .</w:t>
      </w:r>
      <w:proofErr w:type="spellStart"/>
      <w:r w:rsidR="00D05F0F" w:rsidRPr="005B5BDF">
        <w:rPr>
          <w:lang w:val="pl"/>
        </w:rPr>
        <w:t>pages</w:t>
      </w:r>
      <w:proofErr w:type="spellEnd"/>
      <w:r w:rsidR="00D05F0F" w:rsidRPr="005B5BDF">
        <w:rPr>
          <w:lang w:val="pl"/>
        </w:rPr>
        <w:t xml:space="preserve">. Dokumenty złożone w takich plikach zostaną </w:t>
      </w:r>
      <w:r w:rsidRPr="005B5BDF">
        <w:rPr>
          <w:lang w:val="pl"/>
        </w:rPr>
        <w:t>potraktowane</w:t>
      </w:r>
      <w:r w:rsidR="005A19CF" w:rsidRPr="005B5BDF">
        <w:rPr>
          <w:lang w:val="pl"/>
        </w:rPr>
        <w:t xml:space="preserve"> za złożone nieskutecznie;</w:t>
      </w:r>
    </w:p>
    <w:p w14:paraId="42C3E47F" w14:textId="23375E62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</w:t>
      </w:r>
      <w:r w:rsidR="005A19CF" w:rsidRPr="005B5BDF">
        <w:rPr>
          <w:lang w:val="pl"/>
        </w:rPr>
        <w:t>sobistego, który wynosi max 5MB;</w:t>
      </w:r>
    </w:p>
    <w:p w14:paraId="7021AB1C" w14:textId="6AC3BA9B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Ze względu na niskie ryzyko naruszenia integralności pliku oraz łatwiejszą wery</w:t>
      </w:r>
      <w:r w:rsidR="00E1454C" w:rsidRPr="005B5BDF">
        <w:rPr>
          <w:lang w:val="pl"/>
        </w:rPr>
        <w:t>fikację podpisu, Z</w:t>
      </w:r>
      <w:r w:rsidRPr="005B5BDF">
        <w:rPr>
          <w:lang w:val="pl"/>
        </w:rPr>
        <w:t>amawiający zaleca, w miarę możliwości, przekonwertowanie plików składających się na ofertę na format .pdf  i opatrzenie ich</w:t>
      </w:r>
      <w:r w:rsidR="005A19CF" w:rsidRPr="005B5BDF">
        <w:rPr>
          <w:lang w:val="pl"/>
        </w:rPr>
        <w:t xml:space="preserve"> podpisem kwalifikowanym </w:t>
      </w:r>
      <w:proofErr w:type="spellStart"/>
      <w:r w:rsidR="005A19CF" w:rsidRPr="005B5BDF">
        <w:rPr>
          <w:lang w:val="pl"/>
        </w:rPr>
        <w:t>PadES</w:t>
      </w:r>
      <w:proofErr w:type="spellEnd"/>
      <w:r w:rsidR="005A19CF" w:rsidRPr="005B5BDF">
        <w:rPr>
          <w:lang w:val="pl"/>
        </w:rPr>
        <w:t>;</w:t>
      </w:r>
    </w:p>
    <w:p w14:paraId="56AE3C3E" w14:textId="1CCE4EB4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lastRenderedPageBreak/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</w:t>
      </w:r>
      <w:r w:rsidR="005A19CF" w:rsidRPr="005B5BDF">
        <w:rPr>
          <w:lang w:val="pl"/>
        </w:rPr>
        <w:t>cznie z dokumentem podpisywanym;</w:t>
      </w:r>
    </w:p>
    <w:p w14:paraId="754A0617" w14:textId="44711B25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Zamawiający zaleca</w:t>
      </w:r>
      <w:r w:rsidR="00C76434" w:rsidRPr="005B5BDF">
        <w:rPr>
          <w:lang w:val="pl"/>
        </w:rPr>
        <w:t>,</w:t>
      </w:r>
      <w:r w:rsidRPr="005B5BDF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5B5BDF">
        <w:rPr>
          <w:lang w:val="pl"/>
        </w:rPr>
        <w:t xml:space="preserve"> problemów w weryfikacji plików;</w:t>
      </w:r>
      <w:r w:rsidRPr="005B5BDF">
        <w:rPr>
          <w:lang w:val="pl"/>
        </w:rPr>
        <w:t xml:space="preserve"> </w:t>
      </w:r>
    </w:p>
    <w:p w14:paraId="33D88BF4" w14:textId="6AB2CF31" w:rsidR="00D05F0F" w:rsidRPr="005B5BDF" w:rsidRDefault="00C76434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 w:rsidR="00B328AF">
        <w:rPr>
          <w:lang w:val="pl"/>
        </w:rPr>
        <w:t>W</w:t>
      </w:r>
      <w:r w:rsidR="00D05F0F" w:rsidRPr="005B5BDF">
        <w:rPr>
          <w:lang w:val="pl"/>
        </w:rPr>
        <w:t xml:space="preserve">ykonawca z odpowiednim wyprzedzeniem przetestował możliwość prawidłowego wykorzystania wybranej </w:t>
      </w:r>
      <w:r w:rsidRPr="005B5BDF">
        <w:rPr>
          <w:lang w:val="pl"/>
        </w:rPr>
        <w:t>metody podpisania plików oferty;</w:t>
      </w:r>
    </w:p>
    <w:p w14:paraId="157DE330" w14:textId="2CCA644D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 w:rsidR="00B328AF">
        <w:rPr>
          <w:lang w:val="pl"/>
        </w:rPr>
        <w:t>W</w:t>
      </w:r>
      <w:r w:rsidRPr="005B5BDF">
        <w:rPr>
          <w:lang w:val="pl"/>
        </w:rPr>
        <w:t>ykonawc</w:t>
      </w:r>
      <w:r w:rsidR="004D2D43" w:rsidRPr="005B5BDF">
        <w:rPr>
          <w:lang w:val="pl"/>
        </w:rPr>
        <w:t>ami odbywała się tylko na p</w:t>
      </w:r>
      <w:r w:rsidRPr="005B5BDF">
        <w:rPr>
          <w:lang w:val="pl"/>
        </w:rPr>
        <w:t>latformie za pośrednictwem f</w:t>
      </w:r>
      <w:r w:rsidR="004D2D43" w:rsidRPr="005B5BDF">
        <w:rPr>
          <w:lang w:val="pl"/>
        </w:rPr>
        <w:t>ormularza “Wyślij wiadomość do Zamawiającego”;</w:t>
      </w:r>
    </w:p>
    <w:p w14:paraId="15BAEEA3" w14:textId="3DFBDF7E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Ofertę należy przygotować z należytą star</w:t>
      </w:r>
      <w:r w:rsidR="004D2D43" w:rsidRPr="005B5BDF">
        <w:rPr>
          <w:lang w:val="pl"/>
        </w:rPr>
        <w:t>annością</w:t>
      </w:r>
      <w:r w:rsidRPr="005B5BDF">
        <w:rPr>
          <w:lang w:val="pl"/>
        </w:rPr>
        <w:t xml:space="preserve"> i </w:t>
      </w:r>
      <w:r w:rsidR="004D2D43" w:rsidRPr="005B5BDF">
        <w:rPr>
          <w:lang w:val="pl"/>
        </w:rPr>
        <w:t xml:space="preserve">z </w:t>
      </w:r>
      <w:r w:rsidRPr="005B5BDF">
        <w:rPr>
          <w:lang w:val="pl"/>
        </w:rPr>
        <w:t xml:space="preserve">zachowaniem odpowiedniego odstępu czasu do </w:t>
      </w:r>
      <w:r w:rsidR="00E1454C" w:rsidRPr="005B5BDF">
        <w:rPr>
          <w:lang w:val="pl"/>
        </w:rPr>
        <w:t xml:space="preserve">daty </w:t>
      </w:r>
      <w:r w:rsidRPr="005B5BDF">
        <w:rPr>
          <w:lang w:val="pl"/>
        </w:rPr>
        <w:t>zakończ</w:t>
      </w:r>
      <w:r w:rsidR="004D2D43" w:rsidRPr="005B5BDF">
        <w:rPr>
          <w:lang w:val="pl"/>
        </w:rPr>
        <w:t>enia przyjmowania ofert;</w:t>
      </w:r>
    </w:p>
    <w:p w14:paraId="3F6191F8" w14:textId="64B8E18F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Podczas podpisywania plików zaleca się stosowanie algo</w:t>
      </w:r>
      <w:r w:rsidR="004D2D43" w:rsidRPr="005B5BDF">
        <w:rPr>
          <w:lang w:val="pl"/>
        </w:rPr>
        <w:t>rytmu skrótu SHA2 zamiast SHA1;</w:t>
      </w:r>
      <w:r w:rsidRPr="005B5BDF">
        <w:rPr>
          <w:lang w:val="pl"/>
        </w:rPr>
        <w:t xml:space="preserve"> </w:t>
      </w:r>
    </w:p>
    <w:p w14:paraId="1D29BE1F" w14:textId="1EA4F39C" w:rsidR="00D05F0F" w:rsidRPr="005B5BDF" w:rsidRDefault="004D2D43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W przypadku kompresowania dokumentów np. w plik ZIP zaleca się</w:t>
      </w:r>
      <w:r w:rsidR="00D05F0F" w:rsidRPr="005B5BDF">
        <w:rPr>
          <w:lang w:val="pl"/>
        </w:rPr>
        <w:t xml:space="preserve"> wcześniejsze podpisanie każ</w:t>
      </w:r>
      <w:r w:rsidRPr="005B5BDF">
        <w:rPr>
          <w:lang w:val="pl"/>
        </w:rPr>
        <w:t>dego ze skompresowanych plików;</w:t>
      </w:r>
    </w:p>
    <w:p w14:paraId="656F7BBC" w14:textId="2ECA24FC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Zamawiający rekomenduje wykorzystanie podpisu z kwa</w:t>
      </w:r>
      <w:r w:rsidR="004D2D43" w:rsidRPr="005B5BDF">
        <w:rPr>
          <w:lang w:val="pl"/>
        </w:rPr>
        <w:t>lifikowanym znacznikiem czasu;</w:t>
      </w:r>
    </w:p>
    <w:p w14:paraId="00EAB849" w14:textId="3516F55D" w:rsidR="00D05F0F" w:rsidRPr="005B5BDF" w:rsidRDefault="00D05F0F" w:rsidP="005B5BDF">
      <w:pPr>
        <w:pStyle w:val="Nagwek3"/>
        <w:ind w:hanging="284"/>
        <w:rPr>
          <w:lang w:val="pl"/>
        </w:rPr>
      </w:pPr>
      <w:r w:rsidRPr="005B5BDF">
        <w:rPr>
          <w:lang w:val="pl"/>
        </w:rPr>
        <w:t>Zamawiający zaleca</w:t>
      </w:r>
      <w:r w:rsidR="004D2D43" w:rsidRPr="005B5BDF">
        <w:rPr>
          <w:lang w:val="pl"/>
        </w:rPr>
        <w:t>,</w:t>
      </w:r>
      <w:r w:rsidRPr="005B5BDF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 w:rsidRPr="005B5BDF">
        <w:rPr>
          <w:lang w:val="pl"/>
        </w:rPr>
        <w:t>drzucenia oferty w postępowaniu;</w:t>
      </w:r>
    </w:p>
    <w:p w14:paraId="4CCFB8CA" w14:textId="421513A7" w:rsidR="00FF053C" w:rsidRPr="005B5BDF" w:rsidRDefault="00FF053C" w:rsidP="005B5BDF">
      <w:pPr>
        <w:pStyle w:val="Nagwek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 w:rsidR="00B328AF"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BF1A47">
      <w:pPr>
        <w:pStyle w:val="Nagwek1"/>
      </w:pPr>
      <w:bookmarkStart w:id="20" w:name="_Toc62396895"/>
      <w:r w:rsidRPr="005B5BDF">
        <w:t>Opis sposobu przygotowania ofert.</w:t>
      </w:r>
      <w:bookmarkEnd w:id="20"/>
    </w:p>
    <w:p w14:paraId="5F379EB3" w14:textId="44C82CE4" w:rsidR="00C540B8" w:rsidRPr="005B5BDF" w:rsidRDefault="00C540B8" w:rsidP="00B328AF">
      <w:pPr>
        <w:pStyle w:val="Nagwek2"/>
        <w:numPr>
          <w:ilvl w:val="0"/>
          <w:numId w:val="42"/>
        </w:numPr>
        <w:spacing w:before="240" w:after="0" w:line="360" w:lineRule="auto"/>
        <w:ind w:left="567" w:hanging="283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6B282DBA" w14:textId="70109C4F" w:rsidR="00C540B8" w:rsidRPr="005B5BDF" w:rsidRDefault="00C540B8" w:rsidP="005B5BDF">
      <w:pPr>
        <w:pStyle w:val="Nagwek3"/>
        <w:numPr>
          <w:ilvl w:val="0"/>
          <w:numId w:val="43"/>
        </w:numPr>
        <w:ind w:left="851" w:hanging="284"/>
      </w:pPr>
      <w:r w:rsidRPr="005B5BDF">
        <w:t>Wykonawca może złożyć tylko jedną ofertę w zakresie każdej z części niniejszego postępowania;</w:t>
      </w:r>
    </w:p>
    <w:p w14:paraId="4849800E" w14:textId="2F0DF2EC" w:rsidR="008B0002" w:rsidRPr="005B5BDF" w:rsidRDefault="008B0002" w:rsidP="005B5BDF">
      <w:pPr>
        <w:pStyle w:val="Nagwek3"/>
        <w:ind w:hanging="284"/>
        <w:rPr>
          <w:rFonts w:eastAsia="Arial Unicode MS"/>
        </w:rPr>
      </w:pPr>
      <w:r w:rsidRPr="005B5BDF">
        <w:rPr>
          <w:rFonts w:eastAsia="Arial Unicode MS"/>
        </w:rPr>
        <w:t xml:space="preserve">Oferta oraz wszystkie dokumenty składane przez </w:t>
      </w:r>
      <w:r w:rsidR="00ED1B83" w:rsidRPr="005B5BDF">
        <w:rPr>
          <w:rFonts w:eastAsia="Arial Unicode MS"/>
        </w:rPr>
        <w:t>W</w:t>
      </w:r>
      <w:r w:rsidRPr="005B5BDF">
        <w:rPr>
          <w:rFonts w:eastAsia="Arial Unicode MS"/>
        </w:rPr>
        <w:t xml:space="preserve">ykonawcę w toku postępowania winny być podpisane przez osoby upoważnione do składania oświadczeń woli w imieniu </w:t>
      </w:r>
      <w:r w:rsidR="00ED1B83" w:rsidRPr="005B5BDF">
        <w:rPr>
          <w:rFonts w:eastAsia="Arial Unicode MS"/>
        </w:rPr>
        <w:t>W</w:t>
      </w:r>
      <w:r w:rsidRPr="005B5BDF">
        <w:rPr>
          <w:rFonts w:eastAsia="Arial Unicode MS"/>
        </w:rPr>
        <w:t>ykonawcy, zgodnie z zasadą reprezentacji wynikającą z postanowień odpowiednich przepisów prawnych, umowy, uchwały lub prawidłowo sporządzonego pełnomocnictwa;</w:t>
      </w:r>
    </w:p>
    <w:p w14:paraId="44816289" w14:textId="2E9DEA4D" w:rsidR="00A57F79" w:rsidRPr="005B5BDF" w:rsidRDefault="00A57F79" w:rsidP="005B5BDF">
      <w:pPr>
        <w:pStyle w:val="Nagwek3"/>
        <w:ind w:hanging="284"/>
      </w:pPr>
      <w:r w:rsidRPr="005B5BDF">
        <w:t>W przypadku Wykonawców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6BC7A01A" w:rsidR="00E23287" w:rsidRPr="005B5BDF" w:rsidRDefault="00E23287" w:rsidP="005B5BDF">
      <w:pPr>
        <w:pStyle w:val="Nagwek3"/>
        <w:rPr>
          <w:rFonts w:eastAsia="Arial Unicode MS"/>
        </w:rPr>
      </w:pPr>
      <w:r w:rsidRPr="005B5BDF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5B5BDF">
        <w:rPr>
          <w:rFonts w:eastAsia="Arial Unicode MS"/>
        </w:rPr>
        <w:t>W</w:t>
      </w:r>
      <w:r w:rsidRPr="005B5BDF">
        <w:rPr>
          <w:rFonts w:eastAsia="Arial Unicode MS"/>
        </w:rPr>
        <w:t>ykonawcy (zgodnie z treścią formularza oferty – załącznik 1A);</w:t>
      </w:r>
    </w:p>
    <w:p w14:paraId="3960ADC8" w14:textId="10034389" w:rsidR="00915A9C" w:rsidRPr="005B5BDF" w:rsidRDefault="00915A9C" w:rsidP="005B5BDF">
      <w:pPr>
        <w:pStyle w:val="Nagwek3"/>
        <w:ind w:hanging="284"/>
        <w:rPr>
          <w:rFonts w:eastAsia="Arial Unicode MS"/>
        </w:rPr>
      </w:pPr>
      <w:r w:rsidRPr="005B5BDF">
        <w:rPr>
          <w:rFonts w:eastAsia="Arial Unicode MS"/>
        </w:rPr>
        <w:lastRenderedPageBreak/>
        <w:t>Ofertę, oświadczenie wstępne, o którym mowa w art. 125 ust. 1</w:t>
      </w:r>
      <w:r w:rsidR="00125FCF" w:rsidRPr="005B5BDF">
        <w:rPr>
          <w:rFonts w:eastAsia="Arial Unicode MS"/>
        </w:rPr>
        <w:t xml:space="preserve"> </w:t>
      </w:r>
      <w:r w:rsidRPr="005B5BDF">
        <w:rPr>
          <w:rFonts w:eastAsia="Arial Unicode MS"/>
        </w:rPr>
        <w:t>ustawy Pzp, podmiotowe środki dowodowe</w:t>
      </w:r>
      <w:r w:rsidR="00125FCF" w:rsidRPr="005B5BDF">
        <w:rPr>
          <w:rFonts w:eastAsia="Arial Unicode MS"/>
        </w:rPr>
        <w:t xml:space="preserve"> (jeżeli są wymagane)</w:t>
      </w:r>
      <w:r w:rsidRPr="005B5BDF">
        <w:rPr>
          <w:rFonts w:eastAsia="Arial Unicode MS"/>
        </w:rPr>
        <w:t>, w tym oświadczenie, o którym mowa w art. 117 ust. 4</w:t>
      </w:r>
      <w:r w:rsidR="00125FCF" w:rsidRPr="005B5BDF">
        <w:rPr>
          <w:rFonts w:eastAsia="Arial Unicode MS"/>
        </w:rPr>
        <w:t xml:space="preserve"> </w:t>
      </w:r>
      <w:r w:rsidRPr="005B5BDF">
        <w:rPr>
          <w:rFonts w:eastAsia="Arial Unicode MS"/>
        </w:rPr>
        <w:t>ustawy Pzp (jeżeli jest wymagane), oraz zobowiązanie podmiotu udostępniającego zasoby, o</w:t>
      </w:r>
      <w:r w:rsidR="00125FCF" w:rsidRPr="005B5BDF">
        <w:rPr>
          <w:rFonts w:eastAsia="Arial Unicode MS"/>
        </w:rPr>
        <w:t> </w:t>
      </w:r>
      <w:r w:rsidRPr="005B5BDF">
        <w:rPr>
          <w:rFonts w:eastAsia="Arial Unicode MS"/>
        </w:rPr>
        <w:t xml:space="preserve">którym mowa </w:t>
      </w:r>
      <w:r w:rsidR="00481E07">
        <w:rPr>
          <w:rFonts w:eastAsia="Arial Unicode MS"/>
        </w:rPr>
        <w:t xml:space="preserve">                </w:t>
      </w:r>
      <w:r w:rsidRPr="005B5BDF">
        <w:rPr>
          <w:rFonts w:eastAsia="Arial Unicode MS"/>
        </w:rPr>
        <w:t>w art. 118 ust. 3</w:t>
      </w:r>
      <w:r w:rsidR="00125FCF" w:rsidRPr="005B5BDF">
        <w:rPr>
          <w:rFonts w:eastAsia="Arial Unicode MS"/>
        </w:rPr>
        <w:t xml:space="preserve"> </w:t>
      </w:r>
      <w:r w:rsidRPr="005B5BDF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>
        <w:rPr>
          <w:rFonts w:eastAsia="Arial Unicode MS"/>
        </w:rPr>
        <w:t xml:space="preserve">                     </w:t>
      </w:r>
      <w:r w:rsidRPr="005B5BDF">
        <w:rPr>
          <w:rFonts w:eastAsia="Arial Unicode MS"/>
        </w:rPr>
        <w:t>w przepisach wydanych na podstawie art. 18 ustawy z dnia 17 lutego 2005 r. o</w:t>
      </w:r>
      <w:r w:rsidR="00125FCF" w:rsidRPr="005B5BDF">
        <w:rPr>
          <w:rFonts w:eastAsia="Arial Unicode MS"/>
        </w:rPr>
        <w:t> </w:t>
      </w:r>
      <w:r w:rsidRPr="005B5BDF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48BAA936" w14:textId="625E833E" w:rsidR="001509D7" w:rsidRPr="005B5BDF" w:rsidRDefault="001509D7" w:rsidP="005B5BDF">
      <w:pPr>
        <w:pStyle w:val="Nagwek3"/>
        <w:ind w:hanging="284"/>
        <w:rPr>
          <w:rFonts w:eastAsia="Arial Unicode MS"/>
        </w:rPr>
      </w:pPr>
      <w:r w:rsidRPr="005B5BDF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5B5BDF">
        <w:rPr>
          <w:rFonts w:eastAsia="Arial Unicode MS"/>
        </w:rPr>
        <w:t xml:space="preserve"> zgodnie z art. 67 ustawy Pzp</w:t>
      </w:r>
      <w:r w:rsidRPr="005B5BDF">
        <w:rPr>
          <w:rFonts w:eastAsia="Arial Unicode MS"/>
        </w:rPr>
        <w:t xml:space="preserve"> przez Zamawiającego, w więc za pośrednictwem </w:t>
      </w:r>
      <w:hyperlink r:id="rId23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5B5BDF">
        <w:rPr>
          <w:rFonts w:eastAsia="Arial Unicode MS"/>
        </w:rPr>
        <w:t xml:space="preserve">, pod adresem: </w:t>
      </w:r>
      <w:hyperlink r:id="rId24" w:history="1">
        <w:r w:rsidR="00BB50C1" w:rsidRPr="005B5BDF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Pr="005B5BDF" w:rsidRDefault="00241D9C" w:rsidP="005B5BDF">
      <w:pPr>
        <w:pStyle w:val="Nagwek3"/>
        <w:ind w:hanging="284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4E95A9D6" w14:textId="671AD459" w:rsidR="00297EB3" w:rsidRPr="005B5BDF" w:rsidRDefault="00297EB3" w:rsidP="005B5BDF">
      <w:pPr>
        <w:pStyle w:val="Nagwek3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postępowaniu,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28F47607" w:rsidR="00297EB3" w:rsidRPr="005B5BDF" w:rsidRDefault="00297EB3" w:rsidP="005B5BDF">
      <w:pPr>
        <w:pStyle w:val="Nagwek3"/>
        <w:ind w:hanging="284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5B5BDF">
      <w:pPr>
        <w:pStyle w:val="Nagwek4"/>
        <w:numPr>
          <w:ilvl w:val="0"/>
          <w:numId w:val="44"/>
        </w:numPr>
        <w:spacing w:before="0" w:after="0"/>
        <w:ind w:left="1134" w:hanging="283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5B5BDF">
      <w:pPr>
        <w:pStyle w:val="Nagwek4"/>
        <w:spacing w:before="0" w:after="0"/>
        <w:ind w:left="1134" w:hanging="283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5B5BDF">
      <w:pPr>
        <w:pStyle w:val="Nagwek4"/>
        <w:spacing w:before="0" w:after="0"/>
        <w:ind w:left="1134" w:hanging="283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5B5BDF">
      <w:pPr>
        <w:pStyle w:val="Nagwek4"/>
        <w:spacing w:before="0" w:after="0"/>
        <w:ind w:left="1134" w:hanging="283"/>
      </w:pPr>
      <w:r w:rsidRPr="005B5BDF">
        <w:lastRenderedPageBreak/>
        <w:t>w każdym wypadku poświadczenia z</w:t>
      </w:r>
      <w:r w:rsidR="00CE7E76" w:rsidRPr="005B5BDF">
        <w:t>godności może dokonać notariusz;</w:t>
      </w:r>
    </w:p>
    <w:p w14:paraId="10091DA2" w14:textId="67FA58FC" w:rsidR="00002F1C" w:rsidRPr="005B5BDF" w:rsidRDefault="007213C6" w:rsidP="005B5BDF">
      <w:pPr>
        <w:pStyle w:val="Nagwek3"/>
        <w:ind w:hanging="284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1568E664" w14:textId="04D6DD9A" w:rsidR="007213C6" w:rsidRPr="005B5BDF" w:rsidRDefault="007213C6" w:rsidP="005B5BDF">
      <w:pPr>
        <w:pStyle w:val="Nagwek3"/>
        <w:ind w:hanging="284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1FD21770" w:rsidR="007213C6" w:rsidRPr="005B5BDF" w:rsidRDefault="007213C6" w:rsidP="005B5BDF">
      <w:pPr>
        <w:pStyle w:val="Nagwek3"/>
        <w:ind w:hanging="284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66198CF6" w14:textId="59994579" w:rsidR="007667C8" w:rsidRPr="005B5BDF" w:rsidRDefault="007667C8" w:rsidP="005B5BDF">
      <w:pPr>
        <w:pStyle w:val="Nagwek3"/>
        <w:ind w:hanging="284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680B2179" w14:textId="480A32BB" w:rsidR="007667C8" w:rsidRPr="005B5BDF" w:rsidRDefault="007667C8" w:rsidP="005B5BDF">
      <w:pPr>
        <w:pStyle w:val="Nagwek3"/>
        <w:ind w:hanging="284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5C38F483" w:rsidR="00EE444D" w:rsidRPr="005B5BDF" w:rsidRDefault="00002F1C" w:rsidP="005B5BDF">
      <w:pPr>
        <w:pStyle w:val="Nagwek3"/>
        <w:ind w:hanging="284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5B5BDF">
        <w:rPr>
          <w:b/>
        </w:rPr>
        <w:t>podaniem cen jednostkowych netto, wartości netto, stawki i doliczonej wartości podatku VAT, ceny brutto za przedmiot zamówienia, a także terminu, warunków realizacji zamówienia i okresu gwarancji</w:t>
      </w:r>
      <w:r w:rsidR="00EE444D" w:rsidRPr="005B5BDF">
        <w:t xml:space="preserve">;  </w:t>
      </w:r>
    </w:p>
    <w:p w14:paraId="5EF5C307" w14:textId="54D582CE" w:rsidR="00EE444D" w:rsidRPr="005B5BDF" w:rsidRDefault="008B0002" w:rsidP="005B5BDF">
      <w:pPr>
        <w:pStyle w:val="Nagwek3"/>
        <w:ind w:hanging="284"/>
        <w:rPr>
          <w:rFonts w:eastAsia="Arial Unicode MS"/>
        </w:rPr>
      </w:pPr>
      <w:r w:rsidRPr="00B328AF">
        <w:rPr>
          <w:rFonts w:eastAsia="Arial Unicode MS"/>
          <w:b/>
        </w:rPr>
        <w:t>Cena, o</w:t>
      </w:r>
      <w:r w:rsidR="00EE444D" w:rsidRPr="00B328AF">
        <w:rPr>
          <w:rFonts w:eastAsia="Arial Unicode MS"/>
          <w:b/>
        </w:rPr>
        <w:t>kres gwarancji oraz term</w:t>
      </w:r>
      <w:r w:rsidRPr="00B328AF">
        <w:rPr>
          <w:rFonts w:eastAsia="Arial Unicode MS"/>
          <w:b/>
        </w:rPr>
        <w:t>in realizacji</w:t>
      </w:r>
      <w:r w:rsidRPr="005B5BDF">
        <w:rPr>
          <w:rFonts w:eastAsia="Arial Unicode MS"/>
        </w:rPr>
        <w:t xml:space="preserve"> zamówienia powin</w:t>
      </w:r>
      <w:r w:rsidR="00EE444D" w:rsidRPr="005B5BDF">
        <w:rPr>
          <w:rFonts w:eastAsia="Arial Unicode MS"/>
        </w:rPr>
        <w:t>n</w:t>
      </w:r>
      <w:r w:rsidRPr="005B5BDF">
        <w:rPr>
          <w:rFonts w:eastAsia="Arial Unicode MS"/>
        </w:rPr>
        <w:t>y być podane liczbowo i słownie. W</w:t>
      </w:r>
      <w:r w:rsidR="00EE444D" w:rsidRPr="005B5BDF">
        <w:rPr>
          <w:rFonts w:eastAsia="Arial Unicode MS"/>
        </w:rPr>
        <w:t> przypadku rozbieżności pomi</w:t>
      </w:r>
      <w:r w:rsidRPr="005B5BDF">
        <w:rPr>
          <w:rFonts w:eastAsia="Arial Unicode MS"/>
        </w:rPr>
        <w:t>ędzy zapisem liczbowym a</w:t>
      </w:r>
      <w:r w:rsidR="00EE444D" w:rsidRPr="005B5BDF">
        <w:rPr>
          <w:rFonts w:eastAsia="Arial Unicode MS"/>
        </w:rPr>
        <w:t xml:space="preserve"> słownym, Zamawiający przyjmie zapis podany słownie;</w:t>
      </w:r>
    </w:p>
    <w:p w14:paraId="1547C04F" w14:textId="5E570693" w:rsidR="00EE444D" w:rsidRPr="005B5BDF" w:rsidRDefault="00EE444D" w:rsidP="005B5BDF">
      <w:pPr>
        <w:pStyle w:val="Nagwek3"/>
        <w:ind w:hanging="284"/>
        <w:rPr>
          <w:rFonts w:eastAsia="Arial Unicode MS"/>
        </w:rPr>
      </w:pPr>
      <w:r w:rsidRPr="005B5BDF">
        <w:rPr>
          <w:rFonts w:eastAsia="Arial Unicode MS"/>
        </w:rPr>
        <w:t>Wykonawca winien skonkretyzować w formular</w:t>
      </w:r>
      <w:r w:rsidR="009B5DBA" w:rsidRPr="005B5BDF">
        <w:rPr>
          <w:rFonts w:eastAsia="Arial Unicode MS"/>
        </w:rPr>
        <w:t>zu oferty (załącznik nr 1A do S</w:t>
      </w:r>
      <w:r w:rsidR="008B0002" w:rsidRPr="005B5BDF">
        <w:rPr>
          <w:rFonts w:eastAsia="Arial Unicode MS"/>
        </w:rPr>
        <w:t>WZ) oferowany produkt</w:t>
      </w:r>
      <w:r w:rsidRPr="005B5BDF">
        <w:rPr>
          <w:rFonts w:eastAsia="Arial Unicode MS"/>
        </w:rPr>
        <w:t>, podając nazwę producenta, mod</w:t>
      </w:r>
      <w:r w:rsidR="008B0002" w:rsidRPr="005B5BDF">
        <w:rPr>
          <w:rFonts w:eastAsia="Arial Unicode MS"/>
        </w:rPr>
        <w:t>elu</w:t>
      </w:r>
      <w:r w:rsidRPr="005B5BDF">
        <w:rPr>
          <w:rFonts w:eastAsia="Arial Unicode MS"/>
        </w:rPr>
        <w:t xml:space="preserve"> lub  innych, przypisanych wyłącznie temu produktowi cech (np. nr katalogowy), jednoznacznie identyfikujących zaoferowane</w:t>
      </w:r>
      <w:r w:rsidR="005B5BA7" w:rsidRPr="005B5BDF">
        <w:rPr>
          <w:rFonts w:eastAsia="Arial Unicode MS"/>
        </w:rPr>
        <w:t xml:space="preserve"> </w:t>
      </w:r>
      <w:r w:rsidR="00751D66">
        <w:rPr>
          <w:rFonts w:eastAsia="Arial Unicode MS"/>
        </w:rPr>
        <w:t>podzespoły</w:t>
      </w:r>
      <w:r w:rsidR="005B5BA7" w:rsidRPr="005B5BDF">
        <w:rPr>
          <w:rFonts w:eastAsia="Arial Unicode MS"/>
        </w:rPr>
        <w:t>;</w:t>
      </w:r>
    </w:p>
    <w:p w14:paraId="1D73CE36" w14:textId="58E68729" w:rsidR="00C540B8" w:rsidRPr="005B5BDF" w:rsidRDefault="00915A9C" w:rsidP="005B5BDF">
      <w:pPr>
        <w:pStyle w:val="Nagwek3"/>
        <w:ind w:hanging="284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B5BDF">
      <w:pPr>
        <w:pStyle w:val="Nagwek2"/>
        <w:spacing w:before="0" w:after="0" w:line="360" w:lineRule="auto"/>
      </w:pPr>
      <w:r w:rsidRPr="005B5BDF">
        <w:t>Wizja lokalna.</w:t>
      </w:r>
    </w:p>
    <w:p w14:paraId="4B7E9633" w14:textId="4BF3007B" w:rsidR="00CE7E76" w:rsidRPr="005B5BDF" w:rsidRDefault="00CE7E76" w:rsidP="005B5BDF">
      <w:pPr>
        <w:pStyle w:val="Nagwek3"/>
        <w:numPr>
          <w:ilvl w:val="0"/>
          <w:numId w:val="0"/>
        </w:numPr>
        <w:ind w:left="567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5B5BDF">
      <w:pPr>
        <w:pStyle w:val="Nagwek2"/>
        <w:spacing w:before="0" w:after="0" w:line="360" w:lineRule="auto"/>
        <w:ind w:left="567" w:hanging="283"/>
      </w:pPr>
      <w:r w:rsidRPr="005B5BDF">
        <w:lastRenderedPageBreak/>
        <w:t>Opis sposobu obliczenia ceny.</w:t>
      </w:r>
    </w:p>
    <w:p w14:paraId="79586CF7" w14:textId="60550441" w:rsidR="00A57F79" w:rsidRPr="005B5BDF" w:rsidRDefault="00A57F79" w:rsidP="005B5BDF">
      <w:pPr>
        <w:pStyle w:val="Nagwek3"/>
        <w:numPr>
          <w:ilvl w:val="0"/>
          <w:numId w:val="45"/>
        </w:numPr>
        <w:ind w:left="851" w:hanging="284"/>
      </w:pPr>
      <w:r w:rsidRPr="005B5BDF">
        <w:t>Cena podana w ofercie częściowej winna zawierać wszelkie koszty poniesione w celu należytego i pełnego wykonania zamówienia, zgod</w:t>
      </w:r>
      <w:r w:rsidR="00066CCC" w:rsidRPr="005B5BDF">
        <w:t>nie z wymaganiami opisanymi w dokumentach zamówienia</w:t>
      </w:r>
      <w:r w:rsidR="005B5BA7" w:rsidRPr="005B5BDF">
        <w:t xml:space="preserve">, w szczególności: </w:t>
      </w:r>
      <w:r w:rsidR="005B5BA7" w:rsidRPr="005B5BDF">
        <w:rPr>
          <w:b/>
        </w:rPr>
        <w:t xml:space="preserve">koszt </w:t>
      </w:r>
      <w:r w:rsidR="003605F4">
        <w:rPr>
          <w:b/>
        </w:rPr>
        <w:t>podzespołów</w:t>
      </w:r>
      <w:r w:rsidRPr="005B5BDF">
        <w:rPr>
          <w:b/>
        </w:rPr>
        <w:t xml:space="preserve"> wraz z dostarczeniem zgodnie z opisem przedmiotu zamówienia, koszt rozładunku i wniesienia w miejsce wskazane pr</w:t>
      </w:r>
      <w:r w:rsidR="005B5BA7" w:rsidRPr="005B5BDF">
        <w:rPr>
          <w:b/>
        </w:rPr>
        <w:t>zez Zamawiającego</w:t>
      </w:r>
      <w:r w:rsidRPr="005B5BDF">
        <w:rPr>
          <w:b/>
        </w:rPr>
        <w:t>, koszt zapewnienia bezpłatnego serwisu technicznego w</w:t>
      </w:r>
      <w:r w:rsidR="00E23287" w:rsidRPr="005B5BDF">
        <w:rPr>
          <w:b/>
        </w:rPr>
        <w:t> </w:t>
      </w:r>
      <w:r w:rsidRPr="005B5BDF">
        <w:rPr>
          <w:b/>
        </w:rPr>
        <w:t>okresie gwaran</w:t>
      </w:r>
      <w:r w:rsidR="00066CCC" w:rsidRPr="005B5BDF">
        <w:rPr>
          <w:b/>
        </w:rPr>
        <w:t>cyjnym</w:t>
      </w:r>
      <w:r w:rsidR="00066CCC" w:rsidRPr="005B5BDF">
        <w:t>, 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związane z realizacją zamówienia;</w:t>
      </w:r>
    </w:p>
    <w:p w14:paraId="50592B54" w14:textId="59028481" w:rsidR="00A57F79" w:rsidRPr="005B5BDF" w:rsidRDefault="00473F6B" w:rsidP="005B5BDF">
      <w:pPr>
        <w:pStyle w:val="Nagwek3"/>
        <w:ind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07E00910" w14:textId="20FB129C" w:rsidR="00A57F79" w:rsidRPr="005B5BDF" w:rsidRDefault="00473F6B" w:rsidP="005B5BDF">
      <w:pPr>
        <w:pStyle w:val="Nagwek3"/>
        <w:ind w:hanging="284"/>
      </w:pPr>
      <w:r w:rsidRPr="005B5BDF">
        <w:t>C</w:t>
      </w:r>
      <w:r w:rsidR="00A57F79" w:rsidRPr="005B5BDF">
        <w:t>ena winna być wyrażona w złotych polskich. Rozli</w:t>
      </w:r>
      <w:r w:rsidR="00066CCC" w:rsidRPr="005B5BDF">
        <w:t xml:space="preserve">czenia pomiędzy Zamawiającym a </w:t>
      </w:r>
      <w:r w:rsidR="00F47A89" w:rsidRPr="005B5BDF">
        <w:t>W</w:t>
      </w:r>
      <w:r w:rsidR="00A57F79" w:rsidRPr="005B5BDF">
        <w:t>ykonawcą będą prowadzone w złotych polskich;</w:t>
      </w:r>
    </w:p>
    <w:p w14:paraId="38C87298" w14:textId="617C7477" w:rsidR="00A57F79" w:rsidRPr="005B5BDF" w:rsidRDefault="00473F6B" w:rsidP="005B5BDF">
      <w:pPr>
        <w:pStyle w:val="Nagwek3"/>
        <w:ind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5B5BDF" w:rsidRDefault="00473F6B" w:rsidP="005B5BDF">
      <w:pPr>
        <w:pStyle w:val="Nagwek3"/>
        <w:ind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60834F58" w14:textId="75B0D1E0" w:rsidR="00A57F79" w:rsidRPr="005B5BDF" w:rsidRDefault="00473F6B" w:rsidP="005B5BDF">
      <w:pPr>
        <w:pStyle w:val="Nagwek3"/>
        <w:ind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cena oferty wraz z podatkiem VAT;</w:t>
      </w:r>
    </w:p>
    <w:p w14:paraId="2887C9FF" w14:textId="204E59FF" w:rsidR="00A57F79" w:rsidRPr="005B5BDF" w:rsidRDefault="00473F6B" w:rsidP="005B5BDF">
      <w:pPr>
        <w:pStyle w:val="Nagwek3"/>
        <w:ind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4317BEB1" w:rsidR="00A57F79" w:rsidRPr="005B5BDF" w:rsidRDefault="00473F6B" w:rsidP="005B5BDF">
      <w:pPr>
        <w:pStyle w:val="Nagwek3"/>
        <w:ind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5B5BDF">
      <w:pPr>
        <w:pStyle w:val="Nagwek2"/>
        <w:spacing w:before="0" w:after="0" w:line="360" w:lineRule="auto"/>
        <w:ind w:left="567" w:hanging="283"/>
      </w:pPr>
      <w:r w:rsidRPr="005B5BDF">
        <w:t>Tajemnica przedsiębiorstwa.</w:t>
      </w:r>
    </w:p>
    <w:p w14:paraId="348E823F" w14:textId="2C381913" w:rsidR="007667C8" w:rsidRPr="005B5BDF" w:rsidRDefault="00CF4850" w:rsidP="005B5BDF">
      <w:pPr>
        <w:pStyle w:val="Nagwek3"/>
        <w:numPr>
          <w:ilvl w:val="0"/>
          <w:numId w:val="46"/>
        </w:numPr>
        <w:ind w:left="851" w:hanging="283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</w:t>
      </w:r>
      <w:r w:rsidRPr="005B5BDF">
        <w:lastRenderedPageBreak/>
        <w:t xml:space="preserve">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08CA0F58" w14:textId="5ED70F83" w:rsidR="00197885" w:rsidRPr="005B5BDF" w:rsidRDefault="00197885" w:rsidP="005B5BDF">
      <w:pPr>
        <w:pStyle w:val="Nagwek3"/>
        <w:ind w:hanging="284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3C7405BE" w:rsidR="00197885" w:rsidRPr="005B5BDF" w:rsidRDefault="00197885" w:rsidP="005B5BDF">
      <w:pPr>
        <w:pStyle w:val="Nagwek3"/>
        <w:ind w:hanging="284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BF1A47">
      <w:pPr>
        <w:pStyle w:val="Nagwek1"/>
      </w:pPr>
      <w:bookmarkStart w:id="21" w:name="_Toc62396896"/>
      <w:r w:rsidRPr="005B5BDF">
        <w:t>Sposób oraz termin składania ofert.</w:t>
      </w:r>
      <w:bookmarkEnd w:id="21"/>
    </w:p>
    <w:p w14:paraId="3FE1B093" w14:textId="7502386F" w:rsidR="0031115A" w:rsidRPr="005B5BDF" w:rsidRDefault="0031115A" w:rsidP="00603445">
      <w:pPr>
        <w:pStyle w:val="Nagwek2"/>
        <w:numPr>
          <w:ilvl w:val="0"/>
          <w:numId w:val="47"/>
        </w:numPr>
        <w:spacing w:before="100" w:beforeAutospacing="1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Termin złożenia oferty.</w:t>
      </w:r>
    </w:p>
    <w:p w14:paraId="713BF31B" w14:textId="192D76CD" w:rsidR="0031115A" w:rsidRPr="005B5BDF" w:rsidRDefault="0031115A" w:rsidP="005B5BDF">
      <w:pPr>
        <w:ind w:left="567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651218" w:rsidRPr="00844499">
        <w:rPr>
          <w:b/>
          <w:lang w:eastAsia="x-none"/>
        </w:rPr>
        <w:t>23.04.2021r</w:t>
      </w:r>
      <w:r w:rsidR="00651218">
        <w:rPr>
          <w:lang w:eastAsia="x-none"/>
        </w:rPr>
        <w:t>.</w:t>
      </w:r>
      <w:r w:rsidRPr="005B5BDF">
        <w:rPr>
          <w:lang w:eastAsia="x-none"/>
        </w:rPr>
        <w:t xml:space="preserve"> do godziny </w:t>
      </w:r>
      <w:r w:rsidR="0049456A">
        <w:rPr>
          <w:b/>
          <w:lang w:eastAsia="x-none"/>
        </w:rPr>
        <w:t>12</w:t>
      </w:r>
      <w:r w:rsidR="00651218" w:rsidRPr="00844499">
        <w:rPr>
          <w:b/>
          <w:lang w:eastAsia="x-none"/>
        </w:rPr>
        <w:t>:</w:t>
      </w:r>
      <w:r w:rsidR="0049456A">
        <w:rPr>
          <w:b/>
          <w:lang w:eastAsia="x-none"/>
        </w:rPr>
        <w:t>0</w:t>
      </w:r>
      <w:bookmarkStart w:id="22" w:name="_GoBack"/>
      <w:bookmarkEnd w:id="22"/>
      <w:r w:rsidR="00651218" w:rsidRPr="00844499">
        <w:rPr>
          <w:b/>
          <w:lang w:eastAsia="x-none"/>
        </w:rPr>
        <w:t>0.</w:t>
      </w:r>
      <w:r w:rsidR="00651218"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5B5BDF" w:rsidRDefault="00B173C4" w:rsidP="00603445">
      <w:pPr>
        <w:pStyle w:val="Nagwek2"/>
        <w:spacing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0BEB3DAD" w14:textId="7E9DDAE1" w:rsidR="00B173C4" w:rsidRPr="005B5BDF" w:rsidRDefault="00B173C4" w:rsidP="005B5BDF">
      <w:pPr>
        <w:pStyle w:val="Nagwek3"/>
        <w:numPr>
          <w:ilvl w:val="0"/>
          <w:numId w:val="48"/>
        </w:numPr>
        <w:ind w:left="851" w:hanging="284"/>
        <w:rPr>
          <w:rFonts w:eastAsia="Arial Unicode MS"/>
        </w:rPr>
      </w:pPr>
      <w:r w:rsidRPr="005B5BDF">
        <w:rPr>
          <w:rFonts w:eastAsia="Arial Unicode MS"/>
        </w:rPr>
        <w:t>Ofertę oraz wszelkie</w:t>
      </w:r>
      <w:r w:rsidR="00A0368D" w:rsidRPr="005B5BDF">
        <w:rPr>
          <w:rFonts w:eastAsia="Arial Unicode MS"/>
        </w:rPr>
        <w:t xml:space="preserve"> wymagane w SWZ</w:t>
      </w:r>
      <w:r w:rsidRPr="005B5BDF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5B5BDF">
        <w:rPr>
          <w:rFonts w:eastAsia="Arial Unicode MS"/>
        </w:rPr>
        <w:t>rt. 68 ustawy Pzp</w:t>
      </w:r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46FE998E" w14:textId="617AA3EC" w:rsidR="0031115A" w:rsidRPr="005B5BDF" w:rsidRDefault="0031115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</w:t>
      </w:r>
      <w:r w:rsidR="00BB50C1" w:rsidRPr="005B5BDF">
        <w:rPr>
          <w:rFonts w:eastAsia="Calibri"/>
        </w:rPr>
        <w:t xml:space="preserve">: </w:t>
      </w:r>
      <w:hyperlink r:id="rId27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173C4" w:rsidRPr="005B5BDF">
        <w:rPr>
          <w:rFonts w:eastAsia="Calibri"/>
        </w:rPr>
        <w:t xml:space="preserve">   do upływu terminu składania ofert, o któ</w:t>
      </w:r>
      <w:r w:rsidR="00A0368D" w:rsidRPr="005B5BDF">
        <w:rPr>
          <w:rFonts w:eastAsia="Calibri"/>
        </w:rPr>
        <w:t>rym mowa w ust. 1;</w:t>
      </w:r>
    </w:p>
    <w:p w14:paraId="6086E4D3" w14:textId="622DCB84" w:rsidR="0031115A" w:rsidRPr="005B5BDF" w:rsidRDefault="0031115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Po wypełnieniu Formula</w:t>
      </w:r>
      <w:r w:rsidR="00584E90" w:rsidRPr="005B5BDF">
        <w:rPr>
          <w:rFonts w:eastAsia="Calibri"/>
        </w:rPr>
        <w:t>rza składania oferty</w:t>
      </w:r>
      <w:r w:rsidRPr="005B5BDF">
        <w:rPr>
          <w:rFonts w:eastAsia="Calibri"/>
        </w:rPr>
        <w:t xml:space="preserve"> i dołączenia  wszystkich wymaganych załączników</w:t>
      </w:r>
      <w:r w:rsidR="00584E90" w:rsidRPr="005B5BDF">
        <w:rPr>
          <w:rFonts w:eastAsia="Calibri"/>
        </w:rPr>
        <w:t>,</w:t>
      </w:r>
      <w:r w:rsidRPr="005B5BDF">
        <w:rPr>
          <w:rFonts w:eastAsia="Calibri"/>
        </w:rPr>
        <w:t xml:space="preserve"> należy kliknąć prz</w:t>
      </w:r>
      <w:r w:rsidR="00584E90" w:rsidRPr="005B5BDF">
        <w:rPr>
          <w:rFonts w:eastAsia="Calibri"/>
        </w:rPr>
        <w:t>ycisk „Przejdź do podsumowania”;</w:t>
      </w:r>
    </w:p>
    <w:p w14:paraId="32055423" w14:textId="084C73D1" w:rsidR="0031115A" w:rsidRPr="005B5BDF" w:rsidRDefault="0031115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O</w:t>
      </w:r>
      <w:r w:rsidR="00584E90" w:rsidRPr="005B5BDF">
        <w:rPr>
          <w:rFonts w:eastAsia="Calibri"/>
        </w:rPr>
        <w:t xml:space="preserve">ferta </w:t>
      </w:r>
      <w:r w:rsidRPr="005B5BDF">
        <w:rPr>
          <w:rFonts w:eastAsia="Calibri"/>
        </w:rPr>
        <w:t>składana elektronicznie musi zostać podpisana elektronicznym p</w:t>
      </w:r>
      <w:r w:rsidR="00584E90" w:rsidRPr="005B5BDF">
        <w:rPr>
          <w:rFonts w:eastAsia="Calibri"/>
        </w:rPr>
        <w:t>odpisem kwalifikowanym</w:t>
      </w:r>
      <w:r w:rsidR="00C12F23" w:rsidRPr="005B5BDF">
        <w:rPr>
          <w:rFonts w:eastAsia="Calibri"/>
        </w:rPr>
        <w:t xml:space="preserve">, podpisem zaufanym lub podpisem osobistym. </w:t>
      </w:r>
      <w:r w:rsidRPr="005B5BDF">
        <w:rPr>
          <w:rFonts w:eastAsia="Calibri"/>
        </w:rPr>
        <w:t xml:space="preserve">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 w:rsidR="00603445"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="00584E90" w:rsidRPr="005B5BDF">
        <w:rPr>
          <w:rFonts w:eastAsia="Calibri"/>
        </w:rPr>
        <w:t>. Zalecane jest</w:t>
      </w:r>
      <w:r w:rsidRPr="005B5BDF">
        <w:rPr>
          <w:rFonts w:eastAsia="Calibri"/>
        </w:rPr>
        <w:t xml:space="preserve"> stosowanie podpisu na każdym załączonym pliku oso</w:t>
      </w:r>
      <w:r w:rsidR="00584E90" w:rsidRPr="005B5BDF">
        <w:rPr>
          <w:rFonts w:eastAsia="Calibri"/>
        </w:rPr>
        <w:t>bno;</w:t>
      </w:r>
    </w:p>
    <w:p w14:paraId="11798242" w14:textId="708B9444" w:rsidR="0031115A" w:rsidRPr="005B5BDF" w:rsidRDefault="0031115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5B5BDF">
        <w:rPr>
          <w:rFonts w:eastAsia="Calibri"/>
        </w:rPr>
        <w:t xml:space="preserve"> została zaszyfrowana i złożona;</w:t>
      </w:r>
    </w:p>
    <w:p w14:paraId="7D86D2A6" w14:textId="5EC3EFA0" w:rsidR="0031115A" w:rsidRPr="005B5BDF" w:rsidRDefault="0031115A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Szczegółowa instrukcja dla Wykonawców dotycząca złożenia, zmiany i wycofania oferty</w:t>
      </w:r>
      <w:r w:rsidR="00080C23" w:rsidRPr="005B5BDF">
        <w:rPr>
          <w:rFonts w:eastAsia="Calibri"/>
        </w:rPr>
        <w:t xml:space="preserve"> przed upływem terminu składania ofert</w:t>
      </w:r>
      <w:r w:rsidRPr="005B5BDF">
        <w:rPr>
          <w:rFonts w:eastAsia="Calibri"/>
        </w:rPr>
        <w:t xml:space="preserve">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5B5BDF" w:rsidRDefault="00F85C46" w:rsidP="00BF1A47">
      <w:pPr>
        <w:pStyle w:val="Nagwek1"/>
      </w:pPr>
      <w:bookmarkStart w:id="23" w:name="_Toc62396897"/>
      <w:r w:rsidRPr="005B5BDF">
        <w:t>Termin i tryb otwarcia ofert.</w:t>
      </w:r>
      <w:bookmarkEnd w:id="23"/>
    </w:p>
    <w:p w14:paraId="7D3146F9" w14:textId="4946C3EC" w:rsidR="0003593D" w:rsidRPr="005B5BDF" w:rsidRDefault="0003593D" w:rsidP="00603445">
      <w:pPr>
        <w:pStyle w:val="Nagwek2"/>
        <w:numPr>
          <w:ilvl w:val="0"/>
          <w:numId w:val="49"/>
        </w:numPr>
        <w:spacing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667CC314" w14:textId="50710423" w:rsidR="0003593D" w:rsidRPr="00844499" w:rsidRDefault="0003593D" w:rsidP="005B5BDF">
      <w:pPr>
        <w:pStyle w:val="Nagwek3"/>
        <w:numPr>
          <w:ilvl w:val="0"/>
          <w:numId w:val="50"/>
        </w:numPr>
        <w:ind w:left="851" w:hanging="284"/>
        <w:rPr>
          <w:rFonts w:eastAsia="Calibri"/>
          <w:b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D850D8" w:rsidRPr="00844499">
        <w:rPr>
          <w:rFonts w:eastAsia="Calibri"/>
          <w:b/>
        </w:rPr>
        <w:t>23.04.2021r</w:t>
      </w:r>
      <w:r w:rsidR="00D850D8">
        <w:rPr>
          <w:rFonts w:eastAsia="Calibri"/>
        </w:rPr>
        <w:t xml:space="preserve">. </w:t>
      </w:r>
      <w:r w:rsidR="009A7AB0" w:rsidRPr="005B5BDF">
        <w:rPr>
          <w:rFonts w:eastAsia="Calibri"/>
        </w:rPr>
        <w:t xml:space="preserve">o </w:t>
      </w:r>
      <w:r w:rsidR="009A7AB0" w:rsidRPr="00D633EA">
        <w:rPr>
          <w:rFonts w:eastAsia="Calibri"/>
        </w:rPr>
        <w:t xml:space="preserve">godz. </w:t>
      </w:r>
      <w:r w:rsidR="00D633EA" w:rsidRPr="00844499">
        <w:rPr>
          <w:rFonts w:eastAsia="Calibri"/>
          <w:b/>
        </w:rPr>
        <w:t>1</w:t>
      </w:r>
      <w:r w:rsidR="0049456A">
        <w:rPr>
          <w:rFonts w:eastAsia="Calibri"/>
          <w:b/>
        </w:rPr>
        <w:t>2</w:t>
      </w:r>
      <w:r w:rsidR="00D633EA" w:rsidRPr="00844499">
        <w:rPr>
          <w:rFonts w:eastAsia="Calibri"/>
          <w:b/>
        </w:rPr>
        <w:t>:</w:t>
      </w:r>
      <w:r w:rsidR="0049456A">
        <w:rPr>
          <w:rFonts w:eastAsia="Calibri"/>
          <w:b/>
        </w:rPr>
        <w:t>15</w:t>
      </w:r>
      <w:r w:rsidR="009A7AB0" w:rsidRPr="00844499">
        <w:rPr>
          <w:rFonts w:eastAsia="Calibri"/>
          <w:b/>
        </w:rPr>
        <w:t>;</w:t>
      </w:r>
    </w:p>
    <w:p w14:paraId="31305ACC" w14:textId="6A4122A8" w:rsidR="009A7AB0" w:rsidRPr="005B5BDF" w:rsidRDefault="009A7AB0" w:rsidP="005B5BDF">
      <w:pPr>
        <w:pStyle w:val="Nagwek3"/>
        <w:ind w:hanging="284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0727EC38" w:rsidR="0003593D" w:rsidRPr="005B5BDF" w:rsidRDefault="0003593D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 xml:space="preserve">Zamawiający </w:t>
      </w:r>
      <w:r w:rsidR="009A7AB0" w:rsidRPr="005B5BDF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9707C0">
      <w:pPr>
        <w:pStyle w:val="Nagwek2"/>
        <w:spacing w:before="100" w:beforeAutospacing="1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BFF4CA4" w14:textId="63960BE4" w:rsidR="0003593D" w:rsidRPr="005B5BDF" w:rsidRDefault="0003593D" w:rsidP="005B5BDF">
      <w:pPr>
        <w:pStyle w:val="Nagwek3"/>
        <w:numPr>
          <w:ilvl w:val="0"/>
          <w:numId w:val="51"/>
        </w:numPr>
        <w:ind w:left="851" w:hanging="284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5B5BDF" w:rsidRDefault="0003593D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Zamawiający, niezwłocznie po otwarciu ofert, udostępnia na stronie internetowej prowadzonego postępowania</w:t>
      </w:r>
      <w:r w:rsidR="00BB50C1" w:rsidRPr="005B5BDF">
        <w:rPr>
          <w:rFonts w:eastAsia="Calibri"/>
        </w:rPr>
        <w:t xml:space="preserve"> -</w:t>
      </w:r>
      <w:r w:rsidR="006C5845" w:rsidRPr="005B5BDF">
        <w:rPr>
          <w:rFonts w:eastAsia="Calibri"/>
        </w:rPr>
        <w:t xml:space="preserve"> </w:t>
      </w:r>
      <w:hyperlink r:id="rId31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</w:rPr>
        <w:t xml:space="preserve"> </w:t>
      </w:r>
      <w:r w:rsidR="006C5845" w:rsidRPr="005B5BDF">
        <w:rPr>
          <w:rFonts w:eastAsia="Calibri"/>
        </w:rPr>
        <w:t>w sekcji „Komunikaty”,</w:t>
      </w:r>
      <w:r w:rsidRPr="005B5BDF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5B5BDF">
      <w:pPr>
        <w:pStyle w:val="Nagwek4"/>
        <w:numPr>
          <w:ilvl w:val="0"/>
          <w:numId w:val="77"/>
        </w:numPr>
        <w:spacing w:before="0" w:after="0"/>
        <w:ind w:left="1134" w:hanging="28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5B5BDF">
      <w:pPr>
        <w:pStyle w:val="Nagwek4"/>
        <w:spacing w:before="0" w:after="0"/>
        <w:ind w:left="1134" w:hanging="28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5E6BB66" w:rsidR="0003593D" w:rsidRPr="005B5BDF" w:rsidRDefault="00B1250E" w:rsidP="005B5BDF">
      <w:pPr>
        <w:pStyle w:val="Nagwek3"/>
        <w:ind w:hanging="284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BF1A47">
      <w:pPr>
        <w:pStyle w:val="Nagwek1"/>
      </w:pPr>
      <w:bookmarkStart w:id="24" w:name="_Toc62396898"/>
      <w:r w:rsidRPr="005B5BDF">
        <w:t>Termin związania ofertą.</w:t>
      </w:r>
      <w:bookmarkEnd w:id="24"/>
      <w:r w:rsidRPr="005B5BDF">
        <w:t xml:space="preserve"> </w:t>
      </w:r>
    </w:p>
    <w:p w14:paraId="2B839405" w14:textId="0FA7F6F1" w:rsidR="00D06776" w:rsidRPr="005B5BDF" w:rsidRDefault="00D06776" w:rsidP="00CD2A5D">
      <w:pPr>
        <w:pStyle w:val="Nagwek2"/>
        <w:numPr>
          <w:ilvl w:val="0"/>
          <w:numId w:val="52"/>
        </w:numPr>
        <w:spacing w:after="0" w:line="360" w:lineRule="auto"/>
        <w:ind w:left="567" w:hanging="283"/>
      </w:pPr>
      <w:r w:rsidRPr="005B5BDF">
        <w:t>Określenie terminu związania ofertą.</w:t>
      </w:r>
    </w:p>
    <w:p w14:paraId="39B93014" w14:textId="4B1A05A4" w:rsidR="00D06776" w:rsidRPr="005B5BDF" w:rsidRDefault="00D06776" w:rsidP="005B5BDF">
      <w:pPr>
        <w:pStyle w:val="Nagwek3"/>
        <w:numPr>
          <w:ilvl w:val="0"/>
          <w:numId w:val="0"/>
        </w:numPr>
        <w:ind w:left="567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C958AA" w:rsidRPr="00844499">
        <w:rPr>
          <w:b/>
        </w:rPr>
        <w:t>22.05.2021r.</w:t>
      </w:r>
    </w:p>
    <w:p w14:paraId="2A2BB542" w14:textId="5D40E593" w:rsidR="00782008" w:rsidRPr="005B5BDF" w:rsidRDefault="00782008" w:rsidP="005B5BDF">
      <w:pPr>
        <w:pStyle w:val="Nagwek2"/>
        <w:spacing w:before="0" w:after="0" w:line="360" w:lineRule="auto"/>
      </w:pPr>
      <w:r w:rsidRPr="005B5BDF">
        <w:lastRenderedPageBreak/>
        <w:t>Przedłużenie terminu związania ofertą.</w:t>
      </w:r>
    </w:p>
    <w:p w14:paraId="1DB40FB2" w14:textId="70E4CD46" w:rsidR="00782008" w:rsidRPr="005B5BDF" w:rsidRDefault="00782008" w:rsidP="005B5BDF">
      <w:pPr>
        <w:pStyle w:val="Nagwek3"/>
        <w:numPr>
          <w:ilvl w:val="0"/>
          <w:numId w:val="53"/>
        </w:numPr>
        <w:ind w:left="851" w:hanging="284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490F7727" w14:textId="704DC133" w:rsidR="00782008" w:rsidRPr="005B5BDF" w:rsidRDefault="00782008" w:rsidP="005B5BDF">
      <w:pPr>
        <w:pStyle w:val="Nagwek3"/>
        <w:ind w:hanging="284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156A5608" w:rsidR="003636A2" w:rsidRPr="005B5BDF" w:rsidRDefault="003636A2" w:rsidP="005B5BDF">
      <w:pPr>
        <w:pStyle w:val="Nagwek3"/>
        <w:ind w:hanging="284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BF1A47">
      <w:pPr>
        <w:pStyle w:val="Nagwek1"/>
      </w:pPr>
      <w:bookmarkStart w:id="25" w:name="_Toc62396899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5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8E92D9E" w:rsidR="00F85C46" w:rsidRPr="005B5BDF" w:rsidRDefault="003C094D" w:rsidP="005B5BDF">
      <w:pPr>
        <w:pStyle w:val="Nagwek3"/>
        <w:numPr>
          <w:ilvl w:val="0"/>
          <w:numId w:val="57"/>
        </w:numPr>
        <w:ind w:left="851" w:hanging="284"/>
      </w:pPr>
      <w:r w:rsidRPr="005B5BDF">
        <w:t>Z</w:t>
      </w:r>
      <w:r w:rsidR="00F85C46" w:rsidRPr="005B5BDF">
        <w:t>a ofertę najkorzystniejszą w danej części 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539F2C7D" w:rsidR="003C3AC5" w:rsidRPr="005B5BDF" w:rsidRDefault="00EA5F0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274AFD18" w:rsidR="003C3AC5" w:rsidRPr="005B5BDF" w:rsidRDefault="00EA5F0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77777777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5B5BDF">
      <w:pPr>
        <w:pStyle w:val="Nagwek3"/>
        <w:keepNext/>
        <w:numPr>
          <w:ilvl w:val="0"/>
          <w:numId w:val="54"/>
        </w:numPr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5B5BDF">
      <w:pPr>
        <w:pStyle w:val="Nagwek4"/>
        <w:numPr>
          <w:ilvl w:val="0"/>
          <w:numId w:val="56"/>
        </w:numPr>
        <w:spacing w:before="0" w:after="0"/>
        <w:ind w:left="1134" w:hanging="284"/>
      </w:pPr>
      <w:r w:rsidRPr="005B5BDF">
        <w:t>zasady przyznawania punktów w kryterium</w:t>
      </w:r>
      <w:r w:rsidRPr="005B5BDF">
        <w:rPr>
          <w:b/>
        </w:rPr>
        <w:t xml:space="preserve"> „cena brutto” (C):</w:t>
      </w:r>
    </w:p>
    <w:p w14:paraId="7B6F40D5" w14:textId="66F89B4E" w:rsidR="00F85C46" w:rsidRPr="005B5BDF" w:rsidRDefault="00F85C46" w:rsidP="005B5BDF">
      <w:pPr>
        <w:pStyle w:val="Akapitzlist"/>
        <w:numPr>
          <w:ilvl w:val="0"/>
          <w:numId w:val="5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5B5BDF">
      <w:pPr>
        <w:pStyle w:val="Akapitzlist"/>
        <w:numPr>
          <w:ilvl w:val="0"/>
          <w:numId w:val="5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5B5BDF" w:rsidRDefault="00F85C46" w:rsidP="005B5BDF">
      <w:pPr>
        <w:pStyle w:val="Akapitzlist"/>
        <w:numPr>
          <w:ilvl w:val="0"/>
          <w:numId w:val="5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570838C8" w:rsidR="00F85C46" w:rsidRPr="005B5BDF" w:rsidRDefault="00F85C46" w:rsidP="00927660">
      <w:pPr>
        <w:pStyle w:val="Nagwek4"/>
        <w:spacing w:before="120" w:after="0"/>
        <w:ind w:left="1134" w:hanging="284"/>
        <w:rPr>
          <w:b/>
          <w:color w:val="000000" w:themeColor="text1"/>
        </w:rPr>
      </w:pPr>
      <w:r w:rsidRPr="005B5BDF">
        <w:rPr>
          <w:color w:val="000000" w:themeColor="text1"/>
        </w:rPr>
        <w:t xml:space="preserve">zasady przyznawania punktów w kryterium </w:t>
      </w:r>
      <w:r w:rsidRPr="005B5BDF">
        <w:rPr>
          <w:b/>
          <w:color w:val="000000" w:themeColor="text1"/>
        </w:rPr>
        <w:t>„termin realizacji zamówienia” (T):</w:t>
      </w:r>
    </w:p>
    <w:p w14:paraId="442C66D2" w14:textId="77777777" w:rsidR="00EA5F05" w:rsidRPr="005B5BDF" w:rsidRDefault="00EA5F05" w:rsidP="005B5BDF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   Punkty za kryterium „termin realizacji zamówienia” zostaną przyznane w następujący sposób:</w:t>
      </w:r>
    </w:p>
    <w:p w14:paraId="76715DA7" w14:textId="77777777" w:rsidR="00EA5F05" w:rsidRPr="005B5BDF" w:rsidRDefault="00EA5F05" w:rsidP="005B5BDF">
      <w:pPr>
        <w:numPr>
          <w:ilvl w:val="1"/>
          <w:numId w:val="59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>ocena dla tego kryterium będzie obliczana na podstawie złożonego przez Wykonawcę oświadczenia w formularzu oferty - załącznik nr 1A do SWZ;</w:t>
      </w:r>
    </w:p>
    <w:p w14:paraId="7622C7ED" w14:textId="505CD30B" w:rsidR="00EA5F05" w:rsidRPr="005B5BDF" w:rsidRDefault="00EA5F05" w:rsidP="005B5BDF">
      <w:pPr>
        <w:numPr>
          <w:ilvl w:val="1"/>
          <w:numId w:val="59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>Wykonawca winien podać termin realizacji w pełnych dniach, liczony od daty zawarcia umowy;</w:t>
      </w:r>
    </w:p>
    <w:p w14:paraId="2F5CBD78" w14:textId="77777777" w:rsidR="00EA5F05" w:rsidRPr="005B5BDF" w:rsidRDefault="00EA5F05" w:rsidP="005B5BDF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lastRenderedPageBreak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13DD6D81" w14:textId="76502B44" w:rsidR="00EA5F05" w:rsidRPr="005B5BDF" w:rsidRDefault="00EA5F05" w:rsidP="005B5BDF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>jeżeli Wykonawca zaoferuje maksymalny termin realizacji, zgodnie z postanowieniami rozdz. II ust. 4 SWZ, tj. 21 dni od daty zawarcia umowy – otrzyma w kryterium „termin realizacji zamówienia” liczbę punktów wynoszącą 0;</w:t>
      </w:r>
    </w:p>
    <w:p w14:paraId="30BE973A" w14:textId="10E1FED7" w:rsidR="00EA5F05" w:rsidRPr="005B5BDF" w:rsidRDefault="00EA5F05" w:rsidP="005B5BDF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niezłożenie oświadczenia lub jeżeli zaoferowany w ofercie termin realizacji będzie dłuższy od maksymalnego dopuszczalnego zgodnie z zapisami rozdz. II ust. 4  SWZ, tj. będzie dłuższy niż 21 dni od daty zawarcia umowy, oferta zostanie odrzucona jako niezgodna </w:t>
      </w:r>
      <w:r w:rsidR="00FC0CC1">
        <w:rPr>
          <w:rFonts w:cs="Arial"/>
          <w:color w:val="000000" w:themeColor="text1"/>
          <w:szCs w:val="20"/>
          <w:lang w:eastAsia="pl-PL"/>
        </w:rPr>
        <w:t xml:space="preserve">                  </w:t>
      </w:r>
      <w:r w:rsidRPr="005B5BDF">
        <w:rPr>
          <w:rFonts w:cs="Arial"/>
          <w:color w:val="000000" w:themeColor="text1"/>
          <w:szCs w:val="20"/>
          <w:lang w:eastAsia="pl-PL"/>
        </w:rPr>
        <w:t>z warunkami zamówienia na podstawie art. 226 ust. 1 pkt 5 ustawy Pzp;</w:t>
      </w:r>
    </w:p>
    <w:p w14:paraId="757F1DD6" w14:textId="08485B45" w:rsidR="00EA5F05" w:rsidRPr="005B5BDF" w:rsidRDefault="00EA5F05" w:rsidP="005B5BDF">
      <w:pPr>
        <w:numPr>
          <w:ilvl w:val="1"/>
          <w:numId w:val="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B5BDF">
        <w:rPr>
          <w:rFonts w:cs="Arial"/>
          <w:szCs w:val="20"/>
        </w:rPr>
        <w:t>Wykonawca podając termin</w:t>
      </w:r>
      <w:r w:rsidRPr="005B5BDF">
        <w:rPr>
          <w:rFonts w:cs="Arial"/>
          <w:szCs w:val="20"/>
          <w:lang w:eastAsia="pl-PL"/>
        </w:rPr>
        <w:t xml:space="preserve"> realizacji zamówienia </w:t>
      </w:r>
      <w:r w:rsidRPr="005B5BDF">
        <w:rPr>
          <w:rFonts w:cs="Arial"/>
          <w:szCs w:val="20"/>
        </w:rPr>
        <w:t>winien określić pełne dni kalendarzowe potrzebne na zrealizowanie zamówienia, licząc od daty zawarcia umowy</w:t>
      </w:r>
      <w:r w:rsidR="00927660">
        <w:rPr>
          <w:rFonts w:cs="Arial"/>
          <w:szCs w:val="20"/>
        </w:rPr>
        <w:t>.</w:t>
      </w:r>
    </w:p>
    <w:p w14:paraId="5849B2F1" w14:textId="77777777" w:rsidR="00072A6B" w:rsidRDefault="00EA5F05" w:rsidP="00072A6B">
      <w:pPr>
        <w:numPr>
          <w:ilvl w:val="1"/>
          <w:numId w:val="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B5BDF">
        <w:rPr>
          <w:rFonts w:cs="Arial"/>
          <w:szCs w:val="20"/>
        </w:rPr>
        <w:t>W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66FF6B13" w14:textId="3BCD913D" w:rsidR="00EA5F05" w:rsidRPr="00072A6B" w:rsidRDefault="00EA5F05" w:rsidP="00072A6B">
      <w:pPr>
        <w:numPr>
          <w:ilvl w:val="1"/>
          <w:numId w:val="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072A6B">
        <w:rPr>
          <w:rFonts w:cs="Arial"/>
          <w:szCs w:val="20"/>
          <w:lang w:eastAsia="pl-PL"/>
        </w:rPr>
        <w:t>Punkty w tym kryterium „</w:t>
      </w:r>
      <w:r w:rsidRPr="00072A6B">
        <w:rPr>
          <w:rFonts w:cs="Arial"/>
          <w:szCs w:val="20"/>
        </w:rPr>
        <w:t xml:space="preserve">termin </w:t>
      </w:r>
      <w:r w:rsidRPr="00072A6B">
        <w:rPr>
          <w:rFonts w:cs="Arial"/>
          <w:szCs w:val="20"/>
          <w:lang w:eastAsia="pl-PL"/>
        </w:rPr>
        <w:t>realizacji zamówienia</w:t>
      </w:r>
      <w:r w:rsidRPr="00072A6B">
        <w:rPr>
          <w:rFonts w:cs="Arial"/>
          <w:szCs w:val="20"/>
        </w:rPr>
        <w:t xml:space="preserve">” </w:t>
      </w:r>
      <w:r w:rsidRPr="00072A6B">
        <w:rPr>
          <w:rFonts w:cs="Arial"/>
          <w:szCs w:val="20"/>
          <w:lang w:eastAsia="pl-PL"/>
        </w:rPr>
        <w:t xml:space="preserve">będą przyznawane wg. zasady: </w:t>
      </w:r>
    </w:p>
    <w:p w14:paraId="6FBBB3D5" w14:textId="239DF23B" w:rsidR="00EA5F05" w:rsidRPr="005B5BDF" w:rsidRDefault="00EA5F05" w:rsidP="005B5BDF">
      <w:pPr>
        <w:pStyle w:val="Akapitzlist"/>
        <w:ind w:left="1418" w:firstLine="0"/>
        <w:rPr>
          <w:rFonts w:cs="Arial"/>
          <w:szCs w:val="20"/>
          <w:lang w:eastAsia="pl-PL"/>
        </w:rPr>
      </w:pPr>
      <w:r w:rsidRPr="005B5BDF">
        <w:rPr>
          <w:rFonts w:cs="Arial"/>
          <w:b/>
          <w:szCs w:val="20"/>
          <w:lang w:eastAsia="pl-PL"/>
        </w:rPr>
        <w:t>Za każdy dzień poniżej 21 dni Zamawiający przyzna 2 pkt</w:t>
      </w:r>
      <w:r w:rsidRPr="005B5BDF">
        <w:rPr>
          <w:rFonts w:cs="Arial"/>
          <w:szCs w:val="20"/>
          <w:lang w:eastAsia="pl-PL"/>
        </w:rPr>
        <w:t xml:space="preserve">, tj.: </w:t>
      </w:r>
    </w:p>
    <w:p w14:paraId="0EEEDCDB" w14:textId="3D9C5600" w:rsidR="00EA5F05" w:rsidRPr="005B5BDF" w:rsidRDefault="00EA5F05" w:rsidP="005B5BDF">
      <w:pPr>
        <w:numPr>
          <w:ilvl w:val="0"/>
          <w:numId w:val="89"/>
        </w:numPr>
        <w:ind w:left="1701" w:hanging="283"/>
        <w:contextualSpacing/>
        <w:rPr>
          <w:rFonts w:cs="Arial"/>
          <w:b/>
          <w:szCs w:val="20"/>
        </w:rPr>
      </w:pPr>
      <w:r w:rsidRPr="005B5BDF">
        <w:rPr>
          <w:rFonts w:cs="Arial"/>
          <w:b/>
          <w:szCs w:val="20"/>
        </w:rPr>
        <w:t xml:space="preserve">21 dni – 0 pkt, </w:t>
      </w:r>
      <w:r w:rsidRPr="005B5BDF">
        <w:rPr>
          <w:rFonts w:cs="Arial"/>
          <w:szCs w:val="20"/>
        </w:rPr>
        <w:t xml:space="preserve">(20 dni – 2 pkt; 19 dni – 4 pkt; … ; </w:t>
      </w:r>
      <w:r w:rsidR="009A798F">
        <w:rPr>
          <w:rFonts w:cs="Arial"/>
          <w:szCs w:val="20"/>
        </w:rPr>
        <w:t>2</w:t>
      </w:r>
      <w:r w:rsidRPr="005B5BDF">
        <w:rPr>
          <w:rFonts w:cs="Arial"/>
          <w:szCs w:val="20"/>
        </w:rPr>
        <w:t xml:space="preserve"> dni – </w:t>
      </w:r>
      <w:r w:rsidR="009A798F">
        <w:rPr>
          <w:rFonts w:cs="Arial"/>
          <w:szCs w:val="20"/>
        </w:rPr>
        <w:t>38</w:t>
      </w:r>
      <w:r w:rsidRPr="005B5BDF">
        <w:rPr>
          <w:rFonts w:cs="Arial"/>
          <w:szCs w:val="20"/>
        </w:rPr>
        <w:t>,</w:t>
      </w:r>
      <w:r w:rsidRPr="005B5BDF">
        <w:rPr>
          <w:rFonts w:cs="Arial"/>
          <w:b/>
          <w:szCs w:val="20"/>
        </w:rPr>
        <w:t xml:space="preserve"> 1 dzień – 40 pkt</w:t>
      </w:r>
    </w:p>
    <w:p w14:paraId="3B7E408C" w14:textId="4961BFEE" w:rsidR="00EA5F05" w:rsidRPr="00BF1A47" w:rsidRDefault="00EA5F05" w:rsidP="00BF1A47">
      <w:pPr>
        <w:pStyle w:val="Akapitzlist"/>
        <w:ind w:left="1418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5B5BDF">
        <w:rPr>
          <w:rFonts w:cs="Arial"/>
          <w:b/>
          <w:szCs w:val="20"/>
          <w:lang w:eastAsia="pl-PL"/>
        </w:rPr>
        <w:t>40 pkt.</w:t>
      </w:r>
    </w:p>
    <w:p w14:paraId="329AAE53" w14:textId="02DC4323" w:rsidR="00F85C46" w:rsidRPr="005B5BDF" w:rsidRDefault="000A37EA" w:rsidP="00BF1A47">
      <w:pPr>
        <w:pStyle w:val="Nagwek3"/>
        <w:spacing w:before="120"/>
        <w:ind w:hanging="284"/>
      </w:pPr>
      <w:r w:rsidRPr="005B5BDF">
        <w:t>O</w:t>
      </w:r>
      <w:r w:rsidR="00F85C46" w:rsidRPr="005B5BDF">
        <w:t>cena końcowa wyliczona zostanie po zsumowaniu punktów uzyskanych za ocenę kryterium: cena brutto + term</w:t>
      </w:r>
      <w:r w:rsidRPr="005B5BDF">
        <w:t>in realizacji;</w:t>
      </w:r>
    </w:p>
    <w:p w14:paraId="731E762C" w14:textId="6064B48C" w:rsidR="00F85C46" w:rsidRPr="005B5BDF" w:rsidRDefault="000A37EA" w:rsidP="005B5BDF">
      <w:pPr>
        <w:pStyle w:val="Nagwek3"/>
        <w:ind w:hanging="284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2A875E2" w14:textId="789680B1" w:rsidR="00F85C46" w:rsidRPr="005B5BDF" w:rsidRDefault="000A37EA" w:rsidP="005B5BDF">
      <w:pPr>
        <w:pStyle w:val="Nagwek3"/>
        <w:ind w:hanging="284"/>
      </w:pPr>
      <w:r w:rsidRPr="005B5BDF">
        <w:t>Z</w:t>
      </w:r>
      <w:r w:rsidR="00F85C46" w:rsidRPr="005B5BDF">
        <w:t>a ofertę najkorzystniejszą w danej części postępowania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Pr="005B5BDF" w:rsidRDefault="000A37EA" w:rsidP="005B5BDF">
      <w:pPr>
        <w:pStyle w:val="Nagwek3"/>
        <w:ind w:hanging="284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15017AA6" w14:textId="374161F0" w:rsidR="003636A2" w:rsidRPr="005B5BDF" w:rsidRDefault="000A37EA" w:rsidP="005B5BDF">
      <w:pPr>
        <w:pStyle w:val="Nagwek3"/>
        <w:ind w:hanging="284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214F5182" w:rsidR="00F85C46" w:rsidRPr="005B5BDF" w:rsidRDefault="000A37EA" w:rsidP="005B5BDF">
      <w:pPr>
        <w:pStyle w:val="Nagwek3"/>
        <w:ind w:hanging="284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BF1A47">
      <w:pPr>
        <w:pStyle w:val="Nagwek2"/>
        <w:numPr>
          <w:ilvl w:val="0"/>
          <w:numId w:val="63"/>
        </w:numPr>
        <w:spacing w:after="0" w:line="360" w:lineRule="auto"/>
        <w:ind w:left="567" w:hanging="283"/>
      </w:pPr>
      <w:r w:rsidRPr="005B5BDF">
        <w:lastRenderedPageBreak/>
        <w:t>Zawiadomienie o wyborze najkorzystniejszej oferty.</w:t>
      </w:r>
    </w:p>
    <w:p w14:paraId="37CCE3CB" w14:textId="5514689B" w:rsidR="003636A2" w:rsidRPr="005B5BDF" w:rsidRDefault="003636A2" w:rsidP="005B5BDF">
      <w:pPr>
        <w:pStyle w:val="Nagwek3"/>
        <w:numPr>
          <w:ilvl w:val="0"/>
          <w:numId w:val="64"/>
        </w:numPr>
        <w:ind w:left="851" w:hanging="284"/>
      </w:pPr>
      <w:r w:rsidRPr="005B5BDF">
        <w:t>Niezwłocznie po wyborze najkorzystniejszej oferty</w:t>
      </w:r>
      <w:r w:rsidR="0053656A">
        <w:t xml:space="preserve"> w danej części</w:t>
      </w:r>
      <w:r w:rsidRPr="005B5BDF">
        <w:t xml:space="preserve"> zamawiający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5B5BDF">
      <w:pPr>
        <w:pStyle w:val="Nagwek4"/>
        <w:numPr>
          <w:ilvl w:val="0"/>
          <w:numId w:val="78"/>
        </w:numPr>
        <w:spacing w:before="0" w:after="0"/>
        <w:ind w:left="1134" w:hanging="284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r w:rsidRPr="005B5BDF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5B5BDF">
      <w:pPr>
        <w:pStyle w:val="Nagwek4"/>
        <w:spacing w:before="0" w:after="0"/>
        <w:ind w:left="1134" w:hanging="284"/>
      </w:pPr>
      <w:r>
        <w:rPr>
          <w:lang w:val="pl-PL"/>
        </w:rPr>
        <w:t>W</w:t>
      </w:r>
      <w:r w:rsidR="003636A2" w:rsidRPr="005B5BDF">
        <w:t xml:space="preserve">ykonawcach, których oferty zostały odrzucone </w:t>
      </w:r>
    </w:p>
    <w:p w14:paraId="1C0C9412" w14:textId="2559A6A5" w:rsidR="003636A2" w:rsidRPr="005B5BDF" w:rsidRDefault="003636A2" w:rsidP="005B5BDF">
      <w:pPr>
        <w:pStyle w:val="Akapitzlist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5B5BDF" w:rsidRDefault="00F85C46" w:rsidP="005B5BDF">
      <w:pPr>
        <w:pStyle w:val="Nagwek3"/>
        <w:ind w:hanging="284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BF1A47">
      <w:pPr>
        <w:pStyle w:val="Nagwek1"/>
      </w:pPr>
      <w:bookmarkStart w:id="26" w:name="_Toc62396900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6"/>
      <w:r w:rsidRPr="005B5BDF">
        <w:t xml:space="preserve"> </w:t>
      </w:r>
    </w:p>
    <w:p w14:paraId="694895E2" w14:textId="3A5A6690" w:rsidR="00ED6871" w:rsidRPr="005B5BDF" w:rsidRDefault="00ED6871" w:rsidP="00BF1A47">
      <w:pPr>
        <w:pStyle w:val="Nagwek2"/>
        <w:numPr>
          <w:ilvl w:val="0"/>
          <w:numId w:val="65"/>
        </w:numPr>
        <w:spacing w:before="100" w:beforeAutospacing="1" w:after="0" w:line="360" w:lineRule="auto"/>
        <w:ind w:left="567" w:hanging="283"/>
      </w:pPr>
      <w:r w:rsidRPr="005B5BDF">
        <w:t>Formalności niezbędne przed zawarciem umowy.</w:t>
      </w:r>
    </w:p>
    <w:p w14:paraId="2365E6A8" w14:textId="0345FE9D" w:rsidR="00F85C46" w:rsidRPr="005B5BDF" w:rsidRDefault="00ED6871" w:rsidP="005B5BDF">
      <w:pPr>
        <w:pStyle w:val="Nagwek3"/>
        <w:numPr>
          <w:ilvl w:val="0"/>
          <w:numId w:val="66"/>
        </w:numPr>
        <w:ind w:left="851" w:hanging="284"/>
      </w:pPr>
      <w:r w:rsidRPr="005B5BDF">
        <w:t xml:space="preserve">Z </w:t>
      </w:r>
      <w:r w:rsidR="00BF1A47">
        <w:t>W</w:t>
      </w:r>
      <w:r w:rsidR="00F85C46" w:rsidRPr="005B5BDF">
        <w:t>ykonawcą</w:t>
      </w:r>
      <w:r w:rsidR="00F85C46" w:rsidRPr="005B5BDF">
        <w:rPr>
          <w:i/>
        </w:rPr>
        <w:t>,</w:t>
      </w:r>
      <w:r w:rsidR="00F85C46" w:rsidRPr="005B5BDF">
        <w:t xml:space="preserve"> którego oferta zostanie uznan</w:t>
      </w:r>
      <w:r w:rsidR="00052289" w:rsidRPr="005B5BDF">
        <w:t>a za najkorzystniejszą</w:t>
      </w:r>
      <w:r w:rsidR="00F325A8">
        <w:t xml:space="preserve"> w danej </w:t>
      </w:r>
      <w:r w:rsidR="00FC0CC1">
        <w:t>części</w:t>
      </w:r>
      <w:r w:rsidR="00052289" w:rsidRPr="005B5BDF">
        <w:t>, Zamawiający zawrze umowę</w:t>
      </w:r>
      <w:r w:rsidR="00F85C46" w:rsidRPr="005B5BDF">
        <w:t xml:space="preserve"> na warunkach podanych we wzorze umowy stan</w:t>
      </w:r>
      <w:r w:rsidRPr="005B5BDF">
        <w:t>owiącym jeden z dokumentów zamówienia</w:t>
      </w:r>
      <w:r w:rsidR="00F85C46" w:rsidRPr="005B5BDF">
        <w:t xml:space="preserve"> (załącznik nr 3</w:t>
      </w:r>
      <w:r w:rsidRPr="005B5BDF">
        <w:t xml:space="preserve"> do SWZ</w:t>
      </w:r>
      <w:r w:rsidR="00F85C46" w:rsidRPr="005B5BDF">
        <w:t xml:space="preserve">) oraz </w:t>
      </w:r>
      <w:r w:rsidRPr="005B5BDF">
        <w:t xml:space="preserve">w ofercie przedstawionej przez </w:t>
      </w:r>
      <w:r w:rsidR="00BF1A47">
        <w:t>W</w:t>
      </w:r>
      <w:r w:rsidR="00F85C46" w:rsidRPr="005B5BDF">
        <w:t>ykonawcę. Powyższy załącznik zawiera równie</w:t>
      </w:r>
      <w:r w:rsidR="00052289" w:rsidRPr="005B5BDF">
        <w:t>ż warunki zmiany zawartej umowy;</w:t>
      </w:r>
    </w:p>
    <w:p w14:paraId="174E7A0C" w14:textId="32353C0D" w:rsidR="00F85C46" w:rsidRPr="005B5BDF" w:rsidRDefault="00F85C46" w:rsidP="005B5BDF">
      <w:pPr>
        <w:pStyle w:val="Nagwek3"/>
        <w:numPr>
          <w:ilvl w:val="0"/>
          <w:numId w:val="66"/>
        </w:numPr>
        <w:tabs>
          <w:tab w:val="left" w:pos="284"/>
        </w:tabs>
        <w:ind w:left="851" w:hanging="284"/>
        <w:rPr>
          <w:rFonts w:cs="Arial"/>
        </w:rPr>
      </w:pPr>
      <w:r w:rsidRPr="005B5BDF">
        <w:rPr>
          <w:rFonts w:cs="Arial"/>
        </w:rPr>
        <w:t>Zamawiający zawrze umowę w sp</w:t>
      </w:r>
      <w:r w:rsidR="00B76598" w:rsidRPr="005B5BDF">
        <w:rPr>
          <w:rFonts w:cs="Arial"/>
        </w:rPr>
        <w:t xml:space="preserve">rawie zamówienia publicznego z </w:t>
      </w:r>
      <w:r w:rsidR="00BF1A47">
        <w:rPr>
          <w:rFonts w:cs="Arial"/>
        </w:rPr>
        <w:t>W</w:t>
      </w:r>
      <w:r w:rsidRPr="005B5BDF">
        <w:rPr>
          <w:rFonts w:cs="Arial"/>
        </w:rPr>
        <w:t>ykonawcą, którego oferta została wybrana jako najkorzystniejs</w:t>
      </w:r>
      <w:r w:rsidR="00052289" w:rsidRPr="005B5BDF">
        <w:rPr>
          <w:rFonts w:cs="Arial"/>
        </w:rPr>
        <w:t>za w terminie zgodnym z</w:t>
      </w:r>
      <w:r w:rsidR="00C12F23" w:rsidRPr="005B5BDF">
        <w:rPr>
          <w:rFonts w:cs="Arial"/>
        </w:rPr>
        <w:t xml:space="preserve"> art. 308 ust.</w:t>
      </w:r>
      <w:r w:rsidR="00B76598" w:rsidRPr="005B5BDF">
        <w:rPr>
          <w:rFonts w:cs="Arial"/>
        </w:rPr>
        <w:t xml:space="preserve"> 2 ustawy Pzp;</w:t>
      </w:r>
    </w:p>
    <w:p w14:paraId="38ACEEFC" w14:textId="1F9F2628" w:rsidR="00F85C46" w:rsidRPr="005B5BDF" w:rsidRDefault="00F85C46" w:rsidP="005B5BDF">
      <w:pPr>
        <w:pStyle w:val="Nagwek3"/>
        <w:ind w:hanging="284"/>
        <w:rPr>
          <w:rFonts w:cs="Arial"/>
        </w:rPr>
      </w:pPr>
      <w:r w:rsidRPr="005B5BDF">
        <w:rPr>
          <w:rFonts w:cs="Arial"/>
        </w:rPr>
        <w:t>Z</w:t>
      </w:r>
      <w:r w:rsidR="00B76598" w:rsidRPr="005B5BDF">
        <w:rPr>
          <w:rFonts w:cs="Arial"/>
        </w:rPr>
        <w:t xml:space="preserve">amawiający wezwie </w:t>
      </w:r>
      <w:r w:rsidR="00BF1A47">
        <w:rPr>
          <w:rFonts w:cs="Arial"/>
        </w:rPr>
        <w:t>W</w:t>
      </w:r>
      <w:r w:rsidRPr="005B5BDF">
        <w:rPr>
          <w:rFonts w:cs="Arial"/>
        </w:rPr>
        <w:t>ykonawcę do zawarcia um</w:t>
      </w:r>
      <w:r w:rsidR="00B76598" w:rsidRPr="005B5BDF">
        <w:rPr>
          <w:rFonts w:cs="Arial"/>
        </w:rPr>
        <w:t xml:space="preserve">owy. Niepodpisanie umowy przez </w:t>
      </w:r>
      <w:r w:rsidR="00BF1A47">
        <w:rPr>
          <w:rFonts w:cs="Arial"/>
        </w:rPr>
        <w:t>W</w:t>
      </w:r>
      <w:r w:rsidRPr="005B5BDF">
        <w:rPr>
          <w:rFonts w:cs="Arial"/>
        </w:rPr>
        <w:t>ykonawcę</w:t>
      </w:r>
      <w:r w:rsidRPr="005B5BDF">
        <w:rPr>
          <w:rFonts w:cs="Arial"/>
          <w:i/>
        </w:rPr>
        <w:t xml:space="preserve"> </w:t>
      </w:r>
      <w:r w:rsidRPr="005B5BDF">
        <w:rPr>
          <w:rFonts w:cs="Arial"/>
        </w:rPr>
        <w:t xml:space="preserve">w wyznaczonym terminie będzie uznane przez Zamawiającego za </w:t>
      </w:r>
      <w:r w:rsidR="00B76598" w:rsidRPr="005B5BDF">
        <w:rPr>
          <w:rFonts w:cs="Arial"/>
        </w:rPr>
        <w:t>uchylanie się od zawarcia umowy, które może skutkować zatrzymaniem wadium (jeżeli było wymagane);</w:t>
      </w:r>
      <w:r w:rsidRPr="005B5BDF">
        <w:rPr>
          <w:rFonts w:cs="Arial"/>
        </w:rPr>
        <w:t xml:space="preserve"> </w:t>
      </w:r>
    </w:p>
    <w:p w14:paraId="5D58FE1B" w14:textId="5E138571" w:rsidR="00F85C46" w:rsidRPr="005B5BDF" w:rsidRDefault="00F85C46" w:rsidP="005B5BDF">
      <w:pPr>
        <w:pStyle w:val="Nagwek3"/>
        <w:ind w:hanging="284"/>
        <w:rPr>
          <w:rFonts w:cs="Arial"/>
        </w:rPr>
      </w:pPr>
      <w:r w:rsidRPr="005B5BDF">
        <w:rPr>
          <w:rFonts w:cs="Arial"/>
        </w:rPr>
        <w:t xml:space="preserve">W przypadku udzielenia zamówienia </w:t>
      </w:r>
      <w:r w:rsidR="00BF1A47">
        <w:rPr>
          <w:rFonts w:cs="Arial"/>
        </w:rPr>
        <w:t>W</w:t>
      </w:r>
      <w:r w:rsidRPr="005B5BDF">
        <w:rPr>
          <w:rFonts w:cs="Arial"/>
        </w:rPr>
        <w:t>ykon</w:t>
      </w:r>
      <w:r w:rsidR="003925AC" w:rsidRPr="005B5BDF">
        <w:rPr>
          <w:rFonts w:cs="Arial"/>
        </w:rPr>
        <w:t>awcom wspólnie ubiegającym się o zamówienie</w:t>
      </w:r>
      <w:r w:rsidRPr="005B5BDF">
        <w:rPr>
          <w:rFonts w:cs="Arial"/>
        </w:rPr>
        <w:t>, Zamawiający przed zawarciem umowy może zażądać złożenia umo</w:t>
      </w:r>
      <w:r w:rsidR="003925AC" w:rsidRPr="005B5BDF">
        <w:rPr>
          <w:rFonts w:cs="Arial"/>
        </w:rPr>
        <w:t xml:space="preserve">wy regulującej współpracę tych </w:t>
      </w:r>
      <w:r w:rsidR="00BF1A47">
        <w:rPr>
          <w:rFonts w:cs="Arial"/>
        </w:rPr>
        <w:t>W</w:t>
      </w:r>
      <w:r w:rsidR="003925AC" w:rsidRPr="005B5BDF">
        <w:rPr>
          <w:rFonts w:cs="Arial"/>
        </w:rPr>
        <w:t>ykonawców;</w:t>
      </w:r>
    </w:p>
    <w:p w14:paraId="1E015952" w14:textId="586E1D54" w:rsidR="003925AC" w:rsidRPr="005B5BDF" w:rsidRDefault="003925AC" w:rsidP="005B5BDF">
      <w:pPr>
        <w:pStyle w:val="Nagwek3"/>
        <w:ind w:hanging="284"/>
      </w:pPr>
      <w:r w:rsidRPr="005B5BDF">
        <w:t>Zgodni z art. 432 ustawy Pzp</w:t>
      </w:r>
      <w:r w:rsidR="00052289" w:rsidRPr="005B5BDF">
        <w:t>,</w:t>
      </w:r>
      <w:r w:rsidRPr="005B5BDF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3A19335E" w14:textId="1CE6ECB6" w:rsidR="00F85C46" w:rsidRPr="005B5BDF" w:rsidRDefault="00F85C46" w:rsidP="005B5BDF">
      <w:pPr>
        <w:pStyle w:val="Nagwek3"/>
        <w:ind w:hanging="284"/>
        <w:rPr>
          <w:rFonts w:cs="Arial"/>
        </w:rPr>
      </w:pPr>
      <w:r w:rsidRPr="005B5BDF">
        <w:rPr>
          <w:rFonts w:cs="Arial"/>
        </w:rPr>
        <w:t>Jako datę zawarcia umowy przyjmuje s</w:t>
      </w:r>
      <w:r w:rsidR="003925AC" w:rsidRPr="005B5BDF">
        <w:rPr>
          <w:rFonts w:cs="Arial"/>
        </w:rPr>
        <w:t>ię datę złożenia podpisu przez s</w:t>
      </w:r>
      <w:r w:rsidRPr="005B5BDF">
        <w:rPr>
          <w:rFonts w:cs="Arial"/>
        </w:rPr>
        <w:t>tronę składającą podpis w drugiej kolejności. J</w:t>
      </w:r>
      <w:r w:rsidR="003925AC" w:rsidRPr="005B5BDF">
        <w:rPr>
          <w:rFonts w:cs="Arial"/>
        </w:rPr>
        <w:t>eżeli jedna ze s</w:t>
      </w:r>
      <w:r w:rsidRPr="005B5BDF">
        <w:rPr>
          <w:rFonts w:cs="Arial"/>
        </w:rPr>
        <w:t>tron nie umieści daty złożenia podpisu, jako datę zawarcia umowy przyjmuje s</w:t>
      </w:r>
      <w:r w:rsidR="003925AC" w:rsidRPr="005B5BDF">
        <w:rPr>
          <w:rFonts w:cs="Arial"/>
        </w:rPr>
        <w:t>ię datę złożenia podpisu przez s</w:t>
      </w:r>
      <w:r w:rsidRPr="005B5BDF">
        <w:rPr>
          <w:rFonts w:cs="Arial"/>
        </w:rPr>
        <w:t xml:space="preserve">tronę drugą. </w:t>
      </w:r>
    </w:p>
    <w:p w14:paraId="6213BFB5" w14:textId="570B4959" w:rsidR="003925AC" w:rsidRPr="005B5BDF" w:rsidRDefault="003925AC" w:rsidP="005B5BDF">
      <w:pPr>
        <w:pStyle w:val="Nagwek2"/>
        <w:spacing w:before="0" w:after="0" w:line="360" w:lineRule="auto"/>
        <w:ind w:left="567" w:hanging="283"/>
      </w:pPr>
      <w:r w:rsidRPr="005B5BDF">
        <w:t xml:space="preserve">Zabezpieczenie należytego wykonania umowy. </w:t>
      </w:r>
    </w:p>
    <w:p w14:paraId="73D463A7" w14:textId="77777777" w:rsidR="00F85C46" w:rsidRPr="005B5BDF" w:rsidRDefault="00F85C46" w:rsidP="005B5BDF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5B5BDF">
        <w:rPr>
          <w:rFonts w:cs="Arial"/>
        </w:rPr>
        <w:t>Zamawiający nie wymaga wniesienia zabezpieczenia należytego wykonania umowy.</w:t>
      </w:r>
    </w:p>
    <w:p w14:paraId="384B0ABA" w14:textId="38EA6470" w:rsidR="00F85C46" w:rsidRPr="005B5BDF" w:rsidRDefault="00F85C46" w:rsidP="00BF1A47">
      <w:pPr>
        <w:pStyle w:val="Nagwek1"/>
      </w:pPr>
      <w:bookmarkStart w:id="27" w:name="_Toc62396901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7"/>
    </w:p>
    <w:p w14:paraId="3BC5A71B" w14:textId="6B0D4612" w:rsidR="003E05AE" w:rsidRPr="005B5BDF" w:rsidRDefault="003E05AE" w:rsidP="00BF1A47">
      <w:pPr>
        <w:pStyle w:val="Nagwek2"/>
        <w:numPr>
          <w:ilvl w:val="0"/>
          <w:numId w:val="67"/>
        </w:numPr>
        <w:spacing w:after="0" w:line="360" w:lineRule="auto"/>
        <w:ind w:left="567" w:hanging="283"/>
      </w:pPr>
      <w:r w:rsidRPr="005B5BDF">
        <w:t>Środki ochrony prawnej.</w:t>
      </w:r>
    </w:p>
    <w:p w14:paraId="14B0310D" w14:textId="7450ABCA" w:rsidR="00F85C46" w:rsidRPr="005B5BDF" w:rsidRDefault="00F85C46" w:rsidP="005B5BDF">
      <w:pPr>
        <w:pStyle w:val="Nagwek3"/>
        <w:numPr>
          <w:ilvl w:val="0"/>
          <w:numId w:val="68"/>
        </w:numPr>
        <w:ind w:left="851" w:hanging="284"/>
      </w:pPr>
      <w:r w:rsidRPr="005B5BDF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5B5BDF">
        <w:t>ny prawnej określone w Dziale IX</w:t>
      </w:r>
      <w:r w:rsidRPr="005B5BDF">
        <w:t xml:space="preserve"> ww. ustawy</w:t>
      </w:r>
      <w:r w:rsidR="00416D5A" w:rsidRPr="005B5BDF">
        <w:t xml:space="preserve"> (art. 505 – 590)</w:t>
      </w:r>
      <w:r w:rsidRPr="005B5BDF">
        <w:t>.</w:t>
      </w:r>
    </w:p>
    <w:p w14:paraId="46567B5E" w14:textId="607A5F80" w:rsidR="00F85C46" w:rsidRPr="005B5BDF" w:rsidRDefault="00416D5A" w:rsidP="005B5BDF">
      <w:pPr>
        <w:pStyle w:val="Nagwek3"/>
        <w:ind w:hanging="284"/>
      </w:pPr>
      <w:r w:rsidRPr="005B5BDF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5B5BDF" w:rsidRDefault="00EE14B3" w:rsidP="00BF1A47">
      <w:pPr>
        <w:pStyle w:val="Nagwek2"/>
        <w:spacing w:after="0" w:line="360" w:lineRule="auto"/>
        <w:ind w:left="567" w:hanging="283"/>
      </w:pPr>
      <w:r w:rsidRPr="005B5BDF">
        <w:t>Odwołanie.</w:t>
      </w:r>
    </w:p>
    <w:p w14:paraId="25ED8D92" w14:textId="53F4FF8B" w:rsidR="00EE14B3" w:rsidRPr="005B5BDF" w:rsidRDefault="00EE14B3" w:rsidP="005B5BDF">
      <w:pPr>
        <w:pStyle w:val="Nagwek3"/>
        <w:numPr>
          <w:ilvl w:val="0"/>
          <w:numId w:val="69"/>
        </w:numPr>
        <w:ind w:left="851" w:hanging="284"/>
      </w:pPr>
      <w:r w:rsidRPr="005B5BDF">
        <w:t xml:space="preserve">Odwołanie przysługuje na: </w:t>
      </w:r>
    </w:p>
    <w:p w14:paraId="255CCF77" w14:textId="6DB32A9F" w:rsidR="00EE14B3" w:rsidRPr="005B5BDF" w:rsidRDefault="00EE14B3" w:rsidP="005B5BDF">
      <w:pPr>
        <w:pStyle w:val="Nagwek4"/>
        <w:numPr>
          <w:ilvl w:val="0"/>
          <w:numId w:val="79"/>
        </w:numPr>
        <w:spacing w:before="0" w:after="0"/>
        <w:ind w:left="1134" w:hanging="283"/>
      </w:pPr>
      <w:r w:rsidRPr="005B5BDF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5B5BDF" w:rsidRDefault="00EE14B3" w:rsidP="005B5BDF">
      <w:pPr>
        <w:pStyle w:val="Nagwek4"/>
        <w:spacing w:before="0" w:after="0"/>
        <w:ind w:left="1134" w:hanging="283"/>
      </w:pPr>
      <w:r w:rsidRPr="005B5BDF">
        <w:t>zaniechanie czynności w postępowaniu o udzielenie zamówienia</w:t>
      </w:r>
      <w:r w:rsidR="00052289" w:rsidRPr="005B5BDF">
        <w:t xml:space="preserve">, do której </w:t>
      </w:r>
      <w:r w:rsidR="00052289" w:rsidRPr="005B5BDF">
        <w:rPr>
          <w:lang w:val="pl-PL"/>
        </w:rPr>
        <w:t>Z</w:t>
      </w:r>
      <w:r w:rsidRPr="005B5BDF">
        <w:t xml:space="preserve">amawiający był obowiązany na podstawie ustawy Pzp; </w:t>
      </w:r>
    </w:p>
    <w:p w14:paraId="7C0E64FD" w14:textId="5C50215A" w:rsidR="00EE14B3" w:rsidRPr="005B5BDF" w:rsidRDefault="00EE14B3" w:rsidP="005B5BDF">
      <w:pPr>
        <w:pStyle w:val="Nagwek3"/>
        <w:ind w:hanging="284"/>
      </w:pPr>
      <w:r w:rsidRPr="005B5BDF">
        <w:t>Odwołanie wnosi się do Prezesa Krajowej Izby Odwoł</w:t>
      </w:r>
      <w:r w:rsidR="005968E9" w:rsidRPr="005B5BDF">
        <w:t>awczej w formie pisemnej, w formie elektronicznej lub w postaci elektronicznej opatrzonej podpisem zaufanym;</w:t>
      </w:r>
    </w:p>
    <w:p w14:paraId="3F38CFA2" w14:textId="552EED0A" w:rsidR="00EE14B3" w:rsidRPr="005B5BDF" w:rsidRDefault="00EE14B3" w:rsidP="005B5BDF">
      <w:pPr>
        <w:pStyle w:val="Nagwek3"/>
        <w:ind w:hanging="284"/>
      </w:pPr>
      <w:r w:rsidRPr="005B5BDF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5B5BDF" w:rsidRDefault="005968E9" w:rsidP="005B5BDF">
      <w:pPr>
        <w:pStyle w:val="Nagwek3"/>
        <w:ind w:hanging="284"/>
        <w:rPr>
          <w:szCs w:val="20"/>
        </w:rPr>
      </w:pPr>
      <w:r w:rsidRPr="005B5BDF">
        <w:rPr>
          <w:szCs w:val="20"/>
        </w:rPr>
        <w:t>Odwołanie wnosi się w terminie:</w:t>
      </w:r>
    </w:p>
    <w:p w14:paraId="04487506" w14:textId="38DA19EB" w:rsidR="00EE14B3" w:rsidRPr="005B5BDF" w:rsidRDefault="004F19BB" w:rsidP="005B5BDF">
      <w:pPr>
        <w:pStyle w:val="Nagwek4"/>
        <w:numPr>
          <w:ilvl w:val="0"/>
          <w:numId w:val="80"/>
        </w:numPr>
        <w:spacing w:before="0" w:after="0"/>
        <w:ind w:left="1134" w:hanging="283"/>
      </w:pPr>
      <w:r w:rsidRPr="005B5BDF">
        <w:t>5</w:t>
      </w:r>
      <w:r w:rsidR="00EE14B3" w:rsidRPr="005B5BDF">
        <w:t xml:space="preserve"> dni od dnia przekazania informacji o czynnoś</w:t>
      </w:r>
      <w:r w:rsidR="005968E9" w:rsidRPr="005B5BDF">
        <w:t>ci Z</w:t>
      </w:r>
      <w:r w:rsidR="00EE14B3" w:rsidRPr="005B5BDF">
        <w:t>amawiającego stanowiącej podstawę jego wniesienia, jeż</w:t>
      </w:r>
      <w:r w:rsidR="0066172A" w:rsidRPr="005B5BDF">
        <w:t>eli informację przekazano</w:t>
      </w:r>
      <w:r w:rsidR="00EE14B3" w:rsidRPr="005B5BDF">
        <w:t xml:space="preserve"> przy użyciu środków komunikacji elektronicznej,</w:t>
      </w:r>
    </w:p>
    <w:p w14:paraId="284C7999" w14:textId="6ED76ECC" w:rsidR="00BF753A" w:rsidRPr="005B5BDF" w:rsidRDefault="004F19BB" w:rsidP="005B5BDF">
      <w:pPr>
        <w:pStyle w:val="Nagwek4"/>
        <w:spacing w:before="0" w:after="0"/>
        <w:ind w:left="1134" w:hanging="283"/>
        <w:rPr>
          <w:szCs w:val="26"/>
        </w:rPr>
      </w:pPr>
      <w:r w:rsidRPr="005B5BDF">
        <w:rPr>
          <w:szCs w:val="26"/>
        </w:rPr>
        <w:t>5 dni od dnia zamieszczenia ogłoszenia w Biuletynie Zamówień Publicznych lub dokumentów zamówienia na stronie internetowej</w:t>
      </w:r>
      <w:r w:rsidR="00BF753A" w:rsidRPr="005B5BDF">
        <w:rPr>
          <w:szCs w:val="26"/>
        </w:rPr>
        <w:t xml:space="preserve">, jeżeli chodzi o odwołanie </w:t>
      </w:r>
      <w:r w:rsidR="005968E9" w:rsidRPr="005B5BDF">
        <w:t>wobec treści ogłoszenia wszczynającego postępowanie o udzielenie zamówienia lub wobec treści dokumentów zamówienia</w:t>
      </w:r>
      <w:r w:rsidR="00BF753A" w:rsidRPr="005B5BDF">
        <w:t>,</w:t>
      </w:r>
    </w:p>
    <w:p w14:paraId="1F27B656" w14:textId="70F7FB3A" w:rsidR="00BF753A" w:rsidRPr="005B5BDF" w:rsidRDefault="004F19BB" w:rsidP="005B5BDF">
      <w:pPr>
        <w:pStyle w:val="Nagwek4"/>
        <w:spacing w:before="0" w:after="0"/>
        <w:ind w:left="1135" w:hanging="284"/>
        <w:rPr>
          <w:szCs w:val="26"/>
        </w:rPr>
      </w:pPr>
      <w:r w:rsidRPr="005B5BDF">
        <w:t>5</w:t>
      </w:r>
      <w:r w:rsidR="00BF753A" w:rsidRPr="005B5BDF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5B5BDF" w:rsidRDefault="00BF753A" w:rsidP="005B5BDF">
      <w:pPr>
        <w:pStyle w:val="Nagwek2"/>
        <w:spacing w:before="0" w:after="0" w:line="360" w:lineRule="auto"/>
        <w:ind w:left="567" w:hanging="283"/>
      </w:pPr>
      <w:r w:rsidRPr="005B5BDF">
        <w:t xml:space="preserve">Skarga. </w:t>
      </w:r>
    </w:p>
    <w:p w14:paraId="6E3F5B06" w14:textId="62D5019F" w:rsidR="00EE14B3" w:rsidRPr="005B5BDF" w:rsidRDefault="00BF753A" w:rsidP="005B5BDF">
      <w:pPr>
        <w:pStyle w:val="Nagwek3"/>
        <w:numPr>
          <w:ilvl w:val="0"/>
          <w:numId w:val="70"/>
        </w:numPr>
        <w:ind w:left="851" w:hanging="283"/>
      </w:pPr>
      <w:r w:rsidRPr="005B5BDF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5B5BDF" w:rsidRDefault="00BF753A" w:rsidP="005B5BDF">
      <w:pPr>
        <w:pStyle w:val="Nagwek3"/>
      </w:pPr>
      <w:r w:rsidRPr="005B5BDF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5B5BDF" w:rsidRDefault="00F85C46" w:rsidP="00BF1A47">
      <w:pPr>
        <w:pStyle w:val="Nagwek1"/>
      </w:pPr>
      <w:bookmarkStart w:id="28" w:name="_Toc62396902"/>
      <w:r w:rsidRPr="005B5BDF">
        <w:lastRenderedPageBreak/>
        <w:t>Informacje dodatkowe.</w:t>
      </w:r>
      <w:bookmarkEnd w:id="28"/>
    </w:p>
    <w:p w14:paraId="5B19376B" w14:textId="59623ABD" w:rsidR="00F85C46" w:rsidRPr="005B5BDF" w:rsidRDefault="00FE10A7" w:rsidP="00BF1A47">
      <w:pPr>
        <w:pStyle w:val="Nagwek2"/>
        <w:numPr>
          <w:ilvl w:val="0"/>
          <w:numId w:val="71"/>
        </w:numPr>
        <w:spacing w:before="100" w:beforeAutospacing="1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5B5BDF" w:rsidRDefault="00F85C46" w:rsidP="005B5BDF">
      <w:pPr>
        <w:pStyle w:val="Akapitzlist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5B5BDF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5B5BDF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5B5BDF">
      <w:pPr>
        <w:pStyle w:val="Nagwek2"/>
        <w:spacing w:before="0" w:after="0" w:line="360" w:lineRule="auto"/>
        <w:ind w:left="567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5B5BDF">
      <w:pPr>
        <w:ind w:left="567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5B5BDF">
      <w:pPr>
        <w:pStyle w:val="Nagwek2"/>
        <w:spacing w:before="0" w:after="0" w:line="360" w:lineRule="auto"/>
        <w:ind w:left="567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465DCF73" w14:textId="32D338D8" w:rsidR="00F85C46" w:rsidRPr="005B5BDF" w:rsidRDefault="00F85C46" w:rsidP="005B5BDF">
      <w:pPr>
        <w:pStyle w:val="Nagwek3"/>
        <w:numPr>
          <w:ilvl w:val="0"/>
          <w:numId w:val="81"/>
        </w:numPr>
        <w:ind w:left="851" w:hanging="284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1427A764" w:rsidR="00F85C46" w:rsidRPr="005B5BDF" w:rsidRDefault="00F85C46" w:rsidP="005B5BDF">
      <w:pPr>
        <w:pStyle w:val="Nagwek3"/>
        <w:ind w:hanging="284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5B5BDF">
      <w:pPr>
        <w:pStyle w:val="Nagwek2"/>
        <w:spacing w:before="0" w:after="0" w:line="360" w:lineRule="auto"/>
        <w:ind w:left="567" w:hanging="283"/>
      </w:pPr>
      <w:r w:rsidRPr="005B5BDF">
        <w:t>Ochrona danych osobowych.</w:t>
      </w:r>
    </w:p>
    <w:p w14:paraId="39DDDF9C" w14:textId="2A10ABBC" w:rsidR="00F85C46" w:rsidRPr="005B5BDF" w:rsidRDefault="00F85C46" w:rsidP="005B5BDF">
      <w:pPr>
        <w:pStyle w:val="Nagwek3"/>
        <w:numPr>
          <w:ilvl w:val="0"/>
          <w:numId w:val="72"/>
        </w:numPr>
        <w:ind w:left="851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5B5BDF">
      <w:pPr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5B5BDF" w:rsidRDefault="00F85C46" w:rsidP="005B5BDF">
      <w:pPr>
        <w:pStyle w:val="Nagwek4"/>
        <w:numPr>
          <w:ilvl w:val="0"/>
          <w:numId w:val="82"/>
        </w:numPr>
        <w:spacing w:before="0" w:after="0"/>
        <w:ind w:left="1134" w:hanging="283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5B5BDF">
      <w:pPr>
        <w:numPr>
          <w:ilvl w:val="0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5B5BDF">
      <w:pPr>
        <w:numPr>
          <w:ilvl w:val="0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5B5BDF">
      <w:pPr>
        <w:numPr>
          <w:ilvl w:val="1"/>
          <w:numId w:val="8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5B5BDF">
      <w:pPr>
        <w:numPr>
          <w:ilvl w:val="1"/>
          <w:numId w:val="8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424E3984" w:rsidR="00F85C46" w:rsidRPr="005B5BDF" w:rsidRDefault="00F85C46" w:rsidP="005B5BDF">
      <w:pPr>
        <w:pStyle w:val="Nagwek4"/>
        <w:spacing w:before="0" w:after="0"/>
        <w:ind w:left="1134" w:hanging="283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BA4B90" w:rsidRPr="005B5BDF">
        <w:rPr>
          <w:b/>
        </w:rPr>
        <w:t>DZP.381.0</w:t>
      </w:r>
      <w:r w:rsidR="00AE4CD2" w:rsidRPr="005B5BDF">
        <w:rPr>
          <w:b/>
          <w:lang w:val="pl-PL"/>
        </w:rPr>
        <w:t>2</w:t>
      </w:r>
      <w:r w:rsidR="00E75684">
        <w:rPr>
          <w:b/>
          <w:lang w:val="pl-PL"/>
        </w:rPr>
        <w:t>0</w:t>
      </w:r>
      <w:r w:rsidRPr="005B5BDF">
        <w:rPr>
          <w:b/>
        </w:rPr>
        <w:t>.202</w:t>
      </w:r>
      <w:r w:rsidR="00BA4B90" w:rsidRPr="005B5BDF">
        <w:rPr>
          <w:b/>
        </w:rPr>
        <w:t>1</w:t>
      </w:r>
      <w:r w:rsidRPr="005B5BDF">
        <w:rPr>
          <w:b/>
        </w:rPr>
        <w:t>.DW</w:t>
      </w:r>
      <w:r w:rsidR="0081100D">
        <w:rPr>
          <w:b/>
          <w:lang w:val="pl-PL"/>
        </w:rPr>
        <w:t>K</w:t>
      </w:r>
      <w:r w:rsidRPr="005B5BDF">
        <w:rPr>
          <w:b/>
        </w:rPr>
        <w:t>,</w:t>
      </w:r>
      <w:r w:rsidRPr="005B5BDF">
        <w:t xml:space="preserve"> o nazwie </w:t>
      </w:r>
      <w:r w:rsidR="00AE4CD2" w:rsidRPr="005B5BDF">
        <w:rPr>
          <w:lang w:val="pl-PL"/>
        </w:rPr>
        <w:t>„</w:t>
      </w:r>
      <w:r w:rsidRPr="005B5BDF">
        <w:rPr>
          <w:b/>
        </w:rPr>
        <w:t>Dostawa</w:t>
      </w:r>
      <w:r w:rsidR="004F19BB" w:rsidRPr="005B5BDF">
        <w:rPr>
          <w:b/>
        </w:rPr>
        <w:t xml:space="preserve"> </w:t>
      </w:r>
      <w:r w:rsidR="00BF1A47">
        <w:rPr>
          <w:b/>
          <w:lang w:val="pl-PL"/>
        </w:rPr>
        <w:t xml:space="preserve"> </w:t>
      </w:r>
      <w:r w:rsidR="00CE4765">
        <w:rPr>
          <w:b/>
          <w:lang w:val="pl-PL"/>
        </w:rPr>
        <w:t>podzespołów komputerowych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 xml:space="preserve">prowadzonym </w:t>
      </w:r>
      <w:r w:rsidR="00FC0CC1">
        <w:rPr>
          <w:lang w:val="pl-PL"/>
        </w:rPr>
        <w:t xml:space="preserve">                  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5B5BDF">
      <w:pPr>
        <w:pStyle w:val="Nagwek4"/>
        <w:numPr>
          <w:ilvl w:val="0"/>
          <w:numId w:val="0"/>
        </w:numPr>
        <w:spacing w:before="0" w:after="0"/>
        <w:ind w:left="1134"/>
      </w:pPr>
      <w:r w:rsidRPr="005B5BDF">
        <w:lastRenderedPageBreak/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23C541F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(Dz. U. z</w:t>
      </w:r>
      <w:r w:rsidR="007F153F" w:rsidRPr="005B5BDF">
        <w:t> </w:t>
      </w:r>
      <w:r w:rsidR="0061008C" w:rsidRPr="005B5BDF">
        <w:t>2019 r. poz. 2019</w:t>
      </w:r>
      <w:r w:rsidRPr="005B5BDF">
        <w:t xml:space="preserve"> z</w:t>
      </w:r>
      <w:r w:rsidR="0061008C" w:rsidRPr="005B5BDF">
        <w:t> </w:t>
      </w:r>
      <w:proofErr w:type="spellStart"/>
      <w:r w:rsidRPr="005B5BDF">
        <w:t>późn</w:t>
      </w:r>
      <w:proofErr w:type="spellEnd"/>
      <w:r w:rsidRPr="005B5BDF">
        <w:t>. zm</w:t>
      </w:r>
      <w:r w:rsidR="00BA4B90" w:rsidRPr="005B5BDF">
        <w:t>.</w:t>
      </w:r>
      <w:r w:rsidR="0061008C" w:rsidRPr="005B5BDF">
        <w:t>)</w:t>
      </w:r>
      <w:r w:rsidR="007F153F" w:rsidRPr="005B5BDF">
        <w:t>, a także w oparciu o przepis art. 6 ustawy z dnia 6 września 2001 r. o dostępie do informacji publicznej (Dz. U. z 2020 r. poz. 2176)</w:t>
      </w:r>
      <w:r w:rsidR="003144B0" w:rsidRPr="005B5BDF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5B5BDF">
      <w:pPr>
        <w:pStyle w:val="Nagwek4"/>
        <w:spacing w:before="0" w:after="0"/>
        <w:ind w:left="1134" w:hanging="283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5B5BDF">
      <w:pPr>
        <w:numPr>
          <w:ilvl w:val="2"/>
          <w:numId w:val="9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</w:t>
      </w:r>
      <w:r w:rsidR="003144B0" w:rsidRPr="005B5BDF">
        <w:rPr>
          <w:rFonts w:cs="Arial"/>
          <w:szCs w:val="20"/>
          <w:lang w:eastAsia="ar-SA"/>
        </w:rPr>
        <w:lastRenderedPageBreak/>
        <w:t>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5B5BDF">
      <w:pPr>
        <w:numPr>
          <w:ilvl w:val="2"/>
          <w:numId w:val="9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5B5BDF">
      <w:pPr>
        <w:pStyle w:val="Nagwek3"/>
        <w:numPr>
          <w:ilvl w:val="0"/>
          <w:numId w:val="72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40DB5E0A" w:rsidR="00F85C46" w:rsidRPr="005B5BDF" w:rsidRDefault="00F85C46" w:rsidP="005B5BDF">
      <w:pPr>
        <w:tabs>
          <w:tab w:val="left" w:pos="142"/>
        </w:tabs>
        <w:ind w:left="993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4E0160D5" w:rsidR="00F85C46" w:rsidRPr="0061008C" w:rsidRDefault="00FE10A7" w:rsidP="005B5BDF">
      <w:pPr>
        <w:tabs>
          <w:tab w:val="left" w:pos="142"/>
        </w:tabs>
        <w:ind w:left="993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4C1B2D">
      <w:headerReference w:type="default" r:id="rId34"/>
      <w:footerReference w:type="default" r:id="rId35"/>
      <w:footerReference w:type="first" r:id="rId36"/>
      <w:pgSz w:w="11906" w:h="16838" w:code="9"/>
      <w:pgMar w:top="142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850D8" w:rsidRDefault="00D850D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850D8" w:rsidRDefault="00D850D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48B49F99" w:rsidR="00D850D8" w:rsidRDefault="00D850D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FCEA258" w14:textId="7BC9BB45" w:rsidR="00D850D8" w:rsidRDefault="00D850D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396CDC2E" wp14:editId="73092C16">
          <wp:simplePos x="0" y="0"/>
          <wp:positionH relativeFrom="page">
            <wp:posOffset>11430</wp:posOffset>
          </wp:positionH>
          <wp:positionV relativeFrom="page">
            <wp:posOffset>9724390</wp:posOffset>
          </wp:positionV>
          <wp:extent cx="3260037" cy="107091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8F2F7C" w14:textId="4E34F26F" w:rsidR="00D850D8" w:rsidRPr="00F84EF3" w:rsidRDefault="00D850D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6045644A" w:rsidR="00D850D8" w:rsidRPr="00602A59" w:rsidRDefault="00D850D8" w:rsidP="0003593D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19E53A3" wp14:editId="7F916983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B47FE" w14:textId="6628C61F" w:rsidR="00D850D8" w:rsidRPr="00663D66" w:rsidRDefault="00D850D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2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9E53A3" id="Prostokąt 1" o:spid="_x0000_s1026" style="position:absolute;left:0;text-align:left;margin-left:-11.6pt;margin-top:721.5pt;width:64.5pt;height:34.15pt;z-index:251660288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<v:textbox style="mso-fit-shape-to-text:t" inset="0,,0">
                <w:txbxContent>
                  <w:p w14:paraId="31FB47FE" w14:textId="6628C61F" w:rsidR="00D850D8" w:rsidRPr="00663D66" w:rsidRDefault="00D850D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2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638AEC5" w14:textId="11EB77B6" w:rsidR="00D850D8" w:rsidRPr="00602A59" w:rsidRDefault="00D850D8" w:rsidP="0003593D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CD1E38B" w14:textId="55966941" w:rsidR="00D850D8" w:rsidRPr="00602A59" w:rsidRDefault="00D850D8" w:rsidP="0003593D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7818309" wp14:editId="45E435A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CF591" w14:textId="148863D6" w:rsidR="00D850D8" w:rsidRPr="00AF7FE4" w:rsidRDefault="00D850D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2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818309" id="Prostokąt 2" o:spid="_x0000_s1027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E8CF591" w14:textId="148863D6" w:rsidR="00D850D8" w:rsidRPr="00AF7FE4" w:rsidRDefault="00D850D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2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0B0C4B8" w14:textId="6BBA054A" w:rsidR="00D850D8" w:rsidRPr="00602A59" w:rsidRDefault="00D850D8" w:rsidP="0003593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0B1B551" w14:textId="6CA07C04" w:rsidR="00D850D8" w:rsidRPr="00602A59" w:rsidRDefault="00D850D8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D850D8" w:rsidRPr="006B318B" w:rsidRDefault="00D850D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D850D8" w:rsidRPr="00602A59" w:rsidRDefault="00D850D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D850D8" w:rsidRPr="00663D66" w:rsidRDefault="00D850D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D850D8" w:rsidRPr="00663D66" w:rsidRDefault="00D850D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D850D8" w:rsidRPr="00602A59" w:rsidRDefault="00D850D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D850D8" w:rsidRPr="00602A59" w:rsidRDefault="00D850D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D850D8" w:rsidRPr="00AF7FE4" w:rsidRDefault="00D850D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D850D8" w:rsidRPr="00AF7FE4" w:rsidRDefault="00D850D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D850D8" w:rsidRPr="00602A59" w:rsidRDefault="00D850D8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D850D8" w:rsidRDefault="00D850D8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850D8" w:rsidRDefault="00D850D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850D8" w:rsidRDefault="00D850D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B88679C" w:rsidR="00D850D8" w:rsidRDefault="00D850D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01" name="Obraz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850D8" w:rsidRDefault="00D850D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D850D8" w:rsidRDefault="00D850D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5F1D"/>
    <w:multiLevelType w:val="hybridMultilevel"/>
    <w:tmpl w:val="40962E68"/>
    <w:lvl w:ilvl="0" w:tplc="A73C3C6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5258A1"/>
    <w:multiLevelType w:val="hybridMultilevel"/>
    <w:tmpl w:val="357401AC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6011C9"/>
    <w:multiLevelType w:val="hybridMultilevel"/>
    <w:tmpl w:val="C700C4EA"/>
    <w:lvl w:ilvl="0" w:tplc="DD1E55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0686F99"/>
    <w:multiLevelType w:val="hybridMultilevel"/>
    <w:tmpl w:val="A8D6B2F2"/>
    <w:lvl w:ilvl="0" w:tplc="9D7C1AC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D286431"/>
    <w:multiLevelType w:val="multilevel"/>
    <w:tmpl w:val="DDD86746"/>
    <w:lvl w:ilvl="0">
      <w:start w:val="3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92" w:hanging="108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504" w:hanging="1080"/>
      </w:pPr>
      <w:rPr>
        <w:rFonts w:hint="default"/>
      </w:rPr>
    </w:lvl>
    <w:lvl w:ilvl="3">
      <w:numFmt w:val="decimalZero"/>
      <w:lvlText w:val="%1.%2.%3.%4"/>
      <w:lvlJc w:val="left"/>
      <w:pPr>
        <w:ind w:left="1716" w:hanging="1080"/>
      </w:pPr>
      <w:rPr>
        <w:rFonts w:hint="default"/>
      </w:rPr>
    </w:lvl>
    <w:lvl w:ilvl="4">
      <w:start w:val="5"/>
      <w:numFmt w:val="decimal"/>
      <w:lvlText w:val="%1.%2.%3.%4-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496" w:hanging="1800"/>
      </w:pPr>
      <w:rPr>
        <w:rFonts w:hint="default"/>
      </w:rPr>
    </w:lvl>
  </w:abstractNum>
  <w:abstractNum w:abstractNumId="24" w15:restartNumberingAfterBreak="0">
    <w:nsid w:val="78564394"/>
    <w:multiLevelType w:val="hybridMultilevel"/>
    <w:tmpl w:val="7374A116"/>
    <w:lvl w:ilvl="0" w:tplc="3CF88760">
      <w:start w:val="1"/>
      <w:numFmt w:val="bullet"/>
      <w:lvlText w:val="­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C3C6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"/>
  </w:num>
  <w:num w:numId="5">
    <w:abstractNumId w:val="14"/>
  </w:num>
  <w:num w:numId="6">
    <w:abstractNumId w:val="21"/>
  </w:num>
  <w:num w:numId="7">
    <w:abstractNumId w:val="13"/>
  </w:num>
  <w:num w:numId="8">
    <w:abstractNumId w:val="12"/>
  </w:num>
  <w:num w:numId="9">
    <w:abstractNumId w:val="22"/>
  </w:num>
  <w:num w:numId="10">
    <w:abstractNumId w:val="6"/>
  </w:num>
  <w:num w:numId="11">
    <w:abstractNumId w:val="6"/>
    <w:lvlOverride w:ilvl="0">
      <w:startOverride w:val="1"/>
    </w:lvlOverride>
  </w:num>
  <w:num w:numId="12">
    <w:abstractNumId w:val="20"/>
  </w:num>
  <w:num w:numId="13">
    <w:abstractNumId w:val="23"/>
  </w:num>
  <w:num w:numId="14">
    <w:abstractNumId w:val="3"/>
  </w:num>
  <w:num w:numId="15">
    <w:abstractNumId w:val="19"/>
  </w:num>
  <w:num w:numId="16">
    <w:abstractNumId w:val="19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17"/>
  </w:num>
  <w:num w:numId="30">
    <w:abstractNumId w:val="3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19"/>
    <w:lvlOverride w:ilvl="0">
      <w:startOverride w:val="1"/>
    </w:lvlOverride>
  </w:num>
  <w:num w:numId="34">
    <w:abstractNumId w:val="15"/>
  </w:num>
  <w:num w:numId="35">
    <w:abstractNumId w:val="7"/>
  </w:num>
  <w:num w:numId="36">
    <w:abstractNumId w:val="6"/>
    <w:lvlOverride w:ilvl="0">
      <w:startOverride w:val="1"/>
    </w:lvlOverride>
  </w:num>
  <w:num w:numId="37">
    <w:abstractNumId w:val="3"/>
    <w:lvlOverride w:ilvl="0">
      <w:startOverride w:val="2"/>
    </w:lvlOverride>
  </w:num>
  <w:num w:numId="38">
    <w:abstractNumId w:val="3"/>
    <w:lvlOverride w:ilvl="0">
      <w:startOverride w:val="1"/>
    </w:lvlOverride>
  </w:num>
  <w:num w:numId="39">
    <w:abstractNumId w:val="19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19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6"/>
    <w:lvlOverride w:ilvl="0">
      <w:startOverride w:val="1"/>
    </w:lvlOverride>
  </w:num>
  <w:num w:numId="53">
    <w:abstractNumId w:val="3"/>
    <w:lvlOverride w:ilvl="0">
      <w:startOverride w:val="1"/>
    </w:lvlOverride>
  </w:num>
  <w:num w:numId="54">
    <w:abstractNumId w:val="3"/>
    <w:lvlOverride w:ilvl="0">
      <w:startOverride w:val="2"/>
    </w:lvlOverride>
  </w:num>
  <w:num w:numId="55">
    <w:abstractNumId w:val="5"/>
  </w:num>
  <w:num w:numId="56">
    <w:abstractNumId w:val="19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18"/>
  </w:num>
  <w:num w:numId="59">
    <w:abstractNumId w:val="2"/>
  </w:num>
  <w:num w:numId="60">
    <w:abstractNumId w:val="24"/>
  </w:num>
  <w:num w:numId="61">
    <w:abstractNumId w:val="25"/>
  </w:num>
  <w:num w:numId="62">
    <w:abstractNumId w:val="4"/>
  </w:num>
  <w:num w:numId="63">
    <w:abstractNumId w:val="6"/>
    <w:lvlOverride w:ilvl="0">
      <w:startOverride w:val="2"/>
    </w:lvlOverride>
  </w:num>
  <w:num w:numId="64">
    <w:abstractNumId w:val="3"/>
    <w:lvlOverride w:ilvl="0">
      <w:startOverride w:val="1"/>
    </w:lvlOverride>
  </w:num>
  <w:num w:numId="65">
    <w:abstractNumId w:val="6"/>
    <w:lvlOverride w:ilvl="0">
      <w:startOverride w:val="1"/>
    </w:lvlOverride>
  </w:num>
  <w:num w:numId="66">
    <w:abstractNumId w:val="3"/>
    <w:lvlOverride w:ilvl="0">
      <w:startOverride w:val="1"/>
    </w:lvlOverride>
  </w:num>
  <w:num w:numId="67">
    <w:abstractNumId w:val="6"/>
    <w:lvlOverride w:ilvl="0">
      <w:startOverride w:val="1"/>
    </w:lvlOverride>
  </w:num>
  <w:num w:numId="68">
    <w:abstractNumId w:val="3"/>
    <w:lvlOverride w:ilvl="0">
      <w:startOverride w:val="1"/>
    </w:lvlOverride>
  </w:num>
  <w:num w:numId="69">
    <w:abstractNumId w:val="3"/>
    <w:lvlOverride w:ilvl="0">
      <w:startOverride w:val="1"/>
    </w:lvlOverride>
  </w:num>
  <w:num w:numId="70">
    <w:abstractNumId w:val="3"/>
    <w:lvlOverride w:ilvl="0">
      <w:startOverride w:val="1"/>
    </w:lvlOverride>
  </w:num>
  <w:num w:numId="71">
    <w:abstractNumId w:val="6"/>
    <w:lvlOverride w:ilvl="0">
      <w:startOverride w:val="1"/>
    </w:lvlOverride>
  </w:num>
  <w:num w:numId="72">
    <w:abstractNumId w:val="3"/>
    <w:lvlOverride w:ilvl="0">
      <w:startOverride w:val="1"/>
    </w:lvlOverride>
  </w:num>
  <w:num w:numId="73">
    <w:abstractNumId w:val="3"/>
    <w:lvlOverride w:ilvl="0">
      <w:startOverride w:val="1"/>
    </w:lvlOverride>
  </w:num>
  <w:num w:numId="74">
    <w:abstractNumId w:val="3"/>
    <w:lvlOverride w:ilvl="0">
      <w:startOverride w:val="1"/>
    </w:lvlOverride>
  </w:num>
  <w:num w:numId="75">
    <w:abstractNumId w:val="11"/>
  </w:num>
  <w:num w:numId="76">
    <w:abstractNumId w:val="3"/>
    <w:lvlOverride w:ilvl="0">
      <w:startOverride w:val="1"/>
    </w:lvlOverride>
  </w:num>
  <w:num w:numId="77">
    <w:abstractNumId w:val="19"/>
    <w:lvlOverride w:ilvl="0">
      <w:startOverride w:val="1"/>
    </w:lvlOverride>
  </w:num>
  <w:num w:numId="78">
    <w:abstractNumId w:val="19"/>
    <w:lvlOverride w:ilvl="0">
      <w:startOverride w:val="1"/>
    </w:lvlOverride>
  </w:num>
  <w:num w:numId="79">
    <w:abstractNumId w:val="19"/>
    <w:lvlOverride w:ilvl="0">
      <w:startOverride w:val="1"/>
    </w:lvlOverride>
  </w:num>
  <w:num w:numId="80">
    <w:abstractNumId w:val="19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19"/>
    <w:lvlOverride w:ilvl="0">
      <w:startOverride w:val="1"/>
    </w:lvlOverride>
  </w:num>
  <w:num w:numId="83">
    <w:abstractNumId w:val="3"/>
    <w:lvlOverride w:ilvl="0">
      <w:startOverride w:val="1"/>
    </w:lvlOverride>
  </w:num>
  <w:num w:numId="84">
    <w:abstractNumId w:val="3"/>
    <w:lvlOverride w:ilvl="0">
      <w:startOverride w:val="1"/>
    </w:lvlOverride>
  </w:num>
  <w:num w:numId="85">
    <w:abstractNumId w:val="3"/>
    <w:lvlOverride w:ilvl="0">
      <w:startOverride w:val="1"/>
    </w:lvlOverride>
  </w:num>
  <w:num w:numId="86">
    <w:abstractNumId w:val="3"/>
    <w:lvlOverride w:ilvl="0">
      <w:startOverride w:val="1"/>
    </w:lvlOverride>
  </w:num>
  <w:num w:numId="8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</w:num>
  <w:num w:numId="89">
    <w:abstractNumId w:val="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31C2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2A6B"/>
    <w:rsid w:val="00080C23"/>
    <w:rsid w:val="00083060"/>
    <w:rsid w:val="000836B7"/>
    <w:rsid w:val="000A2883"/>
    <w:rsid w:val="000A37EA"/>
    <w:rsid w:val="000A3D64"/>
    <w:rsid w:val="000A5BCB"/>
    <w:rsid w:val="000B0AAE"/>
    <w:rsid w:val="000C5ABC"/>
    <w:rsid w:val="000C767C"/>
    <w:rsid w:val="000D1F37"/>
    <w:rsid w:val="000D4319"/>
    <w:rsid w:val="000E587B"/>
    <w:rsid w:val="00103256"/>
    <w:rsid w:val="00110217"/>
    <w:rsid w:val="00111FD4"/>
    <w:rsid w:val="00113823"/>
    <w:rsid w:val="00120996"/>
    <w:rsid w:val="00125FCF"/>
    <w:rsid w:val="0013760F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43D0"/>
    <w:rsid w:val="001D05CD"/>
    <w:rsid w:val="00200A27"/>
    <w:rsid w:val="00221638"/>
    <w:rsid w:val="00226310"/>
    <w:rsid w:val="00230DE9"/>
    <w:rsid w:val="002318AB"/>
    <w:rsid w:val="00241D9C"/>
    <w:rsid w:val="00244022"/>
    <w:rsid w:val="00272E3F"/>
    <w:rsid w:val="002767DF"/>
    <w:rsid w:val="0027702E"/>
    <w:rsid w:val="00286153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64F0"/>
    <w:rsid w:val="002E4CF0"/>
    <w:rsid w:val="002F5524"/>
    <w:rsid w:val="002F56CF"/>
    <w:rsid w:val="00301EA8"/>
    <w:rsid w:val="00305D5C"/>
    <w:rsid w:val="0031115A"/>
    <w:rsid w:val="003144B0"/>
    <w:rsid w:val="00317F1D"/>
    <w:rsid w:val="00321B53"/>
    <w:rsid w:val="003322E2"/>
    <w:rsid w:val="003327C2"/>
    <w:rsid w:val="00341DCF"/>
    <w:rsid w:val="003439DD"/>
    <w:rsid w:val="00343B22"/>
    <w:rsid w:val="00354EEE"/>
    <w:rsid w:val="00357D01"/>
    <w:rsid w:val="003605F4"/>
    <w:rsid w:val="003636A2"/>
    <w:rsid w:val="00381133"/>
    <w:rsid w:val="00382315"/>
    <w:rsid w:val="003835A5"/>
    <w:rsid w:val="00384DA3"/>
    <w:rsid w:val="00385E23"/>
    <w:rsid w:val="003925AC"/>
    <w:rsid w:val="003B3416"/>
    <w:rsid w:val="003C094D"/>
    <w:rsid w:val="003C0C2B"/>
    <w:rsid w:val="003C28F4"/>
    <w:rsid w:val="003C3AC5"/>
    <w:rsid w:val="003C461B"/>
    <w:rsid w:val="003C53A8"/>
    <w:rsid w:val="003C6D2D"/>
    <w:rsid w:val="003C6FE1"/>
    <w:rsid w:val="003E05AE"/>
    <w:rsid w:val="003E1DB0"/>
    <w:rsid w:val="003E3BDD"/>
    <w:rsid w:val="003E6CB0"/>
    <w:rsid w:val="00404C44"/>
    <w:rsid w:val="00410DFD"/>
    <w:rsid w:val="00416D5A"/>
    <w:rsid w:val="00430D9E"/>
    <w:rsid w:val="0043134E"/>
    <w:rsid w:val="00436F8D"/>
    <w:rsid w:val="00441EC0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1E07"/>
    <w:rsid w:val="004837D8"/>
    <w:rsid w:val="00487501"/>
    <w:rsid w:val="00490CBC"/>
    <w:rsid w:val="0049284A"/>
    <w:rsid w:val="0049456A"/>
    <w:rsid w:val="0049570C"/>
    <w:rsid w:val="004960E1"/>
    <w:rsid w:val="004A2BDB"/>
    <w:rsid w:val="004B4CE9"/>
    <w:rsid w:val="004C0E1D"/>
    <w:rsid w:val="004C1B2D"/>
    <w:rsid w:val="004D22E3"/>
    <w:rsid w:val="004D2D43"/>
    <w:rsid w:val="004E0BD8"/>
    <w:rsid w:val="004F088D"/>
    <w:rsid w:val="004F19BB"/>
    <w:rsid w:val="004F683C"/>
    <w:rsid w:val="005149DB"/>
    <w:rsid w:val="00515101"/>
    <w:rsid w:val="00530CAA"/>
    <w:rsid w:val="0053656A"/>
    <w:rsid w:val="0055317F"/>
    <w:rsid w:val="00553D74"/>
    <w:rsid w:val="00557CB8"/>
    <w:rsid w:val="005625C2"/>
    <w:rsid w:val="00584E90"/>
    <w:rsid w:val="00586657"/>
    <w:rsid w:val="00593C25"/>
    <w:rsid w:val="00594E26"/>
    <w:rsid w:val="005968E9"/>
    <w:rsid w:val="005A19CF"/>
    <w:rsid w:val="005A269D"/>
    <w:rsid w:val="005B34FE"/>
    <w:rsid w:val="005B5871"/>
    <w:rsid w:val="005B5BA7"/>
    <w:rsid w:val="005B5BDF"/>
    <w:rsid w:val="005C144F"/>
    <w:rsid w:val="005D2930"/>
    <w:rsid w:val="005D4855"/>
    <w:rsid w:val="005D63CD"/>
    <w:rsid w:val="005D75BF"/>
    <w:rsid w:val="005D7EA1"/>
    <w:rsid w:val="005E7B56"/>
    <w:rsid w:val="005F0C33"/>
    <w:rsid w:val="005F2A5F"/>
    <w:rsid w:val="00602A59"/>
    <w:rsid w:val="00603445"/>
    <w:rsid w:val="00604E32"/>
    <w:rsid w:val="0061008C"/>
    <w:rsid w:val="00610A45"/>
    <w:rsid w:val="00614792"/>
    <w:rsid w:val="0061721E"/>
    <w:rsid w:val="00627500"/>
    <w:rsid w:val="00635695"/>
    <w:rsid w:val="006364F5"/>
    <w:rsid w:val="00637464"/>
    <w:rsid w:val="006378CF"/>
    <w:rsid w:val="00642C54"/>
    <w:rsid w:val="00651218"/>
    <w:rsid w:val="0066172A"/>
    <w:rsid w:val="00663D66"/>
    <w:rsid w:val="006675AE"/>
    <w:rsid w:val="006727FE"/>
    <w:rsid w:val="00673F0B"/>
    <w:rsid w:val="00687243"/>
    <w:rsid w:val="00696973"/>
    <w:rsid w:val="006A1250"/>
    <w:rsid w:val="006A2B8B"/>
    <w:rsid w:val="006A5DE3"/>
    <w:rsid w:val="006A5F11"/>
    <w:rsid w:val="006A784F"/>
    <w:rsid w:val="006B14D7"/>
    <w:rsid w:val="006B318B"/>
    <w:rsid w:val="006C251D"/>
    <w:rsid w:val="006C5845"/>
    <w:rsid w:val="006D3219"/>
    <w:rsid w:val="006D4E1B"/>
    <w:rsid w:val="006D6009"/>
    <w:rsid w:val="006E057C"/>
    <w:rsid w:val="006E1313"/>
    <w:rsid w:val="006E2700"/>
    <w:rsid w:val="006E33C4"/>
    <w:rsid w:val="006F2012"/>
    <w:rsid w:val="006F2450"/>
    <w:rsid w:val="007051BA"/>
    <w:rsid w:val="0070662F"/>
    <w:rsid w:val="0071379B"/>
    <w:rsid w:val="00715211"/>
    <w:rsid w:val="007206AE"/>
    <w:rsid w:val="007213C6"/>
    <w:rsid w:val="00722392"/>
    <w:rsid w:val="00731A2C"/>
    <w:rsid w:val="00733EB6"/>
    <w:rsid w:val="007347EC"/>
    <w:rsid w:val="00743CB0"/>
    <w:rsid w:val="00747C84"/>
    <w:rsid w:val="00751D66"/>
    <w:rsid w:val="00753946"/>
    <w:rsid w:val="00765CD8"/>
    <w:rsid w:val="007667C8"/>
    <w:rsid w:val="007736C6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B66D6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2322"/>
    <w:rsid w:val="00803842"/>
    <w:rsid w:val="0080582A"/>
    <w:rsid w:val="0081100D"/>
    <w:rsid w:val="00815FE8"/>
    <w:rsid w:val="0082259F"/>
    <w:rsid w:val="008267E1"/>
    <w:rsid w:val="008278FB"/>
    <w:rsid w:val="008325FA"/>
    <w:rsid w:val="00842750"/>
    <w:rsid w:val="00844499"/>
    <w:rsid w:val="00845B0F"/>
    <w:rsid w:val="00853907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D2094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16BA2"/>
    <w:rsid w:val="00923402"/>
    <w:rsid w:val="00927660"/>
    <w:rsid w:val="0093436C"/>
    <w:rsid w:val="00950990"/>
    <w:rsid w:val="00953442"/>
    <w:rsid w:val="00956290"/>
    <w:rsid w:val="00957171"/>
    <w:rsid w:val="00957C9F"/>
    <w:rsid w:val="00961D5D"/>
    <w:rsid w:val="009707C0"/>
    <w:rsid w:val="0098442D"/>
    <w:rsid w:val="00985869"/>
    <w:rsid w:val="00985E0D"/>
    <w:rsid w:val="00990E43"/>
    <w:rsid w:val="0099161D"/>
    <w:rsid w:val="009932DB"/>
    <w:rsid w:val="00996376"/>
    <w:rsid w:val="009A1C4B"/>
    <w:rsid w:val="009A3127"/>
    <w:rsid w:val="009A798F"/>
    <w:rsid w:val="009A7AB0"/>
    <w:rsid w:val="009B5DBA"/>
    <w:rsid w:val="009B64C5"/>
    <w:rsid w:val="009C40E6"/>
    <w:rsid w:val="009D33A0"/>
    <w:rsid w:val="009D7BC2"/>
    <w:rsid w:val="009E4BCB"/>
    <w:rsid w:val="009E68C1"/>
    <w:rsid w:val="009F21F0"/>
    <w:rsid w:val="009F5C6B"/>
    <w:rsid w:val="009F6A1C"/>
    <w:rsid w:val="009F6B67"/>
    <w:rsid w:val="00A0368D"/>
    <w:rsid w:val="00A2561E"/>
    <w:rsid w:val="00A35784"/>
    <w:rsid w:val="00A57F79"/>
    <w:rsid w:val="00A604EE"/>
    <w:rsid w:val="00A62353"/>
    <w:rsid w:val="00A62983"/>
    <w:rsid w:val="00A62DD6"/>
    <w:rsid w:val="00A867B7"/>
    <w:rsid w:val="00A953DB"/>
    <w:rsid w:val="00AB29F6"/>
    <w:rsid w:val="00AB5F93"/>
    <w:rsid w:val="00AD1DEF"/>
    <w:rsid w:val="00AD7B52"/>
    <w:rsid w:val="00AE0D46"/>
    <w:rsid w:val="00AE0FC0"/>
    <w:rsid w:val="00AE4CD2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28AF"/>
    <w:rsid w:val="00B3356E"/>
    <w:rsid w:val="00B376D2"/>
    <w:rsid w:val="00B53EEB"/>
    <w:rsid w:val="00B61F3A"/>
    <w:rsid w:val="00B66BD4"/>
    <w:rsid w:val="00B73B67"/>
    <w:rsid w:val="00B75EAD"/>
    <w:rsid w:val="00B7608D"/>
    <w:rsid w:val="00B76598"/>
    <w:rsid w:val="00B77470"/>
    <w:rsid w:val="00B945EF"/>
    <w:rsid w:val="00BA4B90"/>
    <w:rsid w:val="00BA4C2B"/>
    <w:rsid w:val="00BA4FE0"/>
    <w:rsid w:val="00BA7E0B"/>
    <w:rsid w:val="00BB33A4"/>
    <w:rsid w:val="00BB4D7A"/>
    <w:rsid w:val="00BB50C1"/>
    <w:rsid w:val="00BD0D8F"/>
    <w:rsid w:val="00BD1DFF"/>
    <w:rsid w:val="00BE07E2"/>
    <w:rsid w:val="00BE7EB1"/>
    <w:rsid w:val="00BF120E"/>
    <w:rsid w:val="00BF1A47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5370"/>
    <w:rsid w:val="00C540B8"/>
    <w:rsid w:val="00C6398C"/>
    <w:rsid w:val="00C66027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958AA"/>
    <w:rsid w:val="00CA3460"/>
    <w:rsid w:val="00CC1292"/>
    <w:rsid w:val="00CD1C73"/>
    <w:rsid w:val="00CD2A5D"/>
    <w:rsid w:val="00CD6350"/>
    <w:rsid w:val="00CE4765"/>
    <w:rsid w:val="00CE4834"/>
    <w:rsid w:val="00CE7E76"/>
    <w:rsid w:val="00CF4850"/>
    <w:rsid w:val="00CF4C52"/>
    <w:rsid w:val="00CF6A08"/>
    <w:rsid w:val="00D0074D"/>
    <w:rsid w:val="00D00A2F"/>
    <w:rsid w:val="00D00D00"/>
    <w:rsid w:val="00D052E5"/>
    <w:rsid w:val="00D05F0F"/>
    <w:rsid w:val="00D06776"/>
    <w:rsid w:val="00D106D0"/>
    <w:rsid w:val="00D310A4"/>
    <w:rsid w:val="00D31A33"/>
    <w:rsid w:val="00D51298"/>
    <w:rsid w:val="00D54C1C"/>
    <w:rsid w:val="00D54C40"/>
    <w:rsid w:val="00D55F38"/>
    <w:rsid w:val="00D61394"/>
    <w:rsid w:val="00D633EA"/>
    <w:rsid w:val="00D65CB7"/>
    <w:rsid w:val="00D749C0"/>
    <w:rsid w:val="00D7626E"/>
    <w:rsid w:val="00D83EC3"/>
    <w:rsid w:val="00D850D8"/>
    <w:rsid w:val="00D963CD"/>
    <w:rsid w:val="00DA216F"/>
    <w:rsid w:val="00DA6B21"/>
    <w:rsid w:val="00DA74F9"/>
    <w:rsid w:val="00DB261B"/>
    <w:rsid w:val="00DB42F0"/>
    <w:rsid w:val="00DB655D"/>
    <w:rsid w:val="00DD537C"/>
    <w:rsid w:val="00DE1639"/>
    <w:rsid w:val="00DE720A"/>
    <w:rsid w:val="00DF1BF1"/>
    <w:rsid w:val="00E054BA"/>
    <w:rsid w:val="00E1454C"/>
    <w:rsid w:val="00E1641F"/>
    <w:rsid w:val="00E23287"/>
    <w:rsid w:val="00E25C1E"/>
    <w:rsid w:val="00E30A1A"/>
    <w:rsid w:val="00E50E74"/>
    <w:rsid w:val="00E57DC0"/>
    <w:rsid w:val="00E60D50"/>
    <w:rsid w:val="00E65319"/>
    <w:rsid w:val="00E654E3"/>
    <w:rsid w:val="00E7441E"/>
    <w:rsid w:val="00E75684"/>
    <w:rsid w:val="00E81D74"/>
    <w:rsid w:val="00E83039"/>
    <w:rsid w:val="00E91836"/>
    <w:rsid w:val="00E9373B"/>
    <w:rsid w:val="00E93D14"/>
    <w:rsid w:val="00EA3288"/>
    <w:rsid w:val="00EA5094"/>
    <w:rsid w:val="00EA5F05"/>
    <w:rsid w:val="00ED1B83"/>
    <w:rsid w:val="00ED5508"/>
    <w:rsid w:val="00ED57DE"/>
    <w:rsid w:val="00ED6871"/>
    <w:rsid w:val="00EE14B3"/>
    <w:rsid w:val="00EE380D"/>
    <w:rsid w:val="00EE444D"/>
    <w:rsid w:val="00EE6932"/>
    <w:rsid w:val="00F0343C"/>
    <w:rsid w:val="00F04EF5"/>
    <w:rsid w:val="00F10A86"/>
    <w:rsid w:val="00F1351F"/>
    <w:rsid w:val="00F16680"/>
    <w:rsid w:val="00F17680"/>
    <w:rsid w:val="00F23144"/>
    <w:rsid w:val="00F325A8"/>
    <w:rsid w:val="00F43774"/>
    <w:rsid w:val="00F47A89"/>
    <w:rsid w:val="00F54060"/>
    <w:rsid w:val="00F65A36"/>
    <w:rsid w:val="00F81CA1"/>
    <w:rsid w:val="00F8247C"/>
    <w:rsid w:val="00F84EF3"/>
    <w:rsid w:val="00F85C46"/>
    <w:rsid w:val="00F86650"/>
    <w:rsid w:val="00F96B4C"/>
    <w:rsid w:val="00F9784B"/>
    <w:rsid w:val="00FB0199"/>
    <w:rsid w:val="00FB1D1B"/>
    <w:rsid w:val="00FB3F58"/>
    <w:rsid w:val="00FC0CC1"/>
    <w:rsid w:val="00FC3A95"/>
    <w:rsid w:val="00FC74E9"/>
    <w:rsid w:val="00FD6A03"/>
    <w:rsid w:val="00FE10A7"/>
    <w:rsid w:val="00FE2B3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A34DC32"/>
  <w15:docId w15:val="{295CB550-DD7E-48C8-8C7D-5BCC804E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A47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10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4"/>
      </w:numPr>
      <w:ind w:left="851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5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1A47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7C6D2-8D8D-4706-9ADF-0E1F009B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24</Pages>
  <Words>8511</Words>
  <Characters>51072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94</cp:revision>
  <cp:lastPrinted>2021-01-25T19:09:00Z</cp:lastPrinted>
  <dcterms:created xsi:type="dcterms:W3CDTF">2021-02-03T06:43:00Z</dcterms:created>
  <dcterms:modified xsi:type="dcterms:W3CDTF">2021-04-15T09:53:00Z</dcterms:modified>
</cp:coreProperties>
</file>