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505DEBA7" wp14:editId="3E2641D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6340F1" w:rsidRDefault="005F6A8A" w:rsidP="005F6A8A">
      <w:pPr>
        <w:spacing w:line="276" w:lineRule="auto"/>
        <w:jc w:val="center"/>
        <w:rPr>
          <w:rFonts w:ascii="Arial" w:eastAsia="Arial" w:hAnsi="Arial" w:cs="Arial"/>
          <w:sz w:val="18"/>
          <w:szCs w:val="18"/>
        </w:rPr>
      </w:pPr>
      <w:r w:rsidRPr="006340F1">
        <w:rPr>
          <w:rFonts w:ascii="Arial" w:eastAsia="Arial" w:hAnsi="Arial" w:cs="Arial"/>
          <w:i/>
          <w:iCs/>
          <w:sz w:val="18"/>
          <w:szCs w:val="18"/>
        </w:rPr>
        <w:t>(na podstawie ustawy z 11 września 2019 r. - Prawo zamówień publicznych)</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zawarta w </w:t>
      </w:r>
      <w:r w:rsidR="00587C1E" w:rsidRPr="006340F1">
        <w:rPr>
          <w:rFonts w:ascii="Arial" w:eastAsia="Arial" w:hAnsi="Arial" w:cs="Arial"/>
          <w:sz w:val="18"/>
          <w:szCs w:val="18"/>
        </w:rPr>
        <w:t xml:space="preserve">Świeciu </w:t>
      </w:r>
      <w:r w:rsidRPr="006340F1">
        <w:rPr>
          <w:rFonts w:ascii="Arial" w:eastAsia="Arial" w:hAnsi="Arial" w:cs="Arial"/>
          <w:sz w:val="18"/>
          <w:szCs w:val="18"/>
        </w:rPr>
        <w:t>pomiędzy:</w:t>
      </w:r>
    </w:p>
    <w:p w:rsidR="005F6A8A" w:rsidRPr="006340F1" w:rsidRDefault="005F6A8A" w:rsidP="005F6A8A">
      <w:pPr>
        <w:spacing w:line="276" w:lineRule="auto"/>
        <w:jc w:val="both"/>
        <w:rPr>
          <w:rFonts w:ascii="Arial" w:eastAsia="Arial" w:hAnsi="Arial" w:cs="Arial"/>
          <w:b/>
          <w:bCs/>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b/>
          <w:bCs/>
          <w:sz w:val="18"/>
          <w:szCs w:val="18"/>
        </w:rPr>
        <w:t xml:space="preserve">Gminą </w:t>
      </w:r>
      <w:r w:rsidR="001210E0" w:rsidRPr="006340F1">
        <w:rPr>
          <w:rFonts w:ascii="Arial" w:eastAsia="Arial" w:hAnsi="Arial" w:cs="Arial"/>
          <w:b/>
          <w:bCs/>
          <w:sz w:val="18"/>
          <w:szCs w:val="18"/>
        </w:rPr>
        <w:t>Świecie</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z siedzibą w </w:t>
      </w:r>
      <w:r w:rsidR="001210E0" w:rsidRPr="006340F1">
        <w:rPr>
          <w:rFonts w:ascii="Arial" w:eastAsia="Arial" w:hAnsi="Arial" w:cs="Arial"/>
          <w:sz w:val="18"/>
          <w:szCs w:val="18"/>
        </w:rPr>
        <w:t>Świeciu</w:t>
      </w:r>
      <w:r w:rsidRPr="006340F1">
        <w:rPr>
          <w:rFonts w:ascii="Arial" w:eastAsia="Arial" w:hAnsi="Arial" w:cs="Arial"/>
          <w:sz w:val="18"/>
          <w:szCs w:val="18"/>
        </w:rPr>
        <w:t xml:space="preserve">; adres: </w:t>
      </w:r>
      <w:r w:rsidR="001210E0" w:rsidRPr="006340F1">
        <w:rPr>
          <w:rFonts w:ascii="Arial" w:eastAsia="Arial" w:hAnsi="Arial" w:cs="Arial"/>
          <w:sz w:val="18"/>
          <w:szCs w:val="18"/>
        </w:rPr>
        <w:t>ul. Wojska Polskiego 124, 86-100 Świecie</w:t>
      </w:r>
    </w:p>
    <w:p w:rsidR="00CD4B94" w:rsidRPr="006340F1" w:rsidRDefault="00CD4B94" w:rsidP="00CD4B94">
      <w:pPr>
        <w:spacing w:line="276" w:lineRule="auto"/>
        <w:jc w:val="both"/>
        <w:rPr>
          <w:rFonts w:ascii="Arial" w:hAnsi="Arial" w:cs="Arial"/>
          <w:sz w:val="18"/>
          <w:szCs w:val="18"/>
        </w:rPr>
      </w:pPr>
      <w:r w:rsidRPr="006340F1">
        <w:rPr>
          <w:rFonts w:ascii="Arial" w:eastAsia="Arial" w:hAnsi="Arial" w:cs="Arial"/>
          <w:sz w:val="18"/>
          <w:szCs w:val="18"/>
        </w:rPr>
        <w:t xml:space="preserve">NIP </w:t>
      </w:r>
      <w:r w:rsidRPr="006340F1">
        <w:rPr>
          <w:rFonts w:ascii="Arial" w:hAnsi="Arial" w:cs="Arial"/>
          <w:sz w:val="18"/>
          <w:szCs w:val="18"/>
        </w:rPr>
        <w:t xml:space="preserve">559-10-03-606 </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zwanym dalej Zamawiającym</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który reprezentuje:</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a</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NIP: ......................................................</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zwanym dalej Wykonawcą,</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albo</w:t>
      </w:r>
      <w:r w:rsidRPr="006340F1">
        <w:rPr>
          <w:rFonts w:ascii="Arial" w:eastAsia="Arial" w:hAnsi="Arial" w:cs="Arial"/>
          <w:sz w:val="18"/>
          <w:szCs w:val="18"/>
          <w:vertAlign w:val="superscript"/>
        </w:rPr>
        <w:t>1</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NIP: .....................................................</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o następującej treści:</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przedmiot zamówienia jest realizowany w ramach </w:t>
      </w:r>
      <w:r w:rsidR="004D3A29" w:rsidRPr="006340F1">
        <w:rPr>
          <w:rFonts w:ascii="Arial" w:eastAsia="Arial" w:hAnsi="Arial" w:cs="Arial"/>
          <w:sz w:val="18"/>
          <w:szCs w:val="18"/>
        </w:rPr>
        <w:t xml:space="preserve">Projektu </w:t>
      </w:r>
      <w:r w:rsidR="009614DD" w:rsidRPr="006340F1">
        <w:rPr>
          <w:rFonts w:ascii="Arial" w:eastAsia="Arial" w:hAnsi="Arial" w:cs="Arial"/>
          <w:sz w:val="18"/>
          <w:szCs w:val="18"/>
        </w:rPr>
        <w:t>„</w:t>
      </w:r>
      <w:r w:rsidR="001210E0" w:rsidRPr="006340F1">
        <w:rPr>
          <w:rFonts w:ascii="Arial" w:eastAsia="Arial" w:hAnsi="Arial" w:cs="Arial"/>
          <w:sz w:val="18"/>
          <w:szCs w:val="18"/>
        </w:rPr>
        <w:t>Rozbudowa składowiska odpadów innych niż niebezpieczne i obojętne w Sulnówku o kwaterę nr IV.</w:t>
      </w:r>
      <w:r w:rsidR="009614DD" w:rsidRPr="006340F1">
        <w:rPr>
          <w:rFonts w:ascii="Arial" w:eastAsia="Arial" w:hAnsi="Arial" w:cs="Arial"/>
          <w:sz w:val="18"/>
          <w:szCs w:val="18"/>
        </w:rPr>
        <w:t>"</w:t>
      </w:r>
      <w:r w:rsidR="004D3A29" w:rsidRPr="006340F1">
        <w:rPr>
          <w:rFonts w:ascii="Arial" w:eastAsia="Arial" w:hAnsi="Arial" w:cs="Arial"/>
          <w:sz w:val="18"/>
          <w:szCs w:val="18"/>
        </w:rPr>
        <w:t xml:space="preserve"> współfinansowanego  z  Rządowego Funduszu Polski Ład: Program Inwestycji Strategicznych</w:t>
      </w:r>
      <w:r w:rsidR="001210E0" w:rsidRPr="006340F1">
        <w:rPr>
          <w:rFonts w:ascii="Arial" w:eastAsia="Arial" w:hAnsi="Arial" w:cs="Arial"/>
          <w:sz w:val="18"/>
          <w:szCs w:val="18"/>
        </w:rPr>
        <w:t>.</w:t>
      </w:r>
    </w:p>
    <w:p w:rsidR="005F6A8A" w:rsidRPr="006340F1" w:rsidRDefault="005F6A8A" w:rsidP="005F6A8A">
      <w:pPr>
        <w:spacing w:line="276" w:lineRule="auto"/>
        <w:jc w:val="center"/>
        <w:rPr>
          <w:rFonts w:ascii="Arial" w:eastAsia="Arial" w:hAnsi="Arial" w:cs="Arial"/>
          <w:b/>
          <w:sz w:val="18"/>
          <w:szCs w:val="18"/>
        </w:rPr>
      </w:pPr>
    </w:p>
    <w:p w:rsidR="005F6A8A" w:rsidRPr="006340F1" w:rsidRDefault="005F6A8A" w:rsidP="005F6A8A">
      <w:pPr>
        <w:spacing w:line="276" w:lineRule="auto"/>
        <w:jc w:val="center"/>
        <w:rPr>
          <w:rFonts w:ascii="Arial" w:eastAsia="Arial" w:hAnsi="Arial" w:cs="Arial"/>
          <w:sz w:val="18"/>
          <w:szCs w:val="18"/>
        </w:rPr>
      </w:pPr>
      <w:r w:rsidRPr="006340F1">
        <w:rPr>
          <w:rFonts w:ascii="Arial" w:eastAsia="Arial" w:hAnsi="Arial" w:cs="Arial"/>
          <w:b/>
          <w:sz w:val="18"/>
          <w:szCs w:val="18"/>
        </w:rPr>
        <w:t>§ 1</w:t>
      </w:r>
    </w:p>
    <w:p w:rsidR="005F6A8A" w:rsidRPr="006340F1" w:rsidRDefault="005F6A8A" w:rsidP="005F6A8A">
      <w:pPr>
        <w:spacing w:line="276" w:lineRule="auto"/>
        <w:jc w:val="center"/>
        <w:rPr>
          <w:rFonts w:ascii="Arial" w:eastAsia="Arial" w:hAnsi="Arial" w:cs="Arial"/>
          <w:b/>
          <w:sz w:val="18"/>
          <w:szCs w:val="18"/>
        </w:rPr>
      </w:pPr>
      <w:r w:rsidRPr="006340F1">
        <w:rPr>
          <w:rFonts w:ascii="Arial" w:eastAsia="Arial" w:hAnsi="Arial" w:cs="Arial"/>
          <w:b/>
          <w:sz w:val="18"/>
          <w:szCs w:val="18"/>
        </w:rPr>
        <w:t>PRZEDMIOT UMOWY</w:t>
      </w:r>
    </w:p>
    <w:p w:rsidR="009614DD" w:rsidRPr="009614DD" w:rsidRDefault="005F6A8A" w:rsidP="001210E0">
      <w:pPr>
        <w:pStyle w:val="Akapitzlist"/>
        <w:numPr>
          <w:ilvl w:val="0"/>
          <w:numId w:val="7"/>
        </w:numPr>
        <w:spacing w:after="160" w:line="276" w:lineRule="auto"/>
        <w:jc w:val="both"/>
        <w:rPr>
          <w:rFonts w:ascii="Arial" w:eastAsia="Arial" w:hAnsi="Arial" w:cs="Arial"/>
          <w:b/>
          <w:sz w:val="18"/>
          <w:szCs w:val="18"/>
        </w:rPr>
      </w:pPr>
      <w:r w:rsidRPr="006340F1">
        <w:rPr>
          <w:rFonts w:ascii="Arial" w:eastAsia="Arial" w:hAnsi="Arial" w:cs="Arial"/>
          <w:sz w:val="18"/>
          <w:szCs w:val="18"/>
        </w:rPr>
        <w:t xml:space="preserve">W oparciu o dokumentację przygotowaną dla przeprowadzonego przez Zamawiającego postępowania nr </w:t>
      </w:r>
      <w:r w:rsidR="00CD4B94" w:rsidRPr="006340F1">
        <w:rPr>
          <w:rFonts w:ascii="Arial" w:eastAsia="Arial" w:hAnsi="Arial" w:cs="Arial"/>
          <w:b/>
          <w:bCs/>
          <w:sz w:val="18"/>
          <w:szCs w:val="18"/>
        </w:rPr>
        <w:t>OR-ROŚiGK.271.03.2023</w:t>
      </w:r>
      <w:r w:rsidRPr="006340F1">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6340F1">
        <w:rPr>
          <w:rFonts w:ascii="Arial" w:eastAsia="Arial" w:hAnsi="Arial" w:cs="Arial"/>
          <w:sz w:val="18"/>
          <w:szCs w:val="18"/>
        </w:rPr>
        <w:t xml:space="preserve"> do wykonania roboty budowlane polegające na </w:t>
      </w:r>
      <w:r w:rsidR="001210E0" w:rsidRPr="006340F1">
        <w:rPr>
          <w:rFonts w:ascii="Arial" w:eastAsia="Arial" w:hAnsi="Arial" w:cs="Arial"/>
          <w:sz w:val="18"/>
          <w:szCs w:val="18"/>
        </w:rPr>
        <w:t>rozbudowie składowiska odpadów innych niż niebezpieczne i obojętne w</w:t>
      </w:r>
      <w:r w:rsidR="001210E0" w:rsidRPr="001210E0">
        <w:rPr>
          <w:rFonts w:ascii="Arial" w:eastAsia="Arial" w:hAnsi="Arial" w:cs="Arial"/>
          <w:sz w:val="18"/>
          <w:szCs w:val="18"/>
        </w:rPr>
        <w:t xml:space="preserve"> Sulnówku o kwaterę nr IV.</w:t>
      </w:r>
      <w:r w:rsidR="009614DD">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6340F1"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F24699">
        <w:rPr>
          <w:rFonts w:ascii="Arial" w:eastAsia="Arial" w:hAnsi="Arial" w:cs="Arial"/>
          <w:sz w:val="18"/>
          <w:szCs w:val="18"/>
        </w:rPr>
        <w:t>Bank Gospodarstwa Krajowego</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t>
      </w:r>
      <w:r w:rsidRPr="006340F1">
        <w:rPr>
          <w:rFonts w:ascii="Arial" w:eastAsia="Arial" w:hAnsi="Arial" w:cs="Arial"/>
          <w:sz w:val="18"/>
          <w:szCs w:val="18"/>
        </w:rPr>
        <w:t>Wykonawca zobowiązuje się do niezwłocznego wydania wszelkich posiadanych dokumentów otrzymanych od Zamawiającego oraz powstałych w trakcie realizacji zamówienia,</w:t>
      </w:r>
    </w:p>
    <w:p w:rsidR="005F6A8A" w:rsidRPr="006340F1" w:rsidRDefault="005F6A8A" w:rsidP="002D5E51">
      <w:pPr>
        <w:pStyle w:val="Akapitzlist"/>
        <w:widowControl/>
        <w:numPr>
          <w:ilvl w:val="0"/>
          <w:numId w:val="17"/>
        </w:numPr>
        <w:spacing w:line="276" w:lineRule="auto"/>
        <w:jc w:val="both"/>
        <w:rPr>
          <w:rFonts w:ascii="Arial" w:eastAsia="Arial" w:hAnsi="Arial" w:cs="Arial"/>
          <w:sz w:val="18"/>
          <w:szCs w:val="18"/>
        </w:rPr>
      </w:pPr>
      <w:r w:rsidRPr="006340F1">
        <w:rPr>
          <w:rFonts w:ascii="Arial" w:eastAsia="Arial" w:hAnsi="Arial" w:cs="Arial"/>
          <w:sz w:val="18"/>
          <w:szCs w:val="18"/>
        </w:rPr>
        <w:t>stosowania wysokich standardów uczciwości i etycznego postępowania we wszystkich procesach związanych z realizacją zamówienia.</w:t>
      </w:r>
    </w:p>
    <w:p w:rsidR="005F6A8A" w:rsidRPr="006340F1" w:rsidRDefault="005F6A8A" w:rsidP="002D5E51">
      <w:pPr>
        <w:pStyle w:val="Akapitzlist"/>
        <w:widowControl/>
        <w:numPr>
          <w:ilvl w:val="0"/>
          <w:numId w:val="7"/>
        </w:numPr>
        <w:spacing w:after="160" w:line="276" w:lineRule="auto"/>
        <w:ind w:left="426"/>
        <w:jc w:val="both"/>
        <w:rPr>
          <w:rFonts w:eastAsiaTheme="minorEastAsia"/>
          <w:sz w:val="18"/>
          <w:szCs w:val="18"/>
        </w:rPr>
      </w:pPr>
      <w:r w:rsidRPr="006340F1">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6340F1" w:rsidRDefault="005F6A8A" w:rsidP="005F6A8A">
      <w:pPr>
        <w:pStyle w:val="Akapitzlist"/>
        <w:spacing w:line="276" w:lineRule="auto"/>
        <w:ind w:left="426"/>
        <w:jc w:val="both"/>
        <w:rPr>
          <w:rFonts w:eastAsiaTheme="minorEastAsia"/>
          <w:sz w:val="18"/>
          <w:szCs w:val="18"/>
        </w:rPr>
      </w:pPr>
      <w:r w:rsidRPr="006340F1">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6340F1"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6340F1">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 xml:space="preserve">Zamawiający wymaga od Wykonawcy, stosownie do art. 95 w zw. z art. 266 ustawy </w:t>
      </w:r>
      <w:proofErr w:type="spellStart"/>
      <w:r w:rsidRPr="006340F1">
        <w:rPr>
          <w:rFonts w:ascii="Arial" w:eastAsia="Arial" w:hAnsi="Arial" w:cs="Arial"/>
          <w:sz w:val="18"/>
          <w:szCs w:val="18"/>
        </w:rPr>
        <w:t>Pzp</w:t>
      </w:r>
      <w:proofErr w:type="spellEnd"/>
      <w:r w:rsidRPr="006340F1">
        <w:rPr>
          <w:rFonts w:ascii="Arial" w:eastAsia="Arial" w:hAnsi="Arial" w:cs="Arial"/>
          <w:sz w:val="18"/>
          <w:szCs w:val="18"/>
        </w:rPr>
        <w:t xml:space="preserve">, aby wszystkie </w:t>
      </w:r>
      <w:r w:rsidRPr="006340F1">
        <w:rPr>
          <w:rFonts w:ascii="Arial" w:eastAsia="Arial" w:hAnsi="Arial" w:cs="Arial"/>
          <w:color w:val="000000" w:themeColor="text1"/>
          <w:sz w:val="18"/>
          <w:szCs w:val="18"/>
        </w:rPr>
        <w:t xml:space="preserve">czynności związane bezpośrednio z realizacją zamówienia </w:t>
      </w:r>
      <w:r w:rsidRPr="006340F1">
        <w:rPr>
          <w:rFonts w:ascii="Arial" w:eastAsia="Arial" w:hAnsi="Arial" w:cs="Arial"/>
          <w:sz w:val="18"/>
          <w:szCs w:val="18"/>
        </w:rPr>
        <w:t>(</w:t>
      </w:r>
      <w:r w:rsidRPr="006340F1">
        <w:rPr>
          <w:rFonts w:ascii="Arial" w:eastAsia="Arial" w:hAnsi="Arial" w:cs="Arial"/>
          <w:color w:val="000000" w:themeColor="text1"/>
          <w:sz w:val="18"/>
          <w:szCs w:val="18"/>
        </w:rPr>
        <w:t>za wyjątkiem czynności nadzoru</w:t>
      </w:r>
      <w:r w:rsidRPr="006340F1">
        <w:rPr>
          <w:rFonts w:ascii="Arial" w:eastAsia="Arial" w:hAnsi="Arial" w:cs="Arial"/>
          <w:sz w:val="18"/>
          <w:szCs w:val="18"/>
        </w:rPr>
        <w:t xml:space="preserve">) </w:t>
      </w:r>
      <w:r w:rsidRPr="006340F1">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6340F1">
        <w:rPr>
          <w:rFonts w:ascii="Arial" w:eastAsia="Arial" w:hAnsi="Arial" w:cs="Arial"/>
          <w:sz w:val="18"/>
          <w:szCs w:val="18"/>
        </w:rPr>
        <w:t xml:space="preserve"> na podstawie umowy o pracę w rozumieniu ustawy z dnia 26 czerwca 1974 r. – Kodeks pracy </w:t>
      </w:r>
      <w:r w:rsidR="00F24699" w:rsidRPr="006340F1">
        <w:rPr>
          <w:rFonts w:ascii="Arial" w:eastAsia="Arial" w:hAnsi="Arial" w:cs="Arial"/>
          <w:sz w:val="18"/>
          <w:szCs w:val="18"/>
        </w:rPr>
        <w:t xml:space="preserve">(t. j. Dz. U. z 2022 r. poz. 1510, z </w:t>
      </w:r>
      <w:proofErr w:type="spellStart"/>
      <w:r w:rsidR="00F24699" w:rsidRPr="006340F1">
        <w:rPr>
          <w:rFonts w:ascii="Arial" w:eastAsia="Arial" w:hAnsi="Arial" w:cs="Arial"/>
          <w:sz w:val="18"/>
          <w:szCs w:val="18"/>
        </w:rPr>
        <w:t>późn</w:t>
      </w:r>
      <w:proofErr w:type="spellEnd"/>
      <w:r w:rsidR="00F24699" w:rsidRPr="006340F1">
        <w:rPr>
          <w:rFonts w:ascii="Arial" w:eastAsia="Arial" w:hAnsi="Arial" w:cs="Arial"/>
          <w:sz w:val="18"/>
          <w:szCs w:val="18"/>
        </w:rPr>
        <w:t>. zm.).</w:t>
      </w:r>
    </w:p>
    <w:p w:rsidR="005F6A8A" w:rsidRPr="006340F1" w:rsidRDefault="005F6A8A" w:rsidP="002D5E51">
      <w:pPr>
        <w:pStyle w:val="Akapitzlist"/>
        <w:widowControl/>
        <w:numPr>
          <w:ilvl w:val="0"/>
          <w:numId w:val="7"/>
        </w:numPr>
        <w:spacing w:after="160" w:line="276" w:lineRule="auto"/>
        <w:jc w:val="both"/>
        <w:rPr>
          <w:sz w:val="18"/>
          <w:szCs w:val="18"/>
        </w:rPr>
      </w:pPr>
      <w:r w:rsidRPr="006340F1">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6340F1">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w:t>
      </w:r>
      <w:r w:rsidRPr="005F6A8A">
        <w:rPr>
          <w:rFonts w:ascii="Arial" w:eastAsia="Arial" w:hAnsi="Arial" w:cs="Arial"/>
          <w:sz w:val="18"/>
          <w:szCs w:val="18"/>
        </w:rPr>
        <w:t xml:space="preserve">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1210E0" w:rsidRDefault="005F6A8A" w:rsidP="001210E0">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1210E0" w:rsidRDefault="005F6A8A" w:rsidP="001210E0">
      <w:pPr>
        <w:pStyle w:val="Akapitzlist"/>
        <w:widowControl/>
        <w:numPr>
          <w:ilvl w:val="0"/>
          <w:numId w:val="19"/>
        </w:numPr>
        <w:spacing w:after="160" w:line="276" w:lineRule="auto"/>
        <w:ind w:left="426" w:hanging="294"/>
        <w:jc w:val="both"/>
        <w:rPr>
          <w:rFonts w:ascii="Arial" w:eastAsia="Arial" w:hAnsi="Arial" w:cs="Arial"/>
          <w:sz w:val="18"/>
          <w:szCs w:val="18"/>
        </w:rPr>
      </w:pPr>
      <w:r w:rsidRPr="001210E0">
        <w:rPr>
          <w:rFonts w:ascii="Arial" w:eastAsia="Arial" w:hAnsi="Arial" w:cs="Arial"/>
          <w:sz w:val="18"/>
          <w:szCs w:val="18"/>
        </w:rPr>
        <w:t xml:space="preserve">Wykonawca wniósł zabezpieczenie, o którym mowa w ust. 1, w formie:....................... /przelewem na rachunek bankowy Zamawiającego nr: </w:t>
      </w:r>
      <w:r w:rsidR="001210E0" w:rsidRPr="001210E0">
        <w:rPr>
          <w:rFonts w:ascii="Arial" w:eastAsia="Arial" w:hAnsi="Arial" w:cs="Arial"/>
          <w:sz w:val="18"/>
          <w:szCs w:val="18"/>
        </w:rPr>
        <w:t>19 1160 2202 0000 0000 6089 7935</w:t>
      </w:r>
      <w:r w:rsidRPr="001210E0">
        <w:rPr>
          <w:rFonts w:ascii="Arial" w:eastAsia="Arial" w:hAnsi="Arial" w:cs="Arial"/>
          <w:sz w:val="18"/>
          <w:szCs w:val="18"/>
        </w:rPr>
        <w:t xml:space="preserve">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w:t>
      </w:r>
      <w:r w:rsidR="001210E0">
        <w:rPr>
          <w:rFonts w:ascii="Arial" w:hAnsi="Arial" w:cs="Arial"/>
          <w:sz w:val="18"/>
          <w:szCs w:val="18"/>
        </w:rPr>
        <w:t xml:space="preserve"> przez Zamawiającego w terminie </w:t>
      </w:r>
      <w:r w:rsidRPr="005F6A8A">
        <w:rPr>
          <w:rFonts w:ascii="Arial" w:hAnsi="Arial" w:cs="Arial"/>
          <w:sz w:val="18"/>
          <w:szCs w:val="18"/>
        </w:rPr>
        <w:t xml:space="preserve">zapewniającym ciągłość zabezpieczenia należytego wykonania umowy. </w:t>
      </w:r>
    </w:p>
    <w:p w:rsidR="001210E0" w:rsidRDefault="001210E0"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ma prawo powierzyć wykonanie części przedmiotu umowy podwykonawcy/om  na zasadach określonych w przepisach ustawy z dnia </w:t>
      </w:r>
      <w:r w:rsidR="00F24699">
        <w:rPr>
          <w:rFonts w:ascii="Arial" w:eastAsia="Arial" w:hAnsi="Arial" w:cs="Arial"/>
          <w:sz w:val="18"/>
          <w:szCs w:val="18"/>
        </w:rPr>
        <w:t>11 września 2019</w:t>
      </w:r>
      <w:r w:rsidRPr="005F6A8A">
        <w:rPr>
          <w:rFonts w:ascii="Arial" w:eastAsia="Arial" w:hAnsi="Arial" w:cs="Arial"/>
          <w:sz w:val="18"/>
          <w:szCs w:val="18"/>
        </w:rPr>
        <w:t xml:space="preserve">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w:t>
      </w:r>
      <w:r w:rsidRPr="005F6A8A">
        <w:rPr>
          <w:rFonts w:ascii="Arial" w:eastAsia="Arial" w:hAnsi="Arial" w:cs="Arial"/>
          <w:sz w:val="18"/>
          <w:szCs w:val="18"/>
        </w:rPr>
        <w:lastRenderedPageBreak/>
        <w:t>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w:t>
      </w:r>
      <w:r w:rsidRPr="005F6A8A">
        <w:rPr>
          <w:rFonts w:ascii="Arial" w:eastAsia="Arial" w:hAnsi="Arial" w:cs="Arial"/>
          <w:bCs/>
          <w:sz w:val="18"/>
          <w:szCs w:val="18"/>
        </w:rPr>
        <w:lastRenderedPageBreak/>
        <w:t>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t>
      </w:r>
      <w:r w:rsidR="00341762">
        <w:rPr>
          <w:rFonts w:ascii="Arial" w:eastAsia="Arial" w:hAnsi="Arial" w:cs="Arial"/>
          <w:sz w:val="18"/>
          <w:szCs w:val="18"/>
        </w:rPr>
        <w:t>wyznaczonym przez 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przypadku konieczności skorzystania z cudzej nieruchomości do wykonania prac przygotowawczych lub robót budowlanych, Wykonawca obowiązany jest przed ich rozpoczęciem uzgodnić przewidywany sposób, zakres i terminy </w:t>
      </w:r>
      <w:r w:rsidRPr="005F6A8A">
        <w:rPr>
          <w:rFonts w:ascii="Arial" w:eastAsia="Arial" w:hAnsi="Arial" w:cs="Arial"/>
          <w:sz w:val="18"/>
          <w:szCs w:val="18"/>
        </w:rPr>
        <w:lastRenderedPageBreak/>
        <w:t>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6340F1" w:rsidRDefault="005F6A8A" w:rsidP="006340F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6340F1" w:rsidRDefault="005F6A8A" w:rsidP="006340F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(Dz. U. </w:t>
      </w:r>
      <w:r w:rsidR="00F24699" w:rsidRPr="006340F1">
        <w:rPr>
          <w:rFonts w:ascii="Arial" w:eastAsia="Arial" w:hAnsi="Arial" w:cs="Arial"/>
          <w:sz w:val="18"/>
          <w:szCs w:val="18"/>
        </w:rPr>
        <w:t xml:space="preserve">z 2021 r. poz. 2351 </w:t>
      </w:r>
      <w:r w:rsidRPr="006340F1">
        <w:rPr>
          <w:rFonts w:ascii="Arial" w:eastAsia="Arial" w:hAnsi="Arial" w:cs="Arial"/>
          <w:sz w:val="18"/>
          <w:szCs w:val="18"/>
        </w:rPr>
        <w:t xml:space="preserve">z </w:t>
      </w:r>
      <w:proofErr w:type="spellStart"/>
      <w:r w:rsidRPr="006340F1">
        <w:rPr>
          <w:rFonts w:ascii="Arial" w:eastAsia="Arial" w:hAnsi="Arial" w:cs="Arial"/>
          <w:sz w:val="18"/>
          <w:szCs w:val="18"/>
        </w:rPr>
        <w:t>późn</w:t>
      </w:r>
      <w:proofErr w:type="spellEnd"/>
      <w:r w:rsidRPr="006340F1">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6340F1"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6340F1"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t>
      </w:r>
      <w:r w:rsidRPr="006340F1">
        <w:rPr>
          <w:rFonts w:ascii="Arial" w:eastAsia="Arial" w:hAnsi="Arial" w:cs="Arial"/>
          <w:sz w:val="18"/>
          <w:szCs w:val="18"/>
        </w:rPr>
        <w:t xml:space="preserve">Wykonawca  przekaże oryginał wskazanej dokumentacji do ośrodka dokumentacji geodezyjnej i kartograficznej. </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Wykonawca jest wytwórcą i posiadaczem odpadów w rozumieniu przepisów ustawy z dnia 14 grudnia 2012 r. o odpadach (</w:t>
      </w:r>
      <w:proofErr w:type="spellStart"/>
      <w:r w:rsidR="00F24699" w:rsidRPr="006340F1">
        <w:rPr>
          <w:rFonts w:ascii="Arial" w:eastAsia="Arial" w:hAnsi="Arial" w:cs="Arial"/>
          <w:sz w:val="18"/>
          <w:szCs w:val="18"/>
        </w:rPr>
        <w:t>t.j</w:t>
      </w:r>
      <w:proofErr w:type="spellEnd"/>
      <w:r w:rsidR="00F24699" w:rsidRPr="006340F1">
        <w:rPr>
          <w:rFonts w:ascii="Arial" w:eastAsia="Arial" w:hAnsi="Arial" w:cs="Arial"/>
          <w:sz w:val="18"/>
          <w:szCs w:val="18"/>
        </w:rPr>
        <w:t>. Dz.U. 2022 poz. 699 ze zm.</w:t>
      </w:r>
      <w:r w:rsidRPr="006340F1">
        <w:rPr>
          <w:rFonts w:ascii="Arial" w:eastAsia="Arial" w:hAnsi="Arial" w:cs="Arial"/>
          <w:sz w:val="18"/>
          <w:szCs w:val="18"/>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r w:rsidR="00F24699" w:rsidRPr="005F6A8A">
        <w:rPr>
          <w:rFonts w:ascii="Arial" w:eastAsia="Arial" w:hAnsi="Arial" w:cs="Arial"/>
          <w:sz w:val="18"/>
          <w:szCs w:val="18"/>
        </w:rPr>
        <w:t>niniejszej</w:t>
      </w:r>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w:t>
      </w:r>
      <w:r w:rsidR="00F24699">
        <w:rPr>
          <w:rFonts w:ascii="Arial" w:eastAsia="Arial" w:hAnsi="Arial" w:cs="Arial"/>
          <w:sz w:val="18"/>
          <w:szCs w:val="18"/>
        </w:rPr>
        <w:t>ającego uprawnienia</w:t>
      </w:r>
      <w:r w:rsidR="006340F1">
        <w:rPr>
          <w:rFonts w:ascii="Arial" w:eastAsia="Arial" w:hAnsi="Arial" w:cs="Arial"/>
          <w:sz w:val="18"/>
          <w:szCs w:val="18"/>
        </w:rPr>
        <w:t xml:space="preserve"> ……………………………………………………</w:t>
      </w: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1210E0" w:rsidRDefault="005F6A8A" w:rsidP="00341762">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Wykonawca zrealizuje zamówienie w terminie </w:t>
      </w:r>
      <w:r w:rsidR="001210E0" w:rsidRPr="00D1602E">
        <w:rPr>
          <w:rFonts w:ascii="Arial" w:eastAsia="Arial" w:hAnsi="Arial" w:cs="Arial"/>
          <w:sz w:val="18"/>
          <w:szCs w:val="18"/>
          <w:u w:val="single"/>
        </w:rPr>
        <w:t>10 miesięcy od przekazania Wykonawcy ostatecznej decyzji o pozwoleniu na budowę</w:t>
      </w:r>
      <w:r w:rsidR="00D1602E">
        <w:rPr>
          <w:rFonts w:ascii="Arial" w:eastAsia="Arial" w:hAnsi="Arial" w:cs="Arial"/>
          <w:b/>
          <w:sz w:val="18"/>
          <w:szCs w:val="18"/>
          <w:u w:val="single"/>
        </w:rPr>
        <w:t>.</w:t>
      </w:r>
      <w:r w:rsidR="00D1602E">
        <w:rPr>
          <w:rFonts w:ascii="Arial" w:eastAsia="Arial" w:hAnsi="Arial" w:cs="Arial"/>
          <w:b/>
          <w:sz w:val="18"/>
          <w:szCs w:val="18"/>
        </w:rPr>
        <w:t xml:space="preserve"> </w:t>
      </w:r>
      <w:r w:rsidR="00D1602E" w:rsidRPr="00D1602E">
        <w:rPr>
          <w:rFonts w:ascii="Arial" w:eastAsia="Arial" w:hAnsi="Arial" w:cs="Arial"/>
          <w:sz w:val="18"/>
          <w:szCs w:val="18"/>
        </w:rPr>
        <w:t>Przewidywany termin przekazania Wykonawcy tej decyzji ………………………….</w:t>
      </w:r>
      <w:r w:rsidR="00341762">
        <w:rPr>
          <w:rFonts w:ascii="Arial" w:eastAsia="Arial" w:hAnsi="Arial" w:cs="Arial"/>
          <w:sz w:val="18"/>
          <w:szCs w:val="18"/>
        </w:rPr>
        <w:t xml:space="preserve">, </w:t>
      </w:r>
      <w:r w:rsidR="00341762" w:rsidRPr="00341762">
        <w:rPr>
          <w:rFonts w:ascii="Arial" w:eastAsia="Arial" w:hAnsi="Arial" w:cs="Arial"/>
          <w:sz w:val="18"/>
          <w:szCs w:val="18"/>
        </w:rPr>
        <w:t xml:space="preserve">przy czym Wykonawcy nie przysługiwać będą żadne roszczenia w przypadku gdy Zamawiający uchybi temu terminowi z przyczyn od niego niezależnych.  </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Zamawiający przekaże Wykonawcy teren budowy zgo</w:t>
      </w:r>
      <w:r w:rsidR="00F24699">
        <w:rPr>
          <w:rFonts w:ascii="Arial" w:eastAsia="Arial" w:hAnsi="Arial" w:cs="Arial"/>
          <w:sz w:val="18"/>
          <w:szCs w:val="18"/>
        </w:rPr>
        <w:t>dnie z postanowieniami §4 ust. 3 i 4</w:t>
      </w:r>
      <w:r w:rsidRPr="005F6A8A">
        <w:rPr>
          <w:rFonts w:ascii="Arial" w:eastAsia="Arial" w:hAnsi="Arial" w:cs="Arial"/>
          <w:sz w:val="18"/>
          <w:szCs w:val="18"/>
        </w:rPr>
        <w:t xml:space="preserve">, w tym dotyczącymi terminu. </w:t>
      </w:r>
    </w:p>
    <w:p w:rsidR="005F6A8A" w:rsidRPr="005F6A8A" w:rsidRDefault="005F6A8A" w:rsidP="002D5E51">
      <w:pPr>
        <w:pStyle w:val="Akapitzlist"/>
        <w:widowControl/>
        <w:numPr>
          <w:ilvl w:val="0"/>
          <w:numId w:val="5"/>
        </w:numPr>
        <w:spacing w:before="40" w:after="40" w:line="276" w:lineRule="auto"/>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333D7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333D75"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333D75"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lastRenderedPageBreak/>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341762"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5F6A8A">
        <w:rPr>
          <w:rFonts w:ascii="Arial" w:eastAsia="Arial" w:hAnsi="Arial" w:cs="Arial"/>
          <w:sz w:val="18"/>
          <w:szCs w:val="18"/>
        </w:rPr>
        <w:t>dopuszczeń</w:t>
      </w:r>
      <w:proofErr w:type="spellEnd"/>
      <w:r w:rsidRPr="005F6A8A">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w:t>
      </w:r>
      <w:r w:rsidRPr="005F6A8A">
        <w:rPr>
          <w:rFonts w:ascii="Arial" w:eastAsia="Arial" w:hAnsi="Arial" w:cs="Arial"/>
          <w:sz w:val="18"/>
          <w:szCs w:val="18"/>
        </w:rPr>
        <w:lastRenderedPageBreak/>
        <w:t>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F3274C"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xml:space="preserve">, potwierdzonych protokołem odbioru </w:t>
      </w:r>
      <w:r w:rsidR="00F3274C">
        <w:rPr>
          <w:rFonts w:ascii="Arial" w:eastAsia="Arial" w:hAnsi="Arial" w:cs="Arial"/>
          <w:sz w:val="18"/>
          <w:szCs w:val="18"/>
        </w:rPr>
        <w:t>przerobowego/</w:t>
      </w:r>
      <w:r w:rsidRPr="005F6A8A">
        <w:rPr>
          <w:rFonts w:ascii="Arial" w:eastAsia="Arial" w:hAnsi="Arial" w:cs="Arial"/>
          <w:sz w:val="18"/>
          <w:szCs w:val="18"/>
        </w:rPr>
        <w:t>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j</w:t>
      </w:r>
      <w:r w:rsidR="00F62B01">
        <w:rPr>
          <w:rFonts w:ascii="Arial" w:eastAsia="Arial" w:hAnsi="Arial" w:cs="Arial"/>
          <w:sz w:val="18"/>
          <w:szCs w:val="18"/>
        </w:rPr>
        <w:t>, faktur przejściowych</w:t>
      </w:r>
      <w:r w:rsidR="001E384A">
        <w:rPr>
          <w:rFonts w:ascii="Arial" w:eastAsia="Arial" w:hAnsi="Arial" w:cs="Arial"/>
          <w:sz w:val="18"/>
          <w:szCs w:val="18"/>
        </w:rPr>
        <w:t xml:space="preserve"> oraz faktury końcowej, tj.  </w:t>
      </w:r>
    </w:p>
    <w:p w:rsidR="001E384A" w:rsidRDefault="001E384A" w:rsidP="001E384A">
      <w:pPr>
        <w:pStyle w:val="Akapitzlist"/>
        <w:widowControl/>
        <w:spacing w:after="200" w:line="276" w:lineRule="auto"/>
        <w:ind w:left="360"/>
        <w:jc w:val="both"/>
        <w:rPr>
          <w:rFonts w:ascii="Arial" w:eastAsia="Arial" w:hAnsi="Arial" w:cs="Arial"/>
          <w:sz w:val="18"/>
          <w:szCs w:val="18"/>
        </w:rPr>
      </w:pPr>
    </w:p>
    <w:p w:rsidR="00F3274C" w:rsidRDefault="0025353D" w:rsidP="00F3274C">
      <w:pPr>
        <w:pStyle w:val="Akapitzlist"/>
        <w:numPr>
          <w:ilvl w:val="0"/>
          <w:numId w:val="54"/>
        </w:numPr>
        <w:spacing w:after="200" w:line="276" w:lineRule="auto"/>
        <w:jc w:val="both"/>
        <w:rPr>
          <w:rFonts w:ascii="Arial" w:eastAsia="Arial" w:hAnsi="Arial" w:cs="Arial"/>
          <w:sz w:val="18"/>
          <w:szCs w:val="18"/>
        </w:rPr>
      </w:pPr>
      <w:r w:rsidRPr="00F62B01">
        <w:rPr>
          <w:rFonts w:ascii="Arial" w:eastAsia="Arial" w:hAnsi="Arial" w:cs="Arial"/>
          <w:sz w:val="18"/>
          <w:szCs w:val="18"/>
        </w:rPr>
        <w:t>5</w:t>
      </w:r>
      <w:r w:rsidR="001E384A" w:rsidRPr="00F62B01">
        <w:rPr>
          <w:rFonts w:ascii="Arial" w:eastAsia="Arial" w:hAnsi="Arial" w:cs="Arial"/>
          <w:sz w:val="18"/>
          <w:szCs w:val="18"/>
        </w:rPr>
        <w:t>%</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rsidR="00F3274C" w:rsidRPr="00F3274C" w:rsidRDefault="00F3274C" w:rsidP="00F3274C">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dalszą część wynagrodzenia Wykonawca otrzyma na podstawie faktur przejściowych stosow</w:t>
      </w:r>
      <w:bookmarkStart w:id="0" w:name="_GoBack"/>
      <w:bookmarkEnd w:id="0"/>
      <w:r>
        <w:rPr>
          <w:rFonts w:ascii="Arial" w:eastAsia="Arial" w:hAnsi="Arial" w:cs="Arial"/>
          <w:sz w:val="18"/>
          <w:szCs w:val="18"/>
        </w:rPr>
        <w:t>nie do wartości wykonanych prac, z zastrzeżeniem punktu 3 poniżej</w:t>
      </w:r>
    </w:p>
    <w:p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pozostała część wynagrodzenia</w:t>
      </w:r>
      <w:r w:rsidR="00F62B01">
        <w:rPr>
          <w:rFonts w:ascii="Arial" w:eastAsia="Arial" w:hAnsi="Arial" w:cs="Arial"/>
          <w:sz w:val="18"/>
          <w:szCs w:val="18"/>
        </w:rPr>
        <w:t>, nie mniejsza jednak od kwoty 2.500.000,00 zł brutto</w:t>
      </w:r>
      <w:r w:rsidR="00503293">
        <w:rPr>
          <w:rFonts w:ascii="Arial" w:eastAsia="Arial" w:hAnsi="Arial" w:cs="Arial"/>
          <w:sz w:val="18"/>
          <w:szCs w:val="18"/>
        </w:rPr>
        <w:t>,</w:t>
      </w:r>
      <w:r w:rsidRPr="001E384A">
        <w:rPr>
          <w:rFonts w:ascii="Arial" w:eastAsia="Arial" w:hAnsi="Arial" w:cs="Arial"/>
          <w:sz w:val="18"/>
          <w:szCs w:val="18"/>
        </w:rPr>
        <w:t xml:space="preserve">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rsidR="001E384A" w:rsidRDefault="001E384A" w:rsidP="001E384A">
      <w:pPr>
        <w:pStyle w:val="Akapitzlist"/>
        <w:widowControl/>
        <w:spacing w:after="200" w:line="276" w:lineRule="auto"/>
        <w:ind w:left="360"/>
        <w:jc w:val="both"/>
        <w:rPr>
          <w:b/>
          <w:sz w:val="18"/>
          <w:szCs w:val="18"/>
          <w:u w:val="single"/>
        </w:rPr>
      </w:pPr>
    </w:p>
    <w:p w:rsidR="00F3274C" w:rsidRPr="00F3274C" w:rsidRDefault="00F3274C" w:rsidP="00F3274C">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robót potwierdzonego przez </w:t>
      </w:r>
      <w:r>
        <w:rPr>
          <w:rFonts w:ascii="Arial" w:eastAsia="Arial" w:hAnsi="Arial" w:cs="Arial"/>
          <w:sz w:val="18"/>
          <w:szCs w:val="18"/>
        </w:rPr>
        <w:t>inspektora nadzoru</w:t>
      </w:r>
      <w:r w:rsidRPr="795F9214">
        <w:rPr>
          <w:rFonts w:ascii="Arial" w:eastAsia="Arial" w:hAnsi="Arial" w:cs="Arial"/>
          <w:sz w:val="18"/>
          <w:szCs w:val="18"/>
        </w:rPr>
        <w:t xml:space="preserve"> oraz Zamawiającego protokołem przerobowym.</w:t>
      </w:r>
      <w:r>
        <w:rPr>
          <w:rFonts w:ascii="Arial" w:eastAsia="Arial" w:hAnsi="Arial" w:cs="Arial"/>
          <w:sz w:val="18"/>
          <w:szCs w:val="18"/>
        </w:rPr>
        <w:t xml:space="preserve"> </w:t>
      </w:r>
      <w:r w:rsidRPr="00F3274C">
        <w:rPr>
          <w:rFonts w:ascii="Arial" w:eastAsia="Arial" w:hAnsi="Arial" w:cs="Arial"/>
          <w:sz w:val="18"/>
          <w:szCs w:val="18"/>
        </w:rPr>
        <w:t>Wartość faktur częściowych zostanie określona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F3274C">
        <w:rPr>
          <w:rFonts w:ascii="Arial" w:eastAsia="Arial" w:hAnsi="Arial" w:cs="Arial"/>
          <w:sz w:val="18"/>
          <w:szCs w:val="18"/>
        </w:rPr>
        <w:t>przerobowego/</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F3274C" w:rsidRPr="00F3274C" w:rsidRDefault="00F3274C" w:rsidP="002D5E51">
      <w:pPr>
        <w:pStyle w:val="Akapitzlist"/>
        <w:widowControl/>
        <w:numPr>
          <w:ilvl w:val="0"/>
          <w:numId w:val="13"/>
        </w:numPr>
        <w:spacing w:after="160" w:line="276" w:lineRule="auto"/>
        <w:ind w:left="360"/>
        <w:jc w:val="both"/>
        <w:rPr>
          <w:rFonts w:ascii="Arial" w:eastAsia="Arial" w:hAnsi="Arial" w:cs="Arial"/>
          <w:sz w:val="18"/>
          <w:szCs w:val="18"/>
        </w:rPr>
      </w:pPr>
      <w:r w:rsidRPr="00F3274C">
        <w:rPr>
          <w:rFonts w:ascii="Arial" w:eastAsia="Arial" w:hAnsi="Arial" w:cs="Arial"/>
          <w:sz w:val="18"/>
          <w:szCs w:val="18"/>
        </w:rPr>
        <w:t xml:space="preserve">Zamawiający dokona płatności przejściowej przelewem na rachunek bankowy Wykonawcy wskazany na fakturze w terminie 30 dni od otrzymania faktury.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płatności</w:t>
      </w:r>
      <w:r w:rsidR="00F3274C">
        <w:rPr>
          <w:rFonts w:ascii="Arial" w:eastAsia="Arial" w:hAnsi="Arial" w:cs="Arial"/>
          <w:sz w:val="18"/>
          <w:szCs w:val="18"/>
        </w:rPr>
        <w:t xml:space="preserve"> końcowej</w:t>
      </w:r>
      <w:r w:rsidRPr="005F6A8A">
        <w:rPr>
          <w:rFonts w:ascii="Arial" w:eastAsia="Arial" w:hAnsi="Arial" w:cs="Arial"/>
          <w:sz w:val="18"/>
          <w:szCs w:val="18"/>
        </w:rPr>
        <w:t xml:space="preserve"> przelewem na rachunek bankowy Wykonawcy wskazany na fakturze w terminie </w:t>
      </w:r>
      <w:r w:rsidR="00302CC8">
        <w:rPr>
          <w:rFonts w:ascii="Arial" w:eastAsia="Arial" w:hAnsi="Arial" w:cs="Arial"/>
          <w:sz w:val="18"/>
          <w:szCs w:val="18"/>
        </w:rPr>
        <w:t>nie dłuższym niż 35 dni od dnia odbioru końcowego całości zamówienia. Do czasu dokonania płatności o której mowa w zadaniu poprzednim Wykonawca zapewnia finansowanie realizacji zamówienia,  z uwzględnieniem zaliczki o której mowa w ust. 7 pkt.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00503293">
        <w:rPr>
          <w:rFonts w:ascii="Arial" w:eastAsia="Arial" w:hAnsi="Arial" w:cs="Arial"/>
          <w:sz w:val="18"/>
          <w:szCs w:val="18"/>
        </w:rPr>
        <w:t xml:space="preserve"> i 10</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F24699" w:rsidRPr="00F24699" w:rsidRDefault="005F6A8A" w:rsidP="00F24699">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rsidR="005F6A8A" w:rsidRPr="00F24699" w:rsidRDefault="005F6A8A" w:rsidP="00F24699">
      <w:pPr>
        <w:pStyle w:val="Akapitzlist"/>
        <w:widowControl/>
        <w:numPr>
          <w:ilvl w:val="0"/>
          <w:numId w:val="13"/>
        </w:numPr>
        <w:spacing w:after="160" w:line="276" w:lineRule="auto"/>
        <w:ind w:left="360"/>
        <w:jc w:val="both"/>
        <w:rPr>
          <w:rFonts w:eastAsiaTheme="minorEastAsia"/>
          <w:sz w:val="18"/>
          <w:szCs w:val="18"/>
        </w:rPr>
      </w:pPr>
      <w:r w:rsidRPr="00F24699">
        <w:rPr>
          <w:rFonts w:ascii="Arial" w:eastAsia="Arial" w:hAnsi="Arial" w:cs="Arial"/>
          <w:sz w:val="18"/>
          <w:szCs w:val="18"/>
        </w:rPr>
        <w:t>Zamawiający przy dokonywaniu płatności ma prawo zastosować mechanizm podzielonej płatności, o którym mowa w ustawie z dnia 11 marca 2004 r. o podatku od towarów i usług (</w:t>
      </w:r>
      <w:r w:rsidR="00F24699" w:rsidRPr="00F24699">
        <w:rPr>
          <w:rFonts w:ascii="Arial" w:eastAsia="Arial" w:hAnsi="Arial" w:cs="Arial"/>
          <w:sz w:val="18"/>
          <w:szCs w:val="18"/>
        </w:rPr>
        <w:t xml:space="preserve">Dz. U. z 2022 r. poz. 931, z </w:t>
      </w:r>
      <w:proofErr w:type="spellStart"/>
      <w:r w:rsidR="00F24699" w:rsidRPr="00F24699">
        <w:rPr>
          <w:rFonts w:ascii="Arial" w:eastAsia="Arial" w:hAnsi="Arial" w:cs="Arial"/>
          <w:sz w:val="18"/>
          <w:szCs w:val="18"/>
        </w:rPr>
        <w:t>późn</w:t>
      </w:r>
      <w:proofErr w:type="spellEnd"/>
      <w:r w:rsidR="00F24699" w:rsidRPr="00F24699">
        <w:rPr>
          <w:rFonts w:ascii="Arial" w:eastAsia="Arial" w:hAnsi="Arial" w:cs="Arial"/>
          <w:sz w:val="18"/>
          <w:szCs w:val="18"/>
        </w:rPr>
        <w:t xml:space="preserve">. </w:t>
      </w:r>
      <w:proofErr w:type="spellStart"/>
      <w:r w:rsidR="00F24699" w:rsidRPr="00F24699">
        <w:rPr>
          <w:rFonts w:ascii="Arial" w:eastAsia="Arial" w:hAnsi="Arial" w:cs="Arial"/>
          <w:sz w:val="18"/>
          <w:szCs w:val="18"/>
        </w:rPr>
        <w:t>zm</w:t>
      </w:r>
      <w:proofErr w:type="spellEnd"/>
      <w:r w:rsidRPr="00F24699">
        <w:rPr>
          <w:rFonts w:ascii="Arial" w:eastAsia="Arial" w:hAnsi="Arial" w:cs="Arial"/>
          <w:sz w:val="18"/>
          <w:szCs w:val="18"/>
        </w:rPr>
        <w:t>).</w:t>
      </w:r>
      <w:r w:rsidRPr="005F6A8A">
        <w:rPr>
          <w:rStyle w:val="Odwoanieprzypisudolnego"/>
          <w:rFonts w:ascii="Arial" w:eastAsia="Arial" w:hAnsi="Arial" w:cs="Arial"/>
        </w:rPr>
        <w:footnoteReference w:id="7"/>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w:t>
      </w:r>
      <w:r w:rsidRPr="005F6A8A">
        <w:rPr>
          <w:rFonts w:ascii="Arial" w:eastAsia="Arial" w:hAnsi="Arial" w:cs="Arial"/>
          <w:sz w:val="18"/>
          <w:szCs w:val="18"/>
        </w:rPr>
        <w:lastRenderedPageBreak/>
        <w:t>dokonania we własnym zakresie zapłaty wynagrodzenia należnego podwykonawcy lub dalszemu podwykonawcy za 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F24699"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Bieg terminu </w:t>
      </w:r>
      <w:r w:rsidR="00341762">
        <w:rPr>
          <w:rFonts w:ascii="Arial" w:eastAsia="Arial" w:hAnsi="Arial" w:cs="Arial"/>
          <w:sz w:val="18"/>
          <w:szCs w:val="18"/>
        </w:rPr>
        <w:t xml:space="preserve">gwarancji i </w:t>
      </w:r>
      <w:r w:rsidR="00F24699">
        <w:rPr>
          <w:rFonts w:ascii="Arial" w:eastAsia="Arial" w:hAnsi="Arial" w:cs="Arial"/>
          <w:sz w:val="18"/>
          <w:szCs w:val="18"/>
        </w:rPr>
        <w:t>rękojmi</w:t>
      </w:r>
      <w:r w:rsidR="00341762">
        <w:rPr>
          <w:rFonts w:ascii="Arial" w:eastAsia="Arial" w:hAnsi="Arial" w:cs="Arial"/>
          <w:sz w:val="18"/>
          <w:szCs w:val="18"/>
        </w:rPr>
        <w:t xml:space="preserve"> </w:t>
      </w:r>
      <w:r w:rsidRPr="005F6A8A">
        <w:rPr>
          <w:rFonts w:ascii="Arial" w:eastAsia="Arial" w:hAnsi="Arial" w:cs="Arial"/>
          <w:sz w:val="18"/>
          <w:szCs w:val="18"/>
        </w:rPr>
        <w:t>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00F24699" w:rsidRPr="005F6A8A">
        <w:rPr>
          <w:rFonts w:ascii="Arial" w:eastAsia="Arial" w:hAnsi="Arial" w:cs="Arial"/>
          <w:sz w:val="18"/>
          <w:szCs w:val="18"/>
        </w:rPr>
        <w:t>faksem, e</w:t>
      </w:r>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F24699"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nieprzedłożenia, w terminie określonym w §3 ust. 11 i 14, poświadczonej za zgodność z oryginałem kopii umowy o podwykonawstwo (lub dalsze podwykonawstwo) lub jej zmiany - w wysokości 500,00 zł za każdy dzień </w:t>
      </w:r>
      <w:r w:rsidR="001F4469">
        <w:rPr>
          <w:rFonts w:ascii="Arial" w:eastAsia="Arial" w:hAnsi="Arial" w:cs="Arial"/>
          <w:sz w:val="18"/>
          <w:szCs w:val="18"/>
        </w:rPr>
        <w:t>zwłoki</w:t>
      </w:r>
      <w:r w:rsidRPr="005F6A8A">
        <w:rPr>
          <w:rFonts w:ascii="Arial" w:eastAsia="Arial" w:hAnsi="Arial" w:cs="Arial"/>
          <w:sz w:val="18"/>
          <w:szCs w:val="18"/>
        </w:rPr>
        <w:t>,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w:t>
      </w:r>
      <w:r w:rsidR="001F4469">
        <w:rPr>
          <w:rFonts w:ascii="Arial" w:eastAsia="Arial" w:hAnsi="Arial" w:cs="Arial"/>
          <w:sz w:val="18"/>
          <w:szCs w:val="18"/>
        </w:rPr>
        <w:t xml:space="preserve">oboty budowlane za każdy dzień zwłoki </w:t>
      </w:r>
      <w:r w:rsidRPr="005F6A8A">
        <w:rPr>
          <w:rFonts w:ascii="Arial" w:eastAsia="Arial" w:hAnsi="Arial" w:cs="Arial"/>
          <w:sz w:val="18"/>
          <w:szCs w:val="18"/>
        </w:rPr>
        <w:t>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w:t>
      </w:r>
      <w:r w:rsidR="001F4469">
        <w:rPr>
          <w:rFonts w:ascii="Arial" w:eastAsia="Arial" w:hAnsi="Arial" w:cs="Arial"/>
          <w:sz w:val="18"/>
          <w:szCs w:val="18"/>
        </w:rPr>
        <w:t xml:space="preserve">tów, o których mowa w §1 ust. 12 </w:t>
      </w:r>
      <w:r w:rsidRPr="005F6A8A">
        <w:rPr>
          <w:rFonts w:ascii="Arial" w:eastAsia="Arial" w:hAnsi="Arial" w:cs="Arial"/>
          <w:sz w:val="18"/>
          <w:szCs w:val="18"/>
        </w:rPr>
        <w:t>pkt 2)-4) lub przedłożenia dokumentów niepotwierdzających spełnienia wymogu, o którym mowa w §1 ust. 11 lub przedłożenia ich w liczbie mniejszej niż wynikająca z oświadcz</w:t>
      </w:r>
      <w:r w:rsidR="001F4469">
        <w:rPr>
          <w:rFonts w:ascii="Arial" w:eastAsia="Arial" w:hAnsi="Arial" w:cs="Arial"/>
          <w:sz w:val="18"/>
          <w:szCs w:val="18"/>
        </w:rPr>
        <w:t>enia, o którym mowa w §1 ust. 12</w:t>
      </w:r>
      <w:r w:rsidRPr="005F6A8A">
        <w:rPr>
          <w:rFonts w:ascii="Arial" w:eastAsia="Arial" w:hAnsi="Arial" w:cs="Arial"/>
          <w:sz w:val="18"/>
          <w:szCs w:val="18"/>
        </w:rPr>
        <w:t xml:space="preserve">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w:t>
      </w:r>
      <w:r w:rsidR="001F4469">
        <w:rPr>
          <w:rFonts w:ascii="Arial" w:eastAsia="Arial" w:hAnsi="Arial" w:cs="Arial"/>
          <w:sz w:val="18"/>
          <w:szCs w:val="18"/>
        </w:rPr>
        <w:t xml:space="preserve"> </w:t>
      </w:r>
      <w:r w:rsidRPr="005F6A8A">
        <w:rPr>
          <w:rFonts w:ascii="Arial" w:eastAsia="Arial" w:hAnsi="Arial" w:cs="Arial"/>
          <w:sz w:val="18"/>
          <w:szCs w:val="18"/>
        </w:rPr>
        <w:t xml:space="preserve">lub dowodu potwierdzającego opłacenie kolejnej raty składki (w przypadku płatności w ratach) - w wysokości 2.500,00 zł za każdy dzień </w:t>
      </w:r>
      <w:r w:rsidR="001F4469">
        <w:rPr>
          <w:rFonts w:ascii="Arial" w:eastAsia="Arial" w:hAnsi="Arial" w:cs="Arial"/>
          <w:sz w:val="18"/>
          <w:szCs w:val="18"/>
        </w:rPr>
        <w:t>zwłoki</w:t>
      </w:r>
      <w:r w:rsidRPr="005F6A8A">
        <w:rPr>
          <w:rFonts w:ascii="Arial" w:eastAsia="Arial" w:hAnsi="Arial" w:cs="Arial"/>
          <w:sz w:val="18"/>
          <w:szCs w:val="18"/>
        </w:rPr>
        <w:t xml:space="preserve">.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6340F1">
        <w:rPr>
          <w:rFonts w:ascii="Arial" w:eastAsia="Arial" w:hAnsi="Arial" w:cs="Arial"/>
          <w:sz w:val="18"/>
          <w:szCs w:val="18"/>
        </w:rPr>
        <w:t>zwłokę</w:t>
      </w:r>
      <w:r w:rsidRPr="005F6A8A">
        <w:rPr>
          <w:rFonts w:ascii="Arial" w:eastAsia="Arial" w:hAnsi="Arial" w:cs="Arial"/>
          <w:sz w:val="18"/>
          <w:szCs w:val="18"/>
        </w:rPr>
        <w:t xml:space="preserve"> w przedłożeniu Zamawiającemu kompletu dokumentów, o których mowa w § 4 ust. 2(lub jakiegokolwiek z nich)– w wysokości 5.000,00 zł za każdy dzień </w:t>
      </w:r>
      <w:r w:rsidR="001F4469">
        <w:rPr>
          <w:rFonts w:ascii="Arial" w:eastAsia="Arial" w:hAnsi="Arial" w:cs="Arial"/>
          <w:sz w:val="18"/>
          <w:szCs w:val="18"/>
        </w:rPr>
        <w:t>zwłoki</w:t>
      </w:r>
      <w:r w:rsidRPr="005F6A8A">
        <w:rPr>
          <w:rFonts w:ascii="Arial" w:eastAsia="Arial" w:hAnsi="Arial" w:cs="Arial"/>
          <w:sz w:val="18"/>
          <w:szCs w:val="18"/>
        </w:rPr>
        <w:t>,</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41762" w:rsidRPr="005F6A8A">
        <w:rPr>
          <w:rFonts w:ascii="Arial" w:eastAsia="Arial" w:hAnsi="Arial" w:cs="Arial"/>
          <w:sz w:val="18"/>
          <w:szCs w:val="18"/>
        </w:rPr>
        <w:t>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341762" w:rsidRDefault="00341762" w:rsidP="00341762">
      <w:pPr>
        <w:numPr>
          <w:ilvl w:val="0"/>
          <w:numId w:val="11"/>
        </w:numPr>
        <w:spacing w:line="276" w:lineRule="auto"/>
        <w:ind w:left="567"/>
        <w:jc w:val="both"/>
        <w:rPr>
          <w:rFonts w:ascii="Arial" w:hAnsi="Arial" w:cs="Arial"/>
          <w:sz w:val="18"/>
          <w:szCs w:val="18"/>
        </w:rPr>
      </w:pPr>
      <w:r>
        <w:rPr>
          <w:rFonts w:ascii="Arial" w:hAnsi="Arial" w:cs="Arial"/>
          <w:sz w:val="18"/>
          <w:szCs w:val="18"/>
        </w:rPr>
        <w:t>w razie utraty przez Zamawiającego części lub całości dofinansowania przedmiotowej inwestycji</w:t>
      </w:r>
    </w:p>
    <w:p w:rsidR="00341762" w:rsidRPr="00341762" w:rsidRDefault="00341762" w:rsidP="00341762">
      <w:pPr>
        <w:numPr>
          <w:ilvl w:val="0"/>
          <w:numId w:val="11"/>
        </w:numPr>
        <w:spacing w:line="276" w:lineRule="auto"/>
        <w:ind w:left="567"/>
        <w:jc w:val="both"/>
        <w:rPr>
          <w:rFonts w:ascii="Arial" w:hAnsi="Arial" w:cs="Arial"/>
          <w:sz w:val="18"/>
          <w:szCs w:val="18"/>
        </w:rPr>
      </w:pPr>
      <w:r>
        <w:rPr>
          <w:rFonts w:ascii="Arial" w:hAnsi="Arial" w:cs="Arial"/>
          <w:sz w:val="18"/>
          <w:szCs w:val="18"/>
        </w:rPr>
        <w:t xml:space="preserve">w razie </w:t>
      </w:r>
      <w:r w:rsidR="0094031B">
        <w:rPr>
          <w:rFonts w:ascii="Arial" w:hAnsi="Arial" w:cs="Arial"/>
          <w:sz w:val="18"/>
          <w:szCs w:val="18"/>
        </w:rPr>
        <w:t xml:space="preserve">istotnego opóźnienia w przekazaniu Wykonawcy ostatecznej decyzji o pozwoleniu na budowę umożliwiającej rozpoczęcie robót. </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proofErr w:type="spellStart"/>
      <w:r w:rsidRPr="005F6A8A">
        <w:rPr>
          <w:rFonts w:ascii="Arial" w:eastAsia="Arial" w:hAnsi="Arial" w:cs="Arial"/>
          <w:sz w:val="18"/>
          <w:szCs w:val="18"/>
        </w:rPr>
        <w:t>ktorych</w:t>
      </w:r>
      <w:proofErr w:type="spellEnd"/>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r w:rsidR="0094031B">
        <w:rPr>
          <w:rFonts w:ascii="Arial" w:hAnsi="Arial" w:cs="Arial"/>
          <w:sz w:val="18"/>
          <w:szCs w:val="18"/>
        </w:rPr>
        <w:t xml:space="preserve">W przypadku o którym mowa w ust. 1 pkt. 19 Wykonawcy nie przysługuje roszczenie o zapłatę wynagrodzenia za niewykonane roboty budowlane, ani roszczenie o naprawienie szkody za odstąpienie Zamawiającego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odstąpienia przez Zamawiającego od wykonania części robót zbędnych do wykonania przedmiotu Umowy zgodnie ze sztuką budowlaną i wiedzą techniczną w ramach tzw. robót zaniechanych, o których mowa w § </w:t>
      </w:r>
      <w:r w:rsidRPr="005F6A8A">
        <w:rPr>
          <w:rFonts w:ascii="Arial" w:eastAsia="Arial" w:hAnsi="Arial" w:cs="Arial"/>
          <w:sz w:val="18"/>
          <w:szCs w:val="18"/>
        </w:rPr>
        <w:lastRenderedPageBreak/>
        <w:t>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4031B">
        <w:rPr>
          <w:rFonts w:ascii="Arial" w:eastAsia="Arial" w:hAnsi="Arial" w:cs="Arial"/>
          <w:sz w:val="18"/>
          <w:szCs w:val="18"/>
        </w:rPr>
        <w:t>20</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F3274C">
        <w:rPr>
          <w:rFonts w:ascii="Arial" w:eastAsia="Arial" w:hAnsi="Arial" w:cs="Arial"/>
          <w:sz w:val="18"/>
          <w:szCs w:val="18"/>
        </w:rPr>
        <w:t>6</w:t>
      </w:r>
      <w:r>
        <w:rPr>
          <w:rFonts w:ascii="Arial" w:eastAsia="Arial" w:hAnsi="Arial" w:cs="Arial"/>
          <w:sz w:val="18"/>
          <w:szCs w:val="18"/>
        </w:rPr>
        <w:t xml:space="preserve"> miesięcy. </w:t>
      </w:r>
    </w:p>
    <w:p w:rsidR="00DF377E" w:rsidRPr="00A72923" w:rsidRDefault="00DF377E" w:rsidP="00DF377E">
      <w:pPr>
        <w:pStyle w:val="Akapitzlist"/>
        <w:widowControl/>
        <w:spacing w:line="276" w:lineRule="auto"/>
        <w:ind w:left="1080"/>
        <w:jc w:val="both"/>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t>
      </w:r>
      <w:r w:rsidR="00587C1E" w:rsidRPr="00587C1E">
        <w:rPr>
          <w:rFonts w:ascii="Arial" w:eastAsia="Arial" w:hAnsi="Arial" w:cs="Arial"/>
          <w:sz w:val="18"/>
          <w:szCs w:val="18"/>
          <w:u w:val="single"/>
        </w:rPr>
        <w:t>na sumę gwarancyjną co najmniej równą wartości całkowitego wynagrodzenia Wykonawcy brutto za wykonanie Umowy</w:t>
      </w:r>
      <w:r w:rsidR="00587C1E">
        <w:rPr>
          <w:rFonts w:ascii="Arial" w:eastAsia="Arial" w:hAnsi="Arial" w:cs="Arial"/>
          <w:sz w:val="18"/>
          <w:szCs w:val="18"/>
        </w:rPr>
        <w:t xml:space="preserve">, </w:t>
      </w:r>
      <w:r w:rsidRPr="005F6A8A">
        <w:rPr>
          <w:rFonts w:ascii="Arial" w:eastAsia="Arial" w:hAnsi="Arial" w:cs="Arial"/>
          <w:sz w:val="18"/>
          <w:szCs w:val="18"/>
        </w:rPr>
        <w:t>w zakresie obejmującym co najmniej przedmiot zamówienia</w:t>
      </w:r>
      <w:r w:rsidR="00587C1E">
        <w:rPr>
          <w:rFonts w:ascii="Arial" w:eastAsia="Arial" w:hAnsi="Arial" w:cs="Arial"/>
          <w:sz w:val="18"/>
          <w:szCs w:val="18"/>
        </w:rPr>
        <w:t>,</w:t>
      </w:r>
      <w:r w:rsidRPr="005F6A8A">
        <w:rPr>
          <w:rFonts w:ascii="Arial" w:eastAsia="Arial" w:hAnsi="Arial" w:cs="Arial"/>
          <w:sz w:val="18"/>
          <w:szCs w:val="18"/>
        </w:rPr>
        <w:t xml:space="preserve">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w:t>
      </w:r>
      <w:r w:rsidRPr="005F6A8A">
        <w:rPr>
          <w:rFonts w:ascii="Arial" w:eastAsia="Arial" w:hAnsi="Arial" w:cs="Arial"/>
          <w:sz w:val="18"/>
          <w:szCs w:val="18"/>
        </w:rPr>
        <w:lastRenderedPageBreak/>
        <w:t>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lastRenderedPageBreak/>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lastRenderedPageBreak/>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EF71B9">
      <w:pPr>
        <w:numPr>
          <w:ilvl w:val="0"/>
          <w:numId w:val="48"/>
        </w:numPr>
        <w:spacing w:line="276" w:lineRule="auto"/>
        <w:jc w:val="both"/>
        <w:rPr>
          <w:rFonts w:ascii="Arial" w:eastAsia="Palatino Linotype" w:hAnsi="Arial" w:cs="Arial"/>
          <w:sz w:val="18"/>
          <w:szCs w:val="18"/>
        </w:rPr>
      </w:pPr>
      <w:r w:rsidRPr="005F6A8A">
        <w:rPr>
          <w:rFonts w:ascii="Arial" w:eastAsia="Palatino Linotype" w:hAnsi="Arial" w:cs="Arial"/>
          <w:sz w:val="18"/>
          <w:szCs w:val="18"/>
        </w:rPr>
        <w:t xml:space="preserve">W sprawach nie uregulowanych niniejszą Umową mają zastosowanie przepisy ustawy z dnia 23 kwietnia 1964 r. Kodeks cywilny, ustawy z dnia 7 lipca 1994 r. Prawo budowlane, ustawy </w:t>
      </w:r>
      <w:r w:rsidR="00EF71B9" w:rsidRPr="00EF71B9">
        <w:rPr>
          <w:rFonts w:ascii="Arial" w:eastAsia="Palatino Linotype" w:hAnsi="Arial" w:cs="Arial"/>
          <w:sz w:val="18"/>
          <w:szCs w:val="18"/>
        </w:rPr>
        <w:t>z dnia 11 września 2019</w:t>
      </w:r>
      <w:r w:rsidR="00EF71B9">
        <w:rPr>
          <w:rFonts w:ascii="Arial" w:eastAsia="Palatino Linotype" w:hAnsi="Arial" w:cs="Arial"/>
          <w:sz w:val="18"/>
          <w:szCs w:val="18"/>
        </w:rPr>
        <w:t xml:space="preserve"> r.</w:t>
      </w:r>
      <w:r w:rsidR="00EF71B9" w:rsidRPr="00EF71B9">
        <w:rPr>
          <w:rFonts w:ascii="Arial" w:eastAsia="Palatino Linotype" w:hAnsi="Arial" w:cs="Arial"/>
          <w:sz w:val="18"/>
          <w:szCs w:val="18"/>
        </w:rPr>
        <w:t xml:space="preserve"> </w:t>
      </w:r>
      <w:r w:rsidRPr="005F6A8A">
        <w:rPr>
          <w:rFonts w:ascii="Arial" w:eastAsia="Palatino Linotype" w:hAnsi="Arial" w:cs="Arial"/>
          <w:sz w:val="18"/>
          <w:szCs w:val="18"/>
        </w:rPr>
        <w:t>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A0F" w:rsidRDefault="00E36A0F" w:rsidP="005841E8">
      <w:r>
        <w:separator/>
      </w:r>
    </w:p>
  </w:endnote>
  <w:endnote w:type="continuationSeparator" w:id="0">
    <w:p w:rsidR="00E36A0F" w:rsidRDefault="00E36A0F"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F62B01" w:rsidRPr="00ED0B3B" w:rsidRDefault="00F62B0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5347B1">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5347B1">
          <w:rPr>
            <w:b/>
            <w:bCs/>
            <w:noProof/>
            <w:sz w:val="20"/>
          </w:rPr>
          <w:t>24</w:t>
        </w:r>
        <w:r w:rsidRPr="00ED0B3B">
          <w:rPr>
            <w:b/>
            <w:bCs/>
            <w:sz w:val="20"/>
          </w:rPr>
          <w:fldChar w:fldCharType="end"/>
        </w:r>
      </w:p>
      <w:p w:rsidR="00F62B01" w:rsidRPr="00ED0B3B" w:rsidRDefault="00F62B01" w:rsidP="00ED0B3B">
        <w:pPr>
          <w:pStyle w:val="Stopka0"/>
          <w:jc w:val="center"/>
          <w:rPr>
            <w:rFonts w:asciiTheme="minorHAnsi" w:hAnsiTheme="minorHAnsi" w:cstheme="minorHAnsi"/>
            <w:sz w:val="6"/>
            <w:szCs w:val="20"/>
          </w:rPr>
        </w:pPr>
      </w:p>
    </w:sdtContent>
  </w:sdt>
  <w:p w:rsidR="00F62B01" w:rsidRPr="004D3A29" w:rsidRDefault="00F62B01"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F62B01" w:rsidRPr="002C2F03" w:rsidRDefault="00F62B0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A0F" w:rsidRDefault="00E36A0F" w:rsidP="005841E8">
      <w:r>
        <w:separator/>
      </w:r>
    </w:p>
  </w:footnote>
  <w:footnote w:type="continuationSeparator" w:id="0">
    <w:p w:rsidR="00E36A0F" w:rsidRDefault="00E36A0F" w:rsidP="005841E8">
      <w:r>
        <w:continuationSeparator/>
      </w:r>
    </w:p>
  </w:footnote>
  <w:footnote w:id="1">
    <w:p w:rsidR="00F62B01" w:rsidRDefault="00F62B01" w:rsidP="005F6A8A">
      <w:pPr>
        <w:pStyle w:val="Tekstprzypisudolnego"/>
      </w:pPr>
      <w:r>
        <w:rPr>
          <w:rStyle w:val="Odwoanieprzypisudolnego"/>
        </w:rPr>
        <w:footnoteRef/>
      </w:r>
      <w:r>
        <w:t xml:space="preserve"> Zgodnie z wyborem Wykonawcy przed zawarciem umowy.</w:t>
      </w:r>
    </w:p>
  </w:footnote>
  <w:footnote w:id="2">
    <w:p w:rsidR="00F62B01" w:rsidRPr="00670FFB" w:rsidRDefault="00F62B0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F62B01" w:rsidRPr="00E37E45" w:rsidRDefault="00F62B0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62B01" w:rsidRPr="0022185A" w:rsidRDefault="00F62B0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62B01" w:rsidRPr="00CA0B2F" w:rsidRDefault="00F62B01"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62B01" w:rsidRPr="00CA0B2F" w:rsidRDefault="00F62B01"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F62B01" w:rsidRPr="00D60A04" w:rsidRDefault="00F62B01"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62B01" w:rsidRPr="00D60A04" w:rsidRDefault="00F62B0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01" w:rsidRDefault="00F62B01">
    <w:pPr>
      <w:pStyle w:val="Nagwek"/>
    </w:pPr>
  </w:p>
  <w:p w:rsidR="00F62B01" w:rsidRPr="005F6A8A" w:rsidRDefault="00F62B01" w:rsidP="0099046B">
    <w:pPr>
      <w:pStyle w:val="Nagwek"/>
      <w:pBdr>
        <w:bottom w:val="single" w:sz="6" w:space="1" w:color="auto"/>
      </w:pBdr>
      <w:ind w:left="-709" w:right="-506"/>
      <w:rPr>
        <w:sz w:val="16"/>
      </w:rPr>
    </w:pPr>
  </w:p>
  <w:p w:rsidR="00F62B01" w:rsidRDefault="00F62B01" w:rsidP="004D3A29">
    <w:pPr>
      <w:pStyle w:val="Nagwek"/>
      <w:pBdr>
        <w:bottom w:val="single" w:sz="6" w:space="1" w:color="auto"/>
      </w:pBdr>
      <w:ind w:left="-709" w:right="-506"/>
      <w:jc w:val="center"/>
      <w:rPr>
        <w:rFonts w:asciiTheme="minorHAnsi" w:hAnsiTheme="minorHAnsi" w:cstheme="minorHAnsi"/>
        <w:sz w:val="20"/>
      </w:rPr>
    </w:pPr>
  </w:p>
  <w:p w:rsidR="00F62B01" w:rsidRPr="00861EAF" w:rsidRDefault="00F62B01"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Pr="001210E0">
      <w:rPr>
        <w:rFonts w:asciiTheme="minorHAnsi" w:hAnsiTheme="minorHAnsi" w:cstheme="minorHAnsi"/>
        <w:sz w:val="18"/>
      </w:rPr>
      <w:t>Rozbudowa składowiska odpadów innych niż niebezpieczne i obojętne w Sulnówku o kwaterę nr IV.</w:t>
    </w:r>
    <w:r>
      <w:rPr>
        <w:rFonts w:asciiTheme="minorHAnsi" w:hAnsiTheme="minorHAnsi" w:cstheme="minorHAnsi"/>
        <w:sz w:val="18"/>
      </w:rPr>
      <w:t>”</w:t>
    </w:r>
  </w:p>
  <w:p w:rsidR="00F62B01" w:rsidRPr="009B0809" w:rsidRDefault="00F62B01" w:rsidP="004D3A29">
    <w:pPr>
      <w:pStyle w:val="Nagwek"/>
      <w:pBdr>
        <w:bottom w:val="single" w:sz="6" w:space="1" w:color="auto"/>
      </w:pBdr>
      <w:ind w:left="-709" w:right="-506"/>
      <w:jc w:val="center"/>
      <w:rPr>
        <w:rFonts w:asciiTheme="minorHAnsi" w:hAnsiTheme="minorHAnsi" w:cstheme="minorHAnsi"/>
        <w:sz w:val="10"/>
      </w:rPr>
    </w:pPr>
  </w:p>
  <w:p w:rsidR="00F62B01" w:rsidRDefault="00F62B01"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360" w:hanging="360"/>
      </w:pPr>
      <w:rPr>
        <w:rFonts w:ascii="Arial" w:hAnsi="Arial" w:cs="Arial" w:hint="default"/>
      </w:rPr>
    </w:lvl>
    <w:lvl w:ilvl="1" w:tplc="1B6A369A">
      <w:start w:val="1"/>
      <w:numFmt w:val="lowerLetter"/>
      <w:lvlText w:val="%2."/>
      <w:lvlJc w:val="left"/>
      <w:pPr>
        <w:ind w:left="1080" w:hanging="360"/>
      </w:pPr>
    </w:lvl>
    <w:lvl w:ilvl="2" w:tplc="3582288A">
      <w:start w:val="1"/>
      <w:numFmt w:val="lowerRoman"/>
      <w:lvlText w:val="%3."/>
      <w:lvlJc w:val="right"/>
      <w:pPr>
        <w:ind w:left="1800" w:hanging="180"/>
      </w:pPr>
    </w:lvl>
    <w:lvl w:ilvl="3" w:tplc="9E14E318">
      <w:start w:val="1"/>
      <w:numFmt w:val="decimal"/>
      <w:lvlText w:val="%4."/>
      <w:lvlJc w:val="left"/>
      <w:pPr>
        <w:ind w:left="2520" w:hanging="360"/>
      </w:pPr>
    </w:lvl>
    <w:lvl w:ilvl="4" w:tplc="B128B81E">
      <w:start w:val="1"/>
      <w:numFmt w:val="lowerLetter"/>
      <w:lvlText w:val="%5."/>
      <w:lvlJc w:val="left"/>
      <w:pPr>
        <w:ind w:left="3240" w:hanging="360"/>
      </w:pPr>
    </w:lvl>
    <w:lvl w:ilvl="5" w:tplc="D4F09CEE">
      <w:start w:val="1"/>
      <w:numFmt w:val="lowerRoman"/>
      <w:lvlText w:val="%6."/>
      <w:lvlJc w:val="right"/>
      <w:pPr>
        <w:ind w:left="3960" w:hanging="180"/>
      </w:pPr>
    </w:lvl>
    <w:lvl w:ilvl="6" w:tplc="F43C5F78">
      <w:start w:val="1"/>
      <w:numFmt w:val="decimal"/>
      <w:lvlText w:val="%7."/>
      <w:lvlJc w:val="left"/>
      <w:pPr>
        <w:ind w:left="4680" w:hanging="360"/>
      </w:pPr>
    </w:lvl>
    <w:lvl w:ilvl="7" w:tplc="D988E64E">
      <w:start w:val="1"/>
      <w:numFmt w:val="lowerLetter"/>
      <w:lvlText w:val="%8."/>
      <w:lvlJc w:val="left"/>
      <w:pPr>
        <w:ind w:left="5400" w:hanging="360"/>
      </w:pPr>
    </w:lvl>
    <w:lvl w:ilvl="8" w:tplc="D88C0682">
      <w:start w:val="1"/>
      <w:numFmt w:val="lowerRoman"/>
      <w:lvlText w:val="%9."/>
      <w:lvlJc w:val="right"/>
      <w:pPr>
        <w:ind w:left="612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1"/>
  </w:num>
  <w:num w:numId="3">
    <w:abstractNumId w:val="34"/>
  </w:num>
  <w:num w:numId="4">
    <w:abstractNumId w:val="40"/>
  </w:num>
  <w:num w:numId="5">
    <w:abstractNumId w:val="23"/>
  </w:num>
  <w:num w:numId="6">
    <w:abstractNumId w:val="47"/>
  </w:num>
  <w:num w:numId="7">
    <w:abstractNumId w:val="15"/>
  </w:num>
  <w:num w:numId="8">
    <w:abstractNumId w:val="28"/>
  </w:num>
  <w:num w:numId="9">
    <w:abstractNumId w:val="25"/>
  </w:num>
  <w:num w:numId="10">
    <w:abstractNumId w:val="56"/>
  </w:num>
  <w:num w:numId="11">
    <w:abstractNumId w:val="36"/>
  </w:num>
  <w:num w:numId="12">
    <w:abstractNumId w:val="52"/>
  </w:num>
  <w:num w:numId="13">
    <w:abstractNumId w:val="9"/>
  </w:num>
  <w:num w:numId="14">
    <w:abstractNumId w:val="13"/>
  </w:num>
  <w:num w:numId="15">
    <w:abstractNumId w:val="29"/>
  </w:num>
  <w:num w:numId="16">
    <w:abstractNumId w:val="17"/>
  </w:num>
  <w:num w:numId="17">
    <w:abstractNumId w:val="46"/>
  </w:num>
  <w:num w:numId="18">
    <w:abstractNumId w:val="7"/>
  </w:num>
  <w:num w:numId="19">
    <w:abstractNumId w:val="55"/>
  </w:num>
  <w:num w:numId="20">
    <w:abstractNumId w:val="37"/>
  </w:num>
  <w:num w:numId="21">
    <w:abstractNumId w:val="4"/>
  </w:num>
  <w:num w:numId="22">
    <w:abstractNumId w:val="39"/>
  </w:num>
  <w:num w:numId="23">
    <w:abstractNumId w:val="6"/>
  </w:num>
  <w:num w:numId="24">
    <w:abstractNumId w:val="1"/>
  </w:num>
  <w:num w:numId="25">
    <w:abstractNumId w:val="49"/>
  </w:num>
  <w:num w:numId="26">
    <w:abstractNumId w:val="24"/>
  </w:num>
  <w:num w:numId="27">
    <w:abstractNumId w:val="50"/>
  </w:num>
  <w:num w:numId="28">
    <w:abstractNumId w:val="22"/>
  </w:num>
  <w:num w:numId="29">
    <w:abstractNumId w:val="57"/>
  </w:num>
  <w:num w:numId="30">
    <w:abstractNumId w:val="43"/>
  </w:num>
  <w:num w:numId="31">
    <w:abstractNumId w:val="0"/>
  </w:num>
  <w:num w:numId="32">
    <w:abstractNumId w:val="45"/>
  </w:num>
  <w:num w:numId="33">
    <w:abstractNumId w:val="20"/>
  </w:num>
  <w:num w:numId="34">
    <w:abstractNumId w:val="31"/>
  </w:num>
  <w:num w:numId="35">
    <w:abstractNumId w:val="14"/>
  </w:num>
  <w:num w:numId="36">
    <w:abstractNumId w:val="48"/>
  </w:num>
  <w:num w:numId="37">
    <w:abstractNumId w:val="54"/>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3"/>
  </w:num>
  <w:num w:numId="52">
    <w:abstractNumId w:val="8"/>
  </w:num>
  <w:num w:numId="53">
    <w:abstractNumId w:val="33"/>
  </w:num>
  <w:num w:numId="54">
    <w:abstractNumId w:val="27"/>
  </w:num>
  <w:num w:numId="55">
    <w:abstractNumId w:val="5"/>
  </w:num>
  <w:num w:numId="56">
    <w:abstractNumId w:val="26"/>
  </w:num>
  <w:num w:numId="57">
    <w:abstractNumId w:val="38"/>
  </w:num>
  <w:num w:numId="5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27B15"/>
    <w:rsid w:val="00032141"/>
    <w:rsid w:val="00033600"/>
    <w:rsid w:val="00040516"/>
    <w:rsid w:val="00072336"/>
    <w:rsid w:val="000A1D5E"/>
    <w:rsid w:val="000F491B"/>
    <w:rsid w:val="001210E0"/>
    <w:rsid w:val="001237A6"/>
    <w:rsid w:val="0012396A"/>
    <w:rsid w:val="00136729"/>
    <w:rsid w:val="0014447E"/>
    <w:rsid w:val="0015339A"/>
    <w:rsid w:val="001539BB"/>
    <w:rsid w:val="00156E06"/>
    <w:rsid w:val="001C44E3"/>
    <w:rsid w:val="001D4C09"/>
    <w:rsid w:val="001E384A"/>
    <w:rsid w:val="001E5575"/>
    <w:rsid w:val="001F4469"/>
    <w:rsid w:val="002223E1"/>
    <w:rsid w:val="00230FA6"/>
    <w:rsid w:val="0025353D"/>
    <w:rsid w:val="002A779B"/>
    <w:rsid w:val="002C2F03"/>
    <w:rsid w:val="002D5E51"/>
    <w:rsid w:val="002E2D49"/>
    <w:rsid w:val="002F46EE"/>
    <w:rsid w:val="00302CC8"/>
    <w:rsid w:val="00303BE2"/>
    <w:rsid w:val="00305915"/>
    <w:rsid w:val="00305F6A"/>
    <w:rsid w:val="0032258F"/>
    <w:rsid w:val="00333D75"/>
    <w:rsid w:val="00341762"/>
    <w:rsid w:val="003460CB"/>
    <w:rsid w:val="00357BB8"/>
    <w:rsid w:val="003659B7"/>
    <w:rsid w:val="00371A0C"/>
    <w:rsid w:val="003B2E1C"/>
    <w:rsid w:val="003B7F0D"/>
    <w:rsid w:val="0042116A"/>
    <w:rsid w:val="00441795"/>
    <w:rsid w:val="0046002E"/>
    <w:rsid w:val="0046269A"/>
    <w:rsid w:val="00462ED0"/>
    <w:rsid w:val="00473EC5"/>
    <w:rsid w:val="0047610E"/>
    <w:rsid w:val="004A0B34"/>
    <w:rsid w:val="004A47A6"/>
    <w:rsid w:val="004B6CAC"/>
    <w:rsid w:val="004C27C6"/>
    <w:rsid w:val="004D3A29"/>
    <w:rsid w:val="004D3EFD"/>
    <w:rsid w:val="00503293"/>
    <w:rsid w:val="00506B5F"/>
    <w:rsid w:val="00510914"/>
    <w:rsid w:val="00516D54"/>
    <w:rsid w:val="005347B1"/>
    <w:rsid w:val="0056502C"/>
    <w:rsid w:val="00565DB3"/>
    <w:rsid w:val="00567025"/>
    <w:rsid w:val="005841E8"/>
    <w:rsid w:val="00587C1E"/>
    <w:rsid w:val="005A7286"/>
    <w:rsid w:val="005C1DC8"/>
    <w:rsid w:val="005E1073"/>
    <w:rsid w:val="005F6A8A"/>
    <w:rsid w:val="00600731"/>
    <w:rsid w:val="006250CD"/>
    <w:rsid w:val="006340F1"/>
    <w:rsid w:val="0063424C"/>
    <w:rsid w:val="006505A7"/>
    <w:rsid w:val="0065280E"/>
    <w:rsid w:val="00657104"/>
    <w:rsid w:val="00671487"/>
    <w:rsid w:val="0068609B"/>
    <w:rsid w:val="006A1FF6"/>
    <w:rsid w:val="006B2998"/>
    <w:rsid w:val="006D3F44"/>
    <w:rsid w:val="006E075B"/>
    <w:rsid w:val="006E4707"/>
    <w:rsid w:val="006F71BD"/>
    <w:rsid w:val="006F756C"/>
    <w:rsid w:val="00760ADE"/>
    <w:rsid w:val="00785B60"/>
    <w:rsid w:val="007A1EAA"/>
    <w:rsid w:val="007D434C"/>
    <w:rsid w:val="007E1732"/>
    <w:rsid w:val="007E1D47"/>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2DB8"/>
    <w:rsid w:val="0090463B"/>
    <w:rsid w:val="00905E27"/>
    <w:rsid w:val="0091563B"/>
    <w:rsid w:val="009204C3"/>
    <w:rsid w:val="00932D58"/>
    <w:rsid w:val="0094031B"/>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D4B94"/>
    <w:rsid w:val="00CE3492"/>
    <w:rsid w:val="00D11C4C"/>
    <w:rsid w:val="00D1602E"/>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36A0F"/>
    <w:rsid w:val="00E4090E"/>
    <w:rsid w:val="00E41D32"/>
    <w:rsid w:val="00E5692E"/>
    <w:rsid w:val="00E5756B"/>
    <w:rsid w:val="00E57EC0"/>
    <w:rsid w:val="00E72902"/>
    <w:rsid w:val="00EA25FF"/>
    <w:rsid w:val="00ED0B3B"/>
    <w:rsid w:val="00ED7809"/>
    <w:rsid w:val="00EE13F8"/>
    <w:rsid w:val="00EE1EC4"/>
    <w:rsid w:val="00EE2BC3"/>
    <w:rsid w:val="00EE7671"/>
    <w:rsid w:val="00EF71B9"/>
    <w:rsid w:val="00F070E5"/>
    <w:rsid w:val="00F128E9"/>
    <w:rsid w:val="00F13968"/>
    <w:rsid w:val="00F13972"/>
    <w:rsid w:val="00F24699"/>
    <w:rsid w:val="00F3274C"/>
    <w:rsid w:val="00F34F82"/>
    <w:rsid w:val="00F42DE1"/>
    <w:rsid w:val="00F45F22"/>
    <w:rsid w:val="00F62B01"/>
    <w:rsid w:val="00FA1781"/>
    <w:rsid w:val="00FC5678"/>
    <w:rsid w:val="00FC65B0"/>
    <w:rsid w:val="00FD1E9B"/>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02CF8"/>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24</Pages>
  <Words>16855</Words>
  <Characters>101131</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2022-12-22T20:20:00Z</cp:lastPrinted>
  <dcterms:created xsi:type="dcterms:W3CDTF">2023-05-17T16:30:00Z</dcterms:created>
  <dcterms:modified xsi:type="dcterms:W3CDTF">2023-05-17T17:58:00Z</dcterms:modified>
</cp:coreProperties>
</file>