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99" w:rsidRPr="00886836" w:rsidRDefault="00DC54AA" w:rsidP="0088683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86836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886836" w:rsidRPr="00886836">
        <w:rPr>
          <w:rFonts w:asciiTheme="minorHAnsi" w:hAnsiTheme="minorHAnsi" w:cstheme="minorHAnsi"/>
          <w:sz w:val="24"/>
          <w:szCs w:val="24"/>
        </w:rPr>
        <w:t>1</w:t>
      </w:r>
      <w:r w:rsidR="00EB1336">
        <w:rPr>
          <w:rFonts w:asciiTheme="minorHAnsi" w:hAnsiTheme="minorHAnsi" w:cstheme="minorHAnsi"/>
          <w:sz w:val="24"/>
          <w:szCs w:val="24"/>
        </w:rPr>
        <w:t>b</w:t>
      </w:r>
    </w:p>
    <w:p w:rsidR="002F2C99" w:rsidRDefault="002F2C99" w:rsidP="002F2C99">
      <w:pPr>
        <w:pStyle w:val="Akapitzlist"/>
        <w:ind w:left="0" w:firstLine="567"/>
        <w:contextualSpacing w:val="0"/>
        <w:jc w:val="both"/>
        <w:rPr>
          <w:rFonts w:asciiTheme="minorHAnsi" w:hAnsiTheme="minorHAnsi" w:cstheme="minorHAnsi"/>
        </w:rPr>
      </w:pPr>
    </w:p>
    <w:p w:rsidR="00D45179" w:rsidRDefault="00D45179" w:rsidP="00D45179">
      <w:pPr>
        <w:pStyle w:val="Akapitzlist"/>
        <w:ind w:left="0" w:firstLine="567"/>
        <w:contextualSpacing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P</w:t>
      </w:r>
      <w:r w:rsidRPr="001E2D6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rzedmiotem zamówienia jest dostawa 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komory robotów</w:t>
      </w:r>
      <w:r w:rsidR="00422BCF">
        <w:rPr>
          <w:rFonts w:asciiTheme="minorHAnsi" w:eastAsia="Calibri" w:hAnsiTheme="minorHAnsi" w:cstheme="minorHAnsi"/>
          <w:sz w:val="18"/>
          <w:szCs w:val="18"/>
          <w:lang w:eastAsia="en-US"/>
        </w:rPr>
        <w:t>(m</w:t>
      </w:r>
      <w:bookmarkStart w:id="0" w:name="_GoBack"/>
      <w:bookmarkEnd w:id="0"/>
      <w:r w:rsidR="00A8693F">
        <w:rPr>
          <w:rFonts w:asciiTheme="minorHAnsi" w:eastAsia="Calibri" w:hAnsiTheme="minorHAnsi" w:cstheme="minorHAnsi"/>
          <w:sz w:val="18"/>
          <w:szCs w:val="18"/>
          <w:lang w:eastAsia="en-US"/>
        </w:rPr>
        <w:t>ig-mag) dla pracowni w Budynku Centrum Badań i Rozwoju Nowoczesnych T</w:t>
      </w:r>
      <w:r w:rsidRPr="001E2D6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echnologii w </w:t>
      </w:r>
      <w:proofErr w:type="spellStart"/>
      <w:r w:rsidR="00D27AFB">
        <w:rPr>
          <w:rFonts w:asciiTheme="minorHAnsi" w:eastAsia="Calibri" w:hAnsiTheme="minorHAnsi" w:cstheme="minorHAnsi"/>
          <w:sz w:val="18"/>
          <w:szCs w:val="18"/>
          <w:lang w:eastAsia="en-US"/>
        </w:rPr>
        <w:t>G</w:t>
      </w:r>
      <w:r w:rsidR="00A8693F">
        <w:rPr>
          <w:rFonts w:asciiTheme="minorHAnsi" w:eastAsia="Calibri" w:hAnsiTheme="minorHAnsi" w:cstheme="minorHAnsi"/>
          <w:sz w:val="18"/>
          <w:szCs w:val="18"/>
          <w:lang w:eastAsia="en-US"/>
        </w:rPr>
        <w:t>rzymysławicach</w:t>
      </w:r>
      <w:proofErr w:type="spellEnd"/>
      <w:r w:rsidR="00A8693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(</w:t>
      </w:r>
      <w:proofErr w:type="spellStart"/>
      <w:r w:rsidR="00A8693F">
        <w:rPr>
          <w:rFonts w:asciiTheme="minorHAnsi" w:eastAsia="Calibri" w:hAnsiTheme="minorHAnsi" w:cstheme="minorHAnsi"/>
          <w:sz w:val="18"/>
          <w:szCs w:val="18"/>
          <w:lang w:eastAsia="en-US"/>
        </w:rPr>
        <w:t>CBiRNT</w:t>
      </w:r>
      <w:proofErr w:type="spellEnd"/>
      <w:r w:rsidRPr="001E2D6A">
        <w:rPr>
          <w:rFonts w:asciiTheme="minorHAnsi" w:eastAsia="Calibri" w:hAnsiTheme="minorHAnsi" w:cstheme="minorHAnsi"/>
          <w:sz w:val="18"/>
          <w:szCs w:val="18"/>
          <w:lang w:eastAsia="en-US"/>
        </w:rPr>
        <w:t>) do celów dydaktyczno-szkoleniowych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</w:p>
    <w:p w:rsidR="002F2C99" w:rsidRPr="00D45179" w:rsidRDefault="00D45179" w:rsidP="00D45179">
      <w:pPr>
        <w:pStyle w:val="Akapitzlist"/>
        <w:ind w:left="0" w:firstLine="567"/>
        <w:contextualSpacing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Pr="00886836">
        <w:rPr>
          <w:rFonts w:asciiTheme="minorHAnsi" w:hAnsiTheme="minorHAnsi" w:cstheme="minorHAnsi"/>
          <w:sz w:val="18"/>
          <w:szCs w:val="18"/>
        </w:rPr>
        <w:t xml:space="preserve">ferowany sprzęt musi być fabrycznie </w:t>
      </w:r>
      <w:r w:rsidRPr="001E2D6A">
        <w:rPr>
          <w:rFonts w:asciiTheme="minorHAnsi" w:hAnsiTheme="minorHAnsi" w:cstheme="minorHAnsi"/>
          <w:sz w:val="18"/>
          <w:szCs w:val="18"/>
        </w:rPr>
        <w:t>nowy</w:t>
      </w:r>
      <w:r w:rsidRPr="00886836">
        <w:rPr>
          <w:rFonts w:asciiTheme="minorHAnsi" w:hAnsiTheme="minorHAnsi" w:cstheme="minorHAnsi"/>
          <w:sz w:val="18"/>
          <w:szCs w:val="18"/>
        </w:rPr>
        <w:t xml:space="preserve">, gwarantować wysoką jakość, a wyposażenie spełniać wymagania zamawiającego określone w opisie przedmiotu zamówienia oraz odpowiadać wymaganiom polskich norm. </w:t>
      </w:r>
      <w:bookmarkStart w:id="1" w:name="_Hlk34647785"/>
      <w:r>
        <w:rPr>
          <w:rFonts w:asciiTheme="minorHAnsi" w:hAnsiTheme="minorHAnsi" w:cstheme="minorHAnsi"/>
          <w:sz w:val="18"/>
          <w:szCs w:val="18"/>
        </w:rPr>
        <w:t>W</w:t>
      </w:r>
      <w:r w:rsidRPr="001E2D6A">
        <w:rPr>
          <w:rFonts w:asciiTheme="minorHAnsi" w:hAnsiTheme="minorHAnsi" w:cstheme="minorHAnsi"/>
          <w:sz w:val="18"/>
          <w:szCs w:val="18"/>
        </w:rPr>
        <w:t>ykonawca doprowadzi z istniejącej w dedykowanych pomieszczeniach instalacji niezbędne media do miejsca,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w którym zabudowane zostaną oferowane maszyny i urządzenia - plan rozmieszczenia pracowni stanowi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załącznik do opisu przedmiotu zamówienia.</w:t>
      </w:r>
      <w:r w:rsidR="00A8693F">
        <w:rPr>
          <w:rFonts w:asciiTheme="minorHAnsi" w:hAnsiTheme="minorHAnsi" w:cstheme="minorHAnsi"/>
          <w:sz w:val="18"/>
          <w:szCs w:val="18"/>
        </w:rPr>
        <w:t xml:space="preserve"> Z</w:t>
      </w:r>
      <w:r w:rsidRPr="001E2D6A">
        <w:rPr>
          <w:rFonts w:asciiTheme="minorHAnsi" w:hAnsiTheme="minorHAnsi" w:cstheme="minorHAnsi"/>
          <w:sz w:val="18"/>
          <w:szCs w:val="18"/>
        </w:rPr>
        <w:t>amawiający wymaga, aby wykonawca przy realizacji przedmiotu umowy każdorazowo informował, na 3 dni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przed podjęciem działań, o planowanych pracach w ramach realizacji umowy, które wiążą się z ingerencją w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budynek oraz w instalacje w pomieszczeniach budynku, w którym realizowany będzie przedmiot zamówienia i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przedkładał zamawiającemu szczegółowy zakres tych prac w postaci dokumentów m.in. takich jak specyfikacje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montażu, projekty wykonawczymi itp. , które szczegółowo będą określać sposób i zakres ingerencji w obiekt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bookmarkStart w:id="2" w:name="_Hlk34647644"/>
      <w:r>
        <w:rPr>
          <w:rFonts w:asciiTheme="minorHAnsi" w:hAnsiTheme="minorHAnsi" w:cstheme="minorHAnsi"/>
          <w:sz w:val="18"/>
          <w:szCs w:val="18"/>
        </w:rPr>
        <w:t>Przed złożeniem oferty zaleca się wizje lokalną w miejscu realizacji przedmiotu zamówienia.</w:t>
      </w:r>
      <w:bookmarkEnd w:id="1"/>
      <w:bookmarkEnd w:id="2"/>
    </w:p>
    <w:p w:rsidR="00115B38" w:rsidRPr="00886836" w:rsidRDefault="00D45179" w:rsidP="00115B38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86836">
        <w:rPr>
          <w:rFonts w:asciiTheme="minorHAnsi" w:hAnsiTheme="minorHAnsi" w:cstheme="minorHAnsi"/>
          <w:b/>
          <w:sz w:val="18"/>
          <w:szCs w:val="18"/>
        </w:rPr>
        <w:t xml:space="preserve">zamawiający wymaga sprzętu o równoważnych lub lepszych parametrach. zamawiający dopuszcza tolerancję w zakresie +-15% </w:t>
      </w:r>
      <w:r w:rsidRPr="00886836">
        <w:rPr>
          <w:rFonts w:asciiTheme="minorHAnsi" w:hAnsiTheme="minorHAnsi" w:cstheme="minorHAnsi"/>
          <w:b/>
          <w:sz w:val="18"/>
          <w:szCs w:val="18"/>
          <w:u w:val="single"/>
        </w:rPr>
        <w:t>stałych, konkretnie wskazanych parametrów,</w:t>
      </w:r>
      <w:r w:rsidRPr="00886836">
        <w:rPr>
          <w:rFonts w:asciiTheme="minorHAnsi" w:hAnsiTheme="minorHAnsi" w:cstheme="minorHAnsi"/>
          <w:b/>
          <w:sz w:val="18"/>
          <w:szCs w:val="18"/>
        </w:rPr>
        <w:t xml:space="preserve"> które nie</w:t>
      </w:r>
      <w:bookmarkStart w:id="3" w:name="_Hlk34907065"/>
      <w:r w:rsidR="00A869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15B38" w:rsidRPr="00886836">
        <w:rPr>
          <w:rFonts w:asciiTheme="minorHAnsi" w:hAnsiTheme="minorHAnsi" w:cstheme="minorHAnsi"/>
          <w:b/>
          <w:sz w:val="18"/>
          <w:szCs w:val="18"/>
        </w:rPr>
        <w:t xml:space="preserve">zawierają określeń typu: minimum, maksimum, nie więcej niż, nie mniej niż, maksymalnie, minimalnie. </w:t>
      </w:r>
    </w:p>
    <w:p w:rsidR="002F2C99" w:rsidRPr="00886836" w:rsidRDefault="002F2C99" w:rsidP="002F2C9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vertAnchor="page" w:horzAnchor="margin" w:tblpY="426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586"/>
        <w:gridCol w:w="4536"/>
        <w:gridCol w:w="993"/>
        <w:gridCol w:w="4110"/>
        <w:gridCol w:w="993"/>
        <w:gridCol w:w="1417"/>
      </w:tblGrid>
      <w:tr w:rsidR="00886836" w:rsidRPr="00292796" w:rsidTr="00886836">
        <w:trPr>
          <w:trHeight w:val="6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3"/>
          <w:p w:rsidR="00886836" w:rsidRPr="00886836" w:rsidRDefault="00886836" w:rsidP="002F2C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6836" w:rsidRPr="00886836" w:rsidRDefault="00886836" w:rsidP="002F2C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Funkcja: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6836" w:rsidRPr="00886836" w:rsidRDefault="00886836" w:rsidP="002F2C99">
            <w:pPr>
              <w:pStyle w:val="Akapitzlist"/>
              <w:ind w:left="360" w:hanging="360"/>
              <w:jc w:val="both"/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</w:pPr>
            <w:r w:rsidRPr="00886836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Wymagania techniczne: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6836" w:rsidRPr="00886836" w:rsidRDefault="00886836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Ilość: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6836" w:rsidRPr="003D2C1C" w:rsidRDefault="00886836" w:rsidP="008868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3D2C1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OFEROWANE </w:t>
            </w:r>
          </w:p>
          <w:p w:rsidR="00886836" w:rsidRPr="00886836" w:rsidRDefault="00886836" w:rsidP="0088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3D2C1C">
              <w:rPr>
                <w:rFonts w:asciiTheme="minorHAnsi" w:hAnsiTheme="minorHAnsi" w:cstheme="minorHAnsi"/>
                <w:b/>
                <w:sz w:val="16"/>
                <w:szCs w:val="16"/>
              </w:rPr>
              <w:t>PARAMETRY/DANE TECHNICZNE/FUNKCJE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6836" w:rsidRPr="00886836" w:rsidRDefault="00886836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6836" w:rsidRPr="00886836" w:rsidRDefault="00886836" w:rsidP="0088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RAZEM: </w:t>
            </w:r>
          </w:p>
          <w:p w:rsidR="00886836" w:rsidRPr="00886836" w:rsidRDefault="00886836" w:rsidP="0088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ILOŚĆ X CENA JEDNOSTKOWA BRUTTO</w:t>
            </w:r>
          </w:p>
        </w:tc>
      </w:tr>
      <w:tr w:rsidR="00F04455" w:rsidRPr="00292796" w:rsidTr="00886836">
        <w:trPr>
          <w:trHeight w:val="2258"/>
        </w:trPr>
        <w:tc>
          <w:tcPr>
            <w:tcW w:w="677" w:type="dxa"/>
            <w:shd w:val="clear" w:color="auto" w:fill="D9D9D9"/>
            <w:vAlign w:val="center"/>
          </w:tcPr>
          <w:p w:rsidR="00F04455" w:rsidRDefault="002A394D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86" w:type="dxa"/>
            <w:vAlign w:val="center"/>
          </w:tcPr>
          <w:p w:rsidR="00F04455" w:rsidRPr="00F04455" w:rsidRDefault="002A394D" w:rsidP="00F04455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Robot przemysłowy</w:t>
            </w:r>
          </w:p>
        </w:tc>
        <w:tc>
          <w:tcPr>
            <w:tcW w:w="4536" w:type="dxa"/>
          </w:tcPr>
          <w:p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Ze względu na rodzaj wykonywanych aplikacji dostarczony robot przemysłowy musi spełniać wymogi według poniższej specyfikacji: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dedykowany do spawania,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liczba stopni swobody – minimalnie 6,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udźwig nie mniej niż 5 kg, nie więcej niż  50 kg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maksymalny zasięg nie mniej niż 500 mm, nie więcej niż 2500 mm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powtarzalność nie gorsza niż ± 0,06 mm,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zakres ruchu na 6 osi, co najmniej 360°,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waga nie więcej niż  200 kg, nie mniej niż  50  kg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serwis dostępny w Polsce,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programowanie z poziomu ręcznego programatora lub przy użyciu komputera PC 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pakiet kabli łączeniowych.</w:t>
            </w:r>
          </w:p>
          <w:p w:rsidR="00F04455" w:rsidRPr="00AC4FC2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Wykonawca przy wykorzystaniu narzędzia do projektowania i symulacji stacji zrobotyzowanych w trybie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offline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 xml:space="preserve"> zobowiązany jest sprawdzić wszystkie parametry dobranego robota oraz rozstawienie aplikacji szkoleniowych w stacji szkoleniowo – dydaktycznej.</w:t>
            </w:r>
          </w:p>
        </w:tc>
        <w:tc>
          <w:tcPr>
            <w:tcW w:w="993" w:type="dxa"/>
            <w:vAlign w:val="center"/>
          </w:tcPr>
          <w:p w:rsidR="00F04455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F04455" w:rsidRPr="002F2C99" w:rsidRDefault="00F04455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04455" w:rsidRPr="002F2C99" w:rsidRDefault="00F04455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04455" w:rsidRPr="002F2C99" w:rsidRDefault="00F04455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:rsidTr="00275D7E">
        <w:trPr>
          <w:trHeight w:val="1704"/>
        </w:trPr>
        <w:tc>
          <w:tcPr>
            <w:tcW w:w="677" w:type="dxa"/>
            <w:shd w:val="clear" w:color="auto" w:fill="D9D9D9"/>
            <w:vAlign w:val="center"/>
          </w:tcPr>
          <w:p w:rsidR="002A394D" w:rsidRDefault="00B07901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86" w:type="dxa"/>
            <w:vAlign w:val="center"/>
          </w:tcPr>
          <w:p w:rsidR="002A394D" w:rsidRPr="002A394D" w:rsidRDefault="002A394D" w:rsidP="00F04455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Kontroler robota</w:t>
            </w:r>
          </w:p>
        </w:tc>
        <w:tc>
          <w:tcPr>
            <w:tcW w:w="4536" w:type="dxa"/>
          </w:tcPr>
          <w:p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Wymagania dotyczące kontrolera robota: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ilość wejść/wyjść cyfrowych – min 30DI/30DO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wbudowane minimum 2 porty Ethernet,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wbudowana dedykowana karta bezpieczeństwa umożliwiająca: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zabezpieczenie stanowiska zgodnie z kategorią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PLe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>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monitorowanie obszaru pracy robota,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monitorowanie pozycji osi robota,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lastRenderedPageBreak/>
              <w:t>monitorowanie prędkości robota.</w:t>
            </w:r>
          </w:p>
          <w:p w:rsidR="002A394D" w:rsidRPr="00AC4FC2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W celu integracji robota z innymi komponentami sieciowymi, kontroler robota musi być wyposażony w interfejs komunikacyjny oparty na standardzie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>. Robot będzie się komunikował z własnymi urządzeniami peryferyjnymi, w tym sterownikami zgrzewania, również za pośrednictwem tego samego standardu.</w:t>
            </w:r>
          </w:p>
        </w:tc>
        <w:tc>
          <w:tcPr>
            <w:tcW w:w="993" w:type="dxa"/>
            <w:vAlign w:val="center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lastRenderedPageBreak/>
              <w:t>1 szt.</w:t>
            </w:r>
          </w:p>
        </w:tc>
        <w:tc>
          <w:tcPr>
            <w:tcW w:w="4110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:rsidTr="00765E29">
        <w:trPr>
          <w:trHeight w:val="979"/>
        </w:trPr>
        <w:tc>
          <w:tcPr>
            <w:tcW w:w="677" w:type="dxa"/>
            <w:shd w:val="clear" w:color="auto" w:fill="D9D9D9"/>
            <w:vAlign w:val="center"/>
          </w:tcPr>
          <w:p w:rsidR="002A394D" w:rsidRDefault="00B07901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586" w:type="dxa"/>
            <w:vAlign w:val="center"/>
          </w:tcPr>
          <w:p w:rsidR="002A394D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Programator ręczny</w:t>
            </w:r>
          </w:p>
        </w:tc>
        <w:tc>
          <w:tcPr>
            <w:tcW w:w="4536" w:type="dxa"/>
          </w:tcPr>
          <w:p w:rsidR="0055706F" w:rsidRPr="0055706F" w:rsidRDefault="0055706F" w:rsidP="0055706F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5706F">
              <w:rPr>
                <w:rFonts w:cstheme="minorHAnsi"/>
                <w:sz w:val="16"/>
                <w:szCs w:val="16"/>
              </w:rPr>
              <w:t>Ręczny programator robota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:rsidR="0055706F" w:rsidRPr="0055706F" w:rsidRDefault="0055706F" w:rsidP="0055706F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5706F">
              <w:rPr>
                <w:rFonts w:cstheme="minorHAnsi"/>
                <w:sz w:val="16"/>
                <w:szCs w:val="16"/>
              </w:rPr>
              <w:t xml:space="preserve">- ekran dotykowy, </w:t>
            </w:r>
          </w:p>
          <w:p w:rsidR="002A394D" w:rsidRPr="00AC4FC2" w:rsidRDefault="0055706F" w:rsidP="0055706F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5706F">
              <w:rPr>
                <w:rFonts w:cstheme="minorHAnsi"/>
                <w:sz w:val="16"/>
                <w:szCs w:val="16"/>
              </w:rPr>
              <w:t>- możliwość obsługi robota i zmiany jego programu z poziomu ekranu dotykowego, jak i wbudowanych     manipulatorów (np. przycisków lub joysticków)</w:t>
            </w:r>
            <w:r w:rsidR="00275D7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:rsidTr="00886836">
        <w:trPr>
          <w:trHeight w:val="2258"/>
        </w:trPr>
        <w:tc>
          <w:tcPr>
            <w:tcW w:w="677" w:type="dxa"/>
            <w:shd w:val="clear" w:color="auto" w:fill="D9D9D9"/>
            <w:vAlign w:val="center"/>
          </w:tcPr>
          <w:p w:rsidR="002A394D" w:rsidRDefault="00B07901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86" w:type="dxa"/>
            <w:vAlign w:val="center"/>
          </w:tcPr>
          <w:p w:rsidR="002A394D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System spawalniczy  - metoda mig - mag</w:t>
            </w:r>
          </w:p>
        </w:tc>
        <w:tc>
          <w:tcPr>
            <w:tcW w:w="4536" w:type="dxa"/>
          </w:tcPr>
          <w:p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Komplet urządzeń składających się na funkcjonujący zgodnie z przeznaczeniem i zabudowany  na robocie  system spawania  powinien składać się z  połączonych ze sobą elementów: 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źródło prądu wraz z układem sterowania -  z funkcją regulacji parametrów spawania, 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podajnik drutu wbudowany w pistolet lub założony jako osobne urządzenie jeśli system tego wymaga,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jednostka z gazem spawalniczym – gaz osłonowy, 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palnik  spawalniczy, 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urządzenie mobilne odciągające opary i gazy powstające podczas  procesu spawania,</w:t>
            </w:r>
          </w:p>
          <w:p w:rsidR="002A394D" w:rsidRPr="00BF4990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przewód masowy z zaciskiem łączący spawany przedmiot ze źródłem prądu – wymagany zamontowany stół spawalniczy dla lokowania detalu dopasowany do rozmiaru stanowiska,</w:t>
            </w:r>
          </w:p>
        </w:tc>
        <w:tc>
          <w:tcPr>
            <w:tcW w:w="993" w:type="dxa"/>
            <w:vAlign w:val="center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:rsidTr="0039637B">
        <w:trPr>
          <w:trHeight w:val="1688"/>
        </w:trPr>
        <w:tc>
          <w:tcPr>
            <w:tcW w:w="677" w:type="dxa"/>
            <w:shd w:val="clear" w:color="auto" w:fill="D9D9D9"/>
            <w:vAlign w:val="center"/>
          </w:tcPr>
          <w:p w:rsidR="002A394D" w:rsidRDefault="00275D7E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86" w:type="dxa"/>
            <w:vAlign w:val="center"/>
          </w:tcPr>
          <w:p w:rsidR="002A394D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System sterowania</w:t>
            </w:r>
          </w:p>
        </w:tc>
        <w:tc>
          <w:tcPr>
            <w:tcW w:w="4536" w:type="dxa"/>
          </w:tcPr>
          <w:p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Wymagania dotyczące programowalnego sterownika logicznego PLC: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praca w oparciu o system operacyjnego czasu rzeczywistego,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obsługa do co najmniej 32 000 punktów wejść/wyjść w technologii rozproszonej,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jednostka centralna musi posiadać pamięci wewnętrzne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flash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 xml:space="preserve"> i RAM co najmniej 1 MB każda, nie uwzględniając zewnętrznych kart pamięci,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kontroler musi posiadać co najmniej jeden port Ethernet obsługujący odpowiednie protokoły komunikacyjne: (Klient, Serwer) 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programowanie co najmniej w następujących językach: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Ladder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 xml:space="preserve"> Diagram (LD),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StructuredText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 xml:space="preserve"> (ST),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Function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 xml:space="preserve"> Block Diagram (FBD),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obsługa otwartego protokołu OPC UA,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możliwość wgrywania zmian w programie w </w:t>
            </w:r>
            <w:r w:rsidRPr="00136169">
              <w:rPr>
                <w:rFonts w:cstheme="minorHAnsi"/>
                <w:sz w:val="16"/>
                <w:szCs w:val="16"/>
              </w:rPr>
              <w:lastRenderedPageBreak/>
              <w:t>trakcie pracy sterownika,</w:t>
            </w:r>
          </w:p>
          <w:p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kontroler powinien posiadać port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 xml:space="preserve"> działający z prędkością minimum 100 Mb/s.</w:t>
            </w:r>
          </w:p>
          <w:p w:rsidR="002A394D" w:rsidRPr="00AC4FC2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CPU musi pracować jako centralny system sterowania z bezpośrednio podłączonymi modułami sygnałowymi oraz mieć możliwość przetwarzania danych w ramach sterowania rozproszonego z peryferiami w postaci modułów wejść/wyjść. Programowalny sterownik musi posiadać interfejs (sieć komunikacyjną) typu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:rsidTr="00E60C76">
        <w:trPr>
          <w:trHeight w:val="2113"/>
        </w:trPr>
        <w:tc>
          <w:tcPr>
            <w:tcW w:w="677" w:type="dxa"/>
            <w:shd w:val="clear" w:color="auto" w:fill="D9D9D9"/>
            <w:vAlign w:val="center"/>
          </w:tcPr>
          <w:p w:rsidR="002A394D" w:rsidRDefault="00275D7E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1586" w:type="dxa"/>
            <w:vAlign w:val="center"/>
          </w:tcPr>
          <w:p w:rsidR="002A394D" w:rsidRPr="003E26B3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Wygrodzenie ochronne z techniką bezpieczeństwa</w:t>
            </w:r>
          </w:p>
        </w:tc>
        <w:tc>
          <w:tcPr>
            <w:tcW w:w="4536" w:type="dxa"/>
          </w:tcPr>
          <w:p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Wygrodzenie ochronne stacji należy wykonać z profili stalowych z uwzględnieniem drzwi dwuskrzydłowych umożliwiających swobodny dostęp do stacji szkoleniowej przez obsługę oraz urządzenia transportowe (np. wózek widłowy). Ściany ogrodzenia muszą być wykonane w wersji przemysłowej z pełnymi przegrodami mechanicznymi (wykonanie z paneli siatkowych lub z poliwęglanu) oddzielającymi część roboczą celi  od pozostałej części hali umożliwiających obserwację procesu. Przegrody mechaniczne muszą zabezpieczać przed pojawieniem się silnych rozbłysków światła wydobywających się np. przy procesie zgrzewania. Zastosowane drzwi w stacji zrobotyzowanej muszą być wyposażone w elementy automatyki uniemożliwiające uruchomienie urządzenia po ich otwarciu, jednak powinna być możliwość pracy z otwartymi drzwiami w sytuacjach wyjątkowych (np. pracy serwisu, trenera prowadzącego szkolenie). Wielkość i wysokość wygrodzenia musi być zgodna z aktualną Dyrektywą Maszynową.</w:t>
            </w:r>
          </w:p>
          <w:p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Technika bezpieczeństwa powinna:</w:t>
            </w:r>
          </w:p>
          <w:p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- monitorować obszary pracy,</w:t>
            </w:r>
          </w:p>
          <w:p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- monitorować pozycję osi,</w:t>
            </w:r>
          </w:p>
          <w:p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- monitorować prędkość robota,</w:t>
            </w:r>
          </w:p>
          <w:p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- monitorować orientację narzędzia</w:t>
            </w:r>
          </w:p>
          <w:p w:rsidR="002A394D" w:rsidRPr="00AC4FC2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- zatrzymywać warunkowo i awaryjnie,</w:t>
            </w:r>
          </w:p>
        </w:tc>
        <w:tc>
          <w:tcPr>
            <w:tcW w:w="993" w:type="dxa"/>
            <w:vAlign w:val="center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:rsidTr="002E05D2">
        <w:trPr>
          <w:trHeight w:val="840"/>
        </w:trPr>
        <w:tc>
          <w:tcPr>
            <w:tcW w:w="677" w:type="dxa"/>
            <w:shd w:val="clear" w:color="auto" w:fill="D9D9D9"/>
            <w:vAlign w:val="center"/>
          </w:tcPr>
          <w:p w:rsidR="002A394D" w:rsidRDefault="00275D7E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86" w:type="dxa"/>
            <w:vAlign w:val="center"/>
          </w:tcPr>
          <w:p w:rsidR="002A394D" w:rsidRPr="003E26B3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Detal</w:t>
            </w:r>
          </w:p>
        </w:tc>
        <w:tc>
          <w:tcPr>
            <w:tcW w:w="4536" w:type="dxa"/>
          </w:tcPr>
          <w:p w:rsidR="002A394D" w:rsidRPr="00AC4FC2" w:rsidRDefault="002E05D2" w:rsidP="00E37028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2E05D2">
              <w:rPr>
                <w:rFonts w:cstheme="minorHAnsi"/>
                <w:sz w:val="16"/>
                <w:szCs w:val="16"/>
              </w:rPr>
              <w:t>Wraz ze stanowiskiem Wykonawca powinien dostarczyć detale  w celu przeprowadzenia procesu  spawania. Rozmiar detali oraz materiał z jakiego są one wykonane powinny być dostosowane do  planowanego procesu.</w:t>
            </w:r>
          </w:p>
        </w:tc>
        <w:tc>
          <w:tcPr>
            <w:tcW w:w="993" w:type="dxa"/>
            <w:vAlign w:val="center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36169" w:rsidRPr="00292796" w:rsidTr="00136169">
        <w:trPr>
          <w:trHeight w:val="773"/>
        </w:trPr>
        <w:tc>
          <w:tcPr>
            <w:tcW w:w="677" w:type="dxa"/>
            <w:shd w:val="clear" w:color="auto" w:fill="D9D9D9"/>
            <w:vAlign w:val="center"/>
          </w:tcPr>
          <w:p w:rsidR="00136169" w:rsidRDefault="00136169" w:rsidP="0013616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86" w:type="dxa"/>
            <w:vAlign w:val="center"/>
          </w:tcPr>
          <w:p w:rsidR="00136169" w:rsidRDefault="00136169" w:rsidP="00136169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 xml:space="preserve">zafa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elektryczna</w:t>
            </w:r>
          </w:p>
        </w:tc>
        <w:tc>
          <w:tcPr>
            <w:tcW w:w="4536" w:type="dxa"/>
          </w:tcPr>
          <w:p w:rsidR="00136169" w:rsidRPr="00AC4FC2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Szafa elektryczna do zabudowy takich komponentów jak zabezpieczenia, zasilacz, sterownika PLC, moduły I</w:t>
            </w:r>
            <w:r>
              <w:rPr>
                <w:rFonts w:cstheme="minorHAnsi"/>
                <w:sz w:val="16"/>
                <w:szCs w:val="16"/>
              </w:rPr>
              <w:t xml:space="preserve">/O,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switche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komunikacyjne, etc.. Szafa elektryczna musi być wykonana zgodnie z wytycznymi elektrycznymi dla projektu.</w:t>
            </w:r>
          </w:p>
        </w:tc>
        <w:tc>
          <w:tcPr>
            <w:tcW w:w="993" w:type="dxa"/>
            <w:vAlign w:val="center"/>
          </w:tcPr>
          <w:p w:rsidR="00136169" w:rsidRPr="002F2C99" w:rsidRDefault="00136169" w:rsidP="0013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136169" w:rsidRPr="002F2C99" w:rsidRDefault="00136169" w:rsidP="0013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36169" w:rsidRPr="002F2C99" w:rsidRDefault="00136169" w:rsidP="0013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36169" w:rsidRPr="002F2C99" w:rsidRDefault="00136169" w:rsidP="0013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:rsidTr="0055706F">
        <w:trPr>
          <w:trHeight w:val="982"/>
        </w:trPr>
        <w:tc>
          <w:tcPr>
            <w:tcW w:w="677" w:type="dxa"/>
            <w:shd w:val="clear" w:color="auto" w:fill="D9D9D9"/>
            <w:vAlign w:val="center"/>
          </w:tcPr>
          <w:p w:rsidR="002A394D" w:rsidRDefault="00275D7E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586" w:type="dxa"/>
            <w:vAlign w:val="center"/>
          </w:tcPr>
          <w:p w:rsidR="002A394D" w:rsidRPr="003E26B3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Panel HMI</w:t>
            </w:r>
          </w:p>
        </w:tc>
        <w:tc>
          <w:tcPr>
            <w:tcW w:w="4536" w:type="dxa"/>
          </w:tcPr>
          <w:p w:rsidR="0055706F" w:rsidRDefault="0055706F" w:rsidP="00667893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5706F">
              <w:rPr>
                <w:rFonts w:cstheme="minorHAnsi"/>
                <w:sz w:val="16"/>
                <w:szCs w:val="16"/>
              </w:rPr>
              <w:t>Panel HMI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:rsidR="00667893" w:rsidRPr="00667893" w:rsidRDefault="00667893" w:rsidP="00115B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667893">
              <w:rPr>
                <w:rFonts w:cstheme="minorHAnsi"/>
                <w:sz w:val="16"/>
                <w:szCs w:val="16"/>
              </w:rPr>
              <w:t>matryca dotykowa</w:t>
            </w:r>
          </w:p>
          <w:p w:rsidR="00667893" w:rsidRPr="00667893" w:rsidRDefault="00667893" w:rsidP="00115B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667893">
              <w:rPr>
                <w:rFonts w:cstheme="minorHAnsi"/>
                <w:sz w:val="16"/>
                <w:szCs w:val="16"/>
              </w:rPr>
              <w:t>minimum 1 port Ethernet,</w:t>
            </w:r>
          </w:p>
          <w:p w:rsidR="00667893" w:rsidRPr="00667893" w:rsidRDefault="00667893" w:rsidP="00115B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667893">
              <w:rPr>
                <w:rFonts w:cstheme="minorHAnsi"/>
                <w:sz w:val="16"/>
                <w:szCs w:val="16"/>
              </w:rPr>
              <w:t xml:space="preserve">Panel frontowy min. IP65 </w:t>
            </w:r>
          </w:p>
          <w:p w:rsidR="00667893" w:rsidRPr="00667893" w:rsidRDefault="00667893" w:rsidP="00115B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667893">
              <w:rPr>
                <w:rFonts w:cstheme="minorHAnsi"/>
                <w:sz w:val="16"/>
                <w:szCs w:val="16"/>
              </w:rPr>
              <w:t>przekątna minimum 7’’</w:t>
            </w:r>
          </w:p>
          <w:p w:rsidR="002A394D" w:rsidRPr="00AC4FC2" w:rsidRDefault="00667893" w:rsidP="00115B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667893">
              <w:rPr>
                <w:rFonts w:cstheme="minorHAnsi"/>
                <w:sz w:val="16"/>
                <w:szCs w:val="16"/>
              </w:rPr>
              <w:t>możliwość wyświetlenia wizualizacji do obsługi stacji</w:t>
            </w:r>
          </w:p>
        </w:tc>
        <w:tc>
          <w:tcPr>
            <w:tcW w:w="993" w:type="dxa"/>
            <w:vAlign w:val="center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AF3E1C" w:rsidRDefault="00AF3E1C"/>
    <w:sectPr w:rsidR="00AF3E1C" w:rsidSect="00115B38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0AA"/>
    <w:multiLevelType w:val="hybridMultilevel"/>
    <w:tmpl w:val="5262F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AE6C01"/>
    <w:multiLevelType w:val="hybridMultilevel"/>
    <w:tmpl w:val="41D88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24AEB"/>
    <w:multiLevelType w:val="hybridMultilevel"/>
    <w:tmpl w:val="E182C5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486842"/>
    <w:multiLevelType w:val="hybridMultilevel"/>
    <w:tmpl w:val="DD8E1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D46155"/>
    <w:multiLevelType w:val="hybridMultilevel"/>
    <w:tmpl w:val="BA38A9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B62494"/>
    <w:multiLevelType w:val="hybridMultilevel"/>
    <w:tmpl w:val="934C7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3CB"/>
    <w:rsid w:val="0006727E"/>
    <w:rsid w:val="00115B38"/>
    <w:rsid w:val="00136169"/>
    <w:rsid w:val="001E2D6A"/>
    <w:rsid w:val="001F742B"/>
    <w:rsid w:val="00275D7E"/>
    <w:rsid w:val="002A394D"/>
    <w:rsid w:val="002E05D2"/>
    <w:rsid w:val="002F2C99"/>
    <w:rsid w:val="0039637B"/>
    <w:rsid w:val="003D36B8"/>
    <w:rsid w:val="00422BCF"/>
    <w:rsid w:val="00432739"/>
    <w:rsid w:val="0048209B"/>
    <w:rsid w:val="0055706F"/>
    <w:rsid w:val="00667893"/>
    <w:rsid w:val="006734E7"/>
    <w:rsid w:val="007319D5"/>
    <w:rsid w:val="00765E29"/>
    <w:rsid w:val="00886836"/>
    <w:rsid w:val="008A0853"/>
    <w:rsid w:val="008A7FD2"/>
    <w:rsid w:val="009E3214"/>
    <w:rsid w:val="00A817C9"/>
    <w:rsid w:val="00A8693F"/>
    <w:rsid w:val="00AC4FC2"/>
    <w:rsid w:val="00AF15E7"/>
    <w:rsid w:val="00AF3E1C"/>
    <w:rsid w:val="00B07901"/>
    <w:rsid w:val="00B428B5"/>
    <w:rsid w:val="00B827FE"/>
    <w:rsid w:val="00BB294F"/>
    <w:rsid w:val="00BF4990"/>
    <w:rsid w:val="00C20798"/>
    <w:rsid w:val="00CD03CB"/>
    <w:rsid w:val="00CD18A7"/>
    <w:rsid w:val="00D27AFB"/>
    <w:rsid w:val="00D45179"/>
    <w:rsid w:val="00D801DE"/>
    <w:rsid w:val="00D96ED3"/>
    <w:rsid w:val="00DC54AA"/>
    <w:rsid w:val="00E37028"/>
    <w:rsid w:val="00E60C76"/>
    <w:rsid w:val="00EB1336"/>
    <w:rsid w:val="00F0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3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3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D03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74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3</cp:revision>
  <cp:lastPrinted>2020-02-25T08:26:00Z</cp:lastPrinted>
  <dcterms:created xsi:type="dcterms:W3CDTF">2020-03-13T08:36:00Z</dcterms:created>
  <dcterms:modified xsi:type="dcterms:W3CDTF">2020-03-13T09:06:00Z</dcterms:modified>
</cp:coreProperties>
</file>