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057F2" w14:textId="77777777" w:rsidR="000E2ADD" w:rsidRDefault="000E2ADD" w:rsidP="000E2ADD">
      <w:pPr>
        <w:spacing w:line="360" w:lineRule="auto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 Załącznik nr 1</w:t>
      </w:r>
    </w:p>
    <w:p w14:paraId="583AC723" w14:textId="77777777" w:rsidR="000E2ADD" w:rsidRDefault="000E2ADD" w:rsidP="000E2ADD">
      <w:pPr>
        <w:spacing w:line="360" w:lineRule="auto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do umowy nr ……………..…………….</w:t>
      </w:r>
    </w:p>
    <w:p w14:paraId="251A41E9" w14:textId="61F67D07" w:rsidR="009C56F1" w:rsidRPr="009D4AFF" w:rsidRDefault="000E2ADD" w:rsidP="000E2ADD">
      <w:pPr>
        <w:spacing w:after="300" w:line="360" w:lineRule="auto"/>
        <w:jc w:val="right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z dnia ……………………………………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1"/>
        <w:gridCol w:w="5103"/>
      </w:tblGrid>
      <w:tr w:rsidR="009C56F1" w:rsidRPr="0052202D" w14:paraId="2D7D8EB9" w14:textId="77777777" w:rsidTr="009C56F1">
        <w:tc>
          <w:tcPr>
            <w:tcW w:w="5211" w:type="dxa"/>
          </w:tcPr>
          <w:p w14:paraId="7B5F4143" w14:textId="77777777" w:rsidR="009C56F1" w:rsidRPr="0052202D" w:rsidRDefault="009C56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Zamawiający:</w:t>
            </w:r>
          </w:p>
          <w:p w14:paraId="10579B55" w14:textId="77777777" w:rsidR="009C56F1" w:rsidRPr="0052202D" w:rsidRDefault="009C56F1" w:rsidP="002C1A83">
            <w:pPr>
              <w:spacing w:line="360" w:lineRule="auto"/>
              <w:ind w:left="60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Kliniczne Centrum Ginekologii, </w:t>
            </w:r>
          </w:p>
          <w:p w14:paraId="0BEEC640" w14:textId="77777777" w:rsidR="009C56F1" w:rsidRPr="0052202D" w:rsidRDefault="009C56F1" w:rsidP="002C1A83">
            <w:pPr>
              <w:spacing w:line="360" w:lineRule="auto"/>
              <w:ind w:left="60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Położnictwa i Neonatologii w Opolu</w:t>
            </w:r>
          </w:p>
          <w:p w14:paraId="62384BD5" w14:textId="77777777" w:rsidR="009C56F1" w:rsidRPr="0052202D" w:rsidRDefault="009C56F1" w:rsidP="002C1A83">
            <w:pPr>
              <w:spacing w:line="360" w:lineRule="auto"/>
              <w:ind w:left="60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Ul. Reymonta 8</w:t>
            </w:r>
          </w:p>
          <w:p w14:paraId="24C20844" w14:textId="77777777" w:rsidR="009C56F1" w:rsidRPr="0052202D" w:rsidRDefault="009C56F1" w:rsidP="002C1A83">
            <w:pPr>
              <w:spacing w:line="360" w:lineRule="auto"/>
              <w:ind w:left="60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45-066 Opole</w:t>
            </w:r>
          </w:p>
          <w:p w14:paraId="6FE98AF0" w14:textId="177AC181" w:rsidR="009C56F1" w:rsidRPr="0052202D" w:rsidRDefault="009C56F1" w:rsidP="001F2F8B">
            <w:pPr>
              <w:spacing w:line="360" w:lineRule="auto"/>
              <w:ind w:left="60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tel. 77/454-54-01; fax. 77/453-61-06</w:t>
            </w:r>
          </w:p>
        </w:tc>
        <w:tc>
          <w:tcPr>
            <w:tcW w:w="5103" w:type="dxa"/>
          </w:tcPr>
          <w:p w14:paraId="6D83FBA4" w14:textId="77777777" w:rsidR="009C56F1" w:rsidRPr="0052202D" w:rsidRDefault="009C56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Wykonawca:</w:t>
            </w:r>
          </w:p>
          <w:p w14:paraId="7B59B67D" w14:textId="77777777" w:rsidR="009C56F1" w:rsidRPr="0052202D" w:rsidRDefault="009C56F1" w:rsidP="002C1A83">
            <w:pPr>
              <w:spacing w:line="360" w:lineRule="auto"/>
              <w:ind w:left="120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3BBAD99D" w14:textId="77777777" w:rsidR="009C56F1" w:rsidRPr="0052202D" w:rsidRDefault="009C56F1" w:rsidP="002C1A83">
            <w:pPr>
              <w:spacing w:line="360" w:lineRule="auto"/>
              <w:ind w:left="120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0A3B2DC9" w14:textId="77777777" w:rsidR="009C56F1" w:rsidRPr="0052202D" w:rsidRDefault="009C56F1" w:rsidP="002C1A83">
            <w:pPr>
              <w:spacing w:line="360" w:lineRule="auto"/>
              <w:ind w:left="120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………………………………………………..</w:t>
            </w:r>
          </w:p>
          <w:p w14:paraId="1B583204" w14:textId="00DC8448" w:rsidR="009C56F1" w:rsidRPr="0052202D" w:rsidRDefault="00CF3967" w:rsidP="002C1A83">
            <w:pPr>
              <w:spacing w:line="360" w:lineRule="auto"/>
              <w:ind w:left="120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………..</w:t>
            </w:r>
            <w:r w:rsidR="009C56F1" w:rsidRPr="0052202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………………………………………</w:t>
            </w:r>
          </w:p>
          <w:p w14:paraId="21838D8F" w14:textId="77777777" w:rsidR="009C56F1" w:rsidRPr="0052202D" w:rsidRDefault="009C56F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4EDA7313" w14:textId="77777777" w:rsidR="009C56F1" w:rsidRPr="0052202D" w:rsidRDefault="009C56F1">
            <w:pPr>
              <w:spacing w:line="276" w:lineRule="auto"/>
              <w:ind w:left="73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4BD3B90" w14:textId="705D279A" w:rsidR="00D7002B" w:rsidRDefault="000D0398" w:rsidP="002C1A8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D0398">
        <w:rPr>
          <w:rFonts w:asciiTheme="minorHAnsi" w:hAnsiTheme="minorHAnsi" w:cstheme="minorHAnsi"/>
          <w:b/>
          <w:sz w:val="22"/>
          <w:szCs w:val="22"/>
        </w:rPr>
        <w:t>System centralnego monitorowania pacjentów na sali budzeń</w:t>
      </w:r>
    </w:p>
    <w:tbl>
      <w:tblPr>
        <w:tblW w:w="10060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060"/>
      </w:tblGrid>
      <w:tr w:rsidR="00365044" w:rsidRPr="002C1A83" w14:paraId="2E86F9D5" w14:textId="77777777" w:rsidTr="00306F54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6C3E" w14:textId="77777777" w:rsidR="00365044" w:rsidRPr="008705DE" w:rsidRDefault="00365044" w:rsidP="00C019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sz w:val="22"/>
                <w:szCs w:val="22"/>
              </w:rPr>
              <w:t>Opis przedmiotu zamówienia</w:t>
            </w:r>
          </w:p>
          <w:p w14:paraId="280C0788" w14:textId="17DD58DF" w:rsidR="00365044" w:rsidRPr="00611052" w:rsidRDefault="00365044" w:rsidP="00C0194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sz w:val="22"/>
                <w:szCs w:val="22"/>
              </w:rPr>
              <w:t>– wymagania minimalne</w:t>
            </w:r>
          </w:p>
        </w:tc>
      </w:tr>
      <w:tr w:rsidR="00365044" w:rsidRPr="002C1A83" w14:paraId="6E0E18D1" w14:textId="77777777" w:rsidTr="00306F54">
        <w:trPr>
          <w:trHeight w:val="303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20E1" w14:textId="17BB6396" w:rsidR="00365044" w:rsidRPr="00C0194D" w:rsidRDefault="00365044" w:rsidP="00C0194D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Zestaw musi składać się z:</w:t>
            </w:r>
          </w:p>
          <w:p w14:paraId="0D535C37" w14:textId="46FB3C12" w:rsidR="00365044" w:rsidRDefault="00365044" w:rsidP="00365044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 xml:space="preserve">Centralna stacja monitorująca </w:t>
            </w:r>
            <w:proofErr w:type="spellStart"/>
            <w:r w:rsidRPr="00365044">
              <w:rPr>
                <w:rFonts w:ascii="Calibri" w:hAnsi="Calibri" w:cs="Calibri"/>
                <w:sz w:val="22"/>
                <w:szCs w:val="22"/>
              </w:rPr>
              <w:t>BioVision</w:t>
            </w:r>
            <w:proofErr w:type="spellEnd"/>
            <w:r w:rsidRPr="00365044">
              <w:rPr>
                <w:rFonts w:ascii="Calibri" w:hAnsi="Calibri" w:cs="Calibri"/>
                <w:sz w:val="22"/>
                <w:szCs w:val="22"/>
              </w:rPr>
              <w:t xml:space="preserve"> umożliwiająca wyświetlanie danych pacjentów dla 10 stanowisk monitorowania parametrów pacjenta</w:t>
            </w:r>
          </w:p>
          <w:p w14:paraId="520562DA" w14:textId="2F5AB9FE" w:rsidR="00365044" w:rsidRDefault="00365044" w:rsidP="00C0194D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 xml:space="preserve">Komputer </w:t>
            </w:r>
            <w:proofErr w:type="spellStart"/>
            <w:r w:rsidRPr="00365044">
              <w:rPr>
                <w:rFonts w:ascii="Calibri" w:hAnsi="Calibri" w:cs="Calibri"/>
                <w:sz w:val="22"/>
                <w:szCs w:val="22"/>
              </w:rPr>
              <w:t>All</w:t>
            </w:r>
            <w:proofErr w:type="spellEnd"/>
            <w:r w:rsidRPr="00365044">
              <w:rPr>
                <w:rFonts w:ascii="Calibri" w:hAnsi="Calibri" w:cs="Calibri"/>
                <w:sz w:val="22"/>
                <w:szCs w:val="22"/>
              </w:rPr>
              <w:t>-in-One (klawiatura, mysz)</w:t>
            </w:r>
          </w:p>
          <w:p w14:paraId="33AE19DE" w14:textId="6F3901E8" w:rsidR="00365044" w:rsidRDefault="00365044" w:rsidP="00C0194D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Ekran centralnej stacji monitorującej minimum 23”</w:t>
            </w:r>
          </w:p>
          <w:p w14:paraId="392316DE" w14:textId="2DE8B1B1" w:rsidR="00365044" w:rsidRDefault="00365044" w:rsidP="00C0194D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Monitor podglądowy 23”</w:t>
            </w:r>
          </w:p>
          <w:p w14:paraId="1231057D" w14:textId="69B9D2E9" w:rsidR="00365044" w:rsidRPr="00365044" w:rsidRDefault="00365044" w:rsidP="00C0194D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UPS</w:t>
            </w:r>
          </w:p>
          <w:p w14:paraId="294439CA" w14:textId="77777777" w:rsidR="00365044" w:rsidRPr="00C0194D" w:rsidRDefault="00365044" w:rsidP="00C0194D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0194D">
              <w:rPr>
                <w:rFonts w:ascii="Calibri" w:hAnsi="Calibri" w:cs="Calibri"/>
                <w:sz w:val="22"/>
                <w:szCs w:val="22"/>
              </w:rPr>
              <w:t>Parametry Centralnej stacji monitorującej:</w:t>
            </w:r>
          </w:p>
          <w:p w14:paraId="6C85765C" w14:textId="2FF1C9B5" w:rsidR="00365044" w:rsidRDefault="00365044" w:rsidP="00E60AF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Funkcja łączenia monitorów w grupy nadzoru: np. grupa nadzoru bazująca na łóżkach/stanowiskach pacjentów, grupa nadzoru bazująca na oddziale/opiece pielęgniarskiej, grupa nadzoru bazująca na strefach obserwacji SOR</w:t>
            </w:r>
          </w:p>
          <w:p w14:paraId="32A0ADD7" w14:textId="7025F5FB" w:rsidR="00365044" w:rsidRDefault="00365044" w:rsidP="002A2B82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Zatrzymanie („zamrażanie”) krzywych na ekranie</w:t>
            </w:r>
          </w:p>
          <w:p w14:paraId="2BEC406B" w14:textId="1BD7D112" w:rsidR="00365044" w:rsidRDefault="00365044" w:rsidP="008B5C4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Pełny podgląd parametrów życiowych wybranego pacjenta Standard HL7</w:t>
            </w:r>
          </w:p>
          <w:p w14:paraId="7B4A993F" w14:textId="561DD13A" w:rsidR="00365044" w:rsidRDefault="00365044" w:rsidP="00DB69D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 xml:space="preserve">Ekran podglądu parametrów pacjenta, ekran </w:t>
            </w:r>
            <w:proofErr w:type="spellStart"/>
            <w:r w:rsidRPr="00365044">
              <w:rPr>
                <w:rFonts w:ascii="Calibri" w:hAnsi="Calibri" w:cs="Calibri"/>
                <w:sz w:val="22"/>
                <w:szCs w:val="22"/>
              </w:rPr>
              <w:t>wielopacjentowy</w:t>
            </w:r>
            <w:proofErr w:type="spellEnd"/>
            <w:r w:rsidRPr="00365044">
              <w:rPr>
                <w:rFonts w:ascii="Calibri" w:hAnsi="Calibri" w:cs="Calibri"/>
                <w:sz w:val="22"/>
                <w:szCs w:val="22"/>
              </w:rPr>
              <w:t xml:space="preserve">, ekran </w:t>
            </w:r>
            <w:proofErr w:type="spellStart"/>
            <w:r w:rsidRPr="00365044">
              <w:rPr>
                <w:rFonts w:ascii="Calibri" w:hAnsi="Calibri" w:cs="Calibri"/>
                <w:sz w:val="22"/>
                <w:szCs w:val="22"/>
              </w:rPr>
              <w:t>minitrendów</w:t>
            </w:r>
            <w:proofErr w:type="spellEnd"/>
            <w:r w:rsidRPr="00365044">
              <w:rPr>
                <w:rFonts w:ascii="Calibri" w:hAnsi="Calibri" w:cs="Calibri"/>
                <w:sz w:val="22"/>
                <w:szCs w:val="22"/>
              </w:rPr>
              <w:t xml:space="preserve"> 8-godzinny, ekran EKG, ekran </w:t>
            </w:r>
            <w:proofErr w:type="spellStart"/>
            <w:r w:rsidRPr="00365044">
              <w:rPr>
                <w:rFonts w:ascii="Calibri" w:hAnsi="Calibri" w:cs="Calibri"/>
                <w:sz w:val="22"/>
                <w:szCs w:val="22"/>
              </w:rPr>
              <w:t>OxyCRG</w:t>
            </w:r>
            <w:proofErr w:type="spellEnd"/>
            <w:r w:rsidRPr="00365044">
              <w:rPr>
                <w:rFonts w:ascii="Calibri" w:hAnsi="Calibri" w:cs="Calibri"/>
                <w:sz w:val="22"/>
                <w:szCs w:val="22"/>
              </w:rPr>
              <w:t>, możliwość wyboru pomiędzy różnymi dostępnymi ekranami parametrów.</w:t>
            </w:r>
          </w:p>
          <w:p w14:paraId="77E5FA52" w14:textId="728269BB" w:rsidR="00365044" w:rsidRDefault="00365044" w:rsidP="00C0194D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Ekran 24-godzinnego podsumowania EKG</w:t>
            </w:r>
          </w:p>
          <w:p w14:paraId="4CC1267B" w14:textId="03DF16D8" w:rsidR="00365044" w:rsidRDefault="00365044" w:rsidP="00C0194D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Ekran przeglądu krzywych EKG</w:t>
            </w:r>
          </w:p>
          <w:p w14:paraId="5224D5DE" w14:textId="2C00BE9E" w:rsidR="00365044" w:rsidRDefault="00365044" w:rsidP="0034141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Łatwa, intuicyjna obsługa na wielu ekranach dla różnych potrzeb klinicznych</w:t>
            </w:r>
          </w:p>
          <w:p w14:paraId="6003E973" w14:textId="77777777" w:rsidR="00365044" w:rsidRDefault="00365044" w:rsidP="00C0194D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Zapewnienie 3 trybów pracy – nocny, ukryty i czuwania</w:t>
            </w:r>
          </w:p>
          <w:p w14:paraId="5FE2D56C" w14:textId="2562F2A8" w:rsidR="00365044" w:rsidRDefault="00365044" w:rsidP="00C0194D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Oprogramowanie w języku polskim</w:t>
            </w:r>
          </w:p>
          <w:p w14:paraId="2C8D71AE" w14:textId="41665B60" w:rsidR="00365044" w:rsidRDefault="00365044" w:rsidP="00607CA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Dostępne kalkulatory: obliczania dawek leków, hemodynamiczny, wentylacyjny, utlenowania, nerkowy.</w:t>
            </w:r>
          </w:p>
          <w:p w14:paraId="70CE1097" w14:textId="1440609B" w:rsidR="00365044" w:rsidRPr="00365044" w:rsidRDefault="00365044" w:rsidP="005C1EA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Duża pojemność pamięci danych medycznych:</w:t>
            </w:r>
          </w:p>
          <w:p w14:paraId="2C5F5749" w14:textId="3A620D75" w:rsidR="00365044" w:rsidRDefault="00365044" w:rsidP="00365044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 xml:space="preserve">240 godzin zapisu </w:t>
            </w:r>
            <w:proofErr w:type="spellStart"/>
            <w:r w:rsidRPr="00365044">
              <w:rPr>
                <w:rFonts w:ascii="Calibri" w:hAnsi="Calibri" w:cs="Calibri"/>
                <w:sz w:val="22"/>
                <w:szCs w:val="22"/>
              </w:rPr>
              <w:t>full</w:t>
            </w:r>
            <w:proofErr w:type="spellEnd"/>
            <w:r w:rsidRPr="003650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65044">
              <w:rPr>
                <w:rFonts w:ascii="Calibri" w:hAnsi="Calibri" w:cs="Calibri"/>
                <w:sz w:val="22"/>
                <w:szCs w:val="22"/>
              </w:rPr>
              <w:t>disclosure</w:t>
            </w:r>
            <w:proofErr w:type="spellEnd"/>
            <w:r w:rsidRPr="00365044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60A44AAF" w14:textId="57AAC089" w:rsidR="00365044" w:rsidRDefault="00365044" w:rsidP="00C0194D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  <w:r w:rsidRPr="00365044">
              <w:rPr>
                <w:rFonts w:ascii="Calibri" w:hAnsi="Calibri" w:cs="Calibri"/>
                <w:sz w:val="22"/>
                <w:szCs w:val="22"/>
              </w:rPr>
              <w:t>40 godzin zapisu trendów,</w:t>
            </w:r>
          </w:p>
          <w:p w14:paraId="19D1FA23" w14:textId="7DFCDBF0" w:rsidR="00365044" w:rsidRDefault="00365044" w:rsidP="00C0194D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720 pomiarów C.O.,</w:t>
            </w:r>
          </w:p>
          <w:p w14:paraId="2775CD09" w14:textId="7865BEC6" w:rsidR="00365044" w:rsidRDefault="00365044" w:rsidP="00C0194D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1000 pomiarów NIBP,</w:t>
            </w:r>
          </w:p>
          <w:p w14:paraId="6D478E36" w14:textId="7C2BB170" w:rsidR="00365044" w:rsidRDefault="00365044" w:rsidP="00C0194D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1000 zdarzeń alarmowych,</w:t>
            </w:r>
          </w:p>
          <w:p w14:paraId="22505090" w14:textId="23663FEB" w:rsidR="00365044" w:rsidRPr="00365044" w:rsidRDefault="00365044" w:rsidP="00CC3B6D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Pamięć danych dotycząca funkcji życiowych minimum 500 pacjentów</w:t>
            </w:r>
          </w:p>
          <w:p w14:paraId="7E2F572F" w14:textId="77777777" w:rsidR="00365044" w:rsidRDefault="00365044" w:rsidP="00C0194D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0194D">
              <w:rPr>
                <w:rFonts w:ascii="Calibri" w:hAnsi="Calibri" w:cs="Calibri"/>
                <w:sz w:val="22"/>
                <w:szCs w:val="22"/>
              </w:rPr>
              <w:t>Wytyczne sieci:</w:t>
            </w:r>
          </w:p>
          <w:p w14:paraId="7930B316" w14:textId="07640C5C" w:rsidR="00365044" w:rsidRDefault="00365044" w:rsidP="00C0194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Kardiomonitory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połączone</w:t>
            </w:r>
            <w:r w:rsidRPr="00365044">
              <w:rPr>
                <w:rFonts w:ascii="Calibri" w:hAnsi="Calibri" w:cs="Calibri"/>
                <w:sz w:val="22"/>
                <w:szCs w:val="22"/>
              </w:rPr>
              <w:t xml:space="preserve"> z centralą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poprzez</w:t>
            </w:r>
            <w:r w:rsidRPr="00365044">
              <w:rPr>
                <w:rFonts w:ascii="Calibri" w:hAnsi="Calibri" w:cs="Calibri"/>
                <w:sz w:val="22"/>
                <w:szCs w:val="22"/>
              </w:rPr>
              <w:t xml:space="preserve"> sieć LAN</w:t>
            </w:r>
          </w:p>
          <w:p w14:paraId="27163950" w14:textId="5625D8CB" w:rsidR="00365044" w:rsidRDefault="00365044" w:rsidP="00197BCC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Połączenie centrali z drugim monitorem tylko podglądowym: do 50 m dobrej jakości HDMI lub HDMI optyczny.</w:t>
            </w:r>
          </w:p>
          <w:p w14:paraId="702A0BBD" w14:textId="434F3CD4" w:rsidR="00365044" w:rsidRPr="00365044" w:rsidRDefault="00365044" w:rsidP="00C0194D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65044">
              <w:rPr>
                <w:rFonts w:ascii="Calibri" w:hAnsi="Calibri" w:cs="Calibri"/>
                <w:sz w:val="22"/>
                <w:szCs w:val="22"/>
              </w:rPr>
              <w:t>Połączenie centrali z drugim monitorem tylko podglądowym: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65044">
              <w:rPr>
                <w:rFonts w:ascii="Calibri" w:hAnsi="Calibri" w:cs="Calibri"/>
                <w:sz w:val="22"/>
                <w:szCs w:val="22"/>
              </w:rPr>
              <w:t>Powyżej 50 m: HDMI tylko optyczny</w:t>
            </w:r>
          </w:p>
        </w:tc>
      </w:tr>
      <w:tr w:rsidR="00365044" w:rsidRPr="002C1A83" w14:paraId="3BD56398" w14:textId="77777777" w:rsidTr="00306F54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55E7" w14:textId="68B23780" w:rsidR="00365044" w:rsidRPr="00C0194D" w:rsidRDefault="00365044" w:rsidP="00C0194D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0194D">
              <w:rPr>
                <w:rFonts w:ascii="Calibri" w:hAnsi="Calibri" w:cs="Calibri"/>
                <w:sz w:val="22"/>
                <w:szCs w:val="22"/>
              </w:rPr>
              <w:lastRenderedPageBreak/>
              <w:t>Gwarancja 24 miesiące</w:t>
            </w:r>
            <w:r w:rsidR="00EB71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7178" w:rsidRPr="00EB7178">
              <w:rPr>
                <w:rFonts w:ascii="Calibri" w:hAnsi="Calibri" w:cs="Calibri"/>
                <w:sz w:val="22"/>
                <w:szCs w:val="22"/>
              </w:rPr>
              <w:t>licząc od dnia podpisania przez Zamawiającego i Wykonawcę protokołu dostawy</w:t>
            </w:r>
          </w:p>
          <w:p w14:paraId="6A3169D7" w14:textId="51FBFE01" w:rsidR="00365044" w:rsidRPr="00C0194D" w:rsidRDefault="00365044" w:rsidP="00C0194D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0194D">
              <w:rPr>
                <w:rFonts w:ascii="Calibri" w:hAnsi="Calibri" w:cs="Calibri"/>
                <w:sz w:val="22"/>
                <w:szCs w:val="22"/>
              </w:rPr>
              <w:t xml:space="preserve">W okresie gwarancji usługi serwisu </w:t>
            </w:r>
            <w:r w:rsidR="0081716A">
              <w:rPr>
                <w:rFonts w:ascii="Calibri" w:hAnsi="Calibri" w:cs="Calibri"/>
                <w:sz w:val="22"/>
                <w:szCs w:val="22"/>
              </w:rPr>
              <w:t xml:space="preserve">gwarancyjnego </w:t>
            </w:r>
            <w:r w:rsidRPr="00C0194D">
              <w:rPr>
                <w:rFonts w:ascii="Calibri" w:hAnsi="Calibri" w:cs="Calibri"/>
                <w:sz w:val="22"/>
                <w:szCs w:val="22"/>
              </w:rPr>
              <w:t>będą realizowane na każde wezwanie Użytkownika.</w:t>
            </w:r>
          </w:p>
          <w:p w14:paraId="04B63EBE" w14:textId="10FAA09C" w:rsidR="00365044" w:rsidRPr="00C0194D" w:rsidRDefault="00365044" w:rsidP="00C0194D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0194D">
              <w:rPr>
                <w:rFonts w:ascii="Calibri" w:hAnsi="Calibri" w:cs="Calibri"/>
                <w:sz w:val="22"/>
                <w:szCs w:val="22"/>
              </w:rPr>
              <w:t>Czas reakcji serwisu: do 72 godzin,</w:t>
            </w:r>
            <w:r w:rsidR="0081716A">
              <w:t xml:space="preserve"> </w:t>
            </w:r>
            <w:r w:rsidR="0081716A" w:rsidRPr="0081716A">
              <w:rPr>
                <w:rFonts w:ascii="Calibri" w:hAnsi="Calibri" w:cs="Calibri"/>
                <w:sz w:val="22"/>
                <w:szCs w:val="22"/>
              </w:rPr>
              <w:t>Poprzez „reakcję serwisu” rozumie się podjęcie przez pracowników serwisu Wykonawcy wszelkich działań związanych z przyjęciem zgłoszenia, m.in. potwierdzenie otrzymania wiadomości ze zgłoszeniem, rozmowę telefoniczną, diagnostykę zdalną</w:t>
            </w:r>
          </w:p>
          <w:p w14:paraId="5E91A622" w14:textId="77777777" w:rsidR="00365044" w:rsidRPr="00C0194D" w:rsidRDefault="00365044" w:rsidP="00C0194D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0194D">
              <w:rPr>
                <w:rFonts w:ascii="Calibri" w:hAnsi="Calibri" w:cs="Calibri"/>
                <w:sz w:val="22"/>
                <w:szCs w:val="22"/>
              </w:rPr>
              <w:t>Czas naprawy gwarancyjnej: max. 14 dni.</w:t>
            </w:r>
          </w:p>
          <w:p w14:paraId="4A6455BB" w14:textId="77777777" w:rsidR="00365044" w:rsidRDefault="00365044" w:rsidP="0081716A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0194D">
              <w:rPr>
                <w:rFonts w:ascii="Calibri" w:hAnsi="Calibri" w:cs="Calibri"/>
                <w:sz w:val="22"/>
                <w:szCs w:val="22"/>
              </w:rPr>
              <w:t xml:space="preserve">W przypadku awarii w okresie gwarancji trwającej dłużej niż 14 dni, Wykonawca zobowiązany jest do przedłużenia okresu gwarancji o czas tej naprawy. </w:t>
            </w:r>
          </w:p>
          <w:p w14:paraId="7319DBED" w14:textId="77777777" w:rsidR="0081716A" w:rsidRPr="0081716A" w:rsidRDefault="0081716A" w:rsidP="0081716A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81716A">
              <w:rPr>
                <w:rFonts w:ascii="Calibri" w:hAnsi="Calibri" w:cs="Calibri"/>
                <w:sz w:val="22"/>
                <w:szCs w:val="22"/>
              </w:rPr>
              <w:t xml:space="preserve">Gwarancja nie obejmuje elementów jednorazowego użytku oraz części </w:t>
            </w:r>
          </w:p>
          <w:p w14:paraId="42170703" w14:textId="77777777" w:rsidR="0081716A" w:rsidRPr="0081716A" w:rsidRDefault="0081716A" w:rsidP="0081716A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81716A">
              <w:rPr>
                <w:rFonts w:ascii="Calibri" w:hAnsi="Calibri" w:cs="Calibri"/>
                <w:sz w:val="22"/>
                <w:szCs w:val="22"/>
              </w:rPr>
              <w:t>i materiałów zużywalnych. Wszelka ingerencja w Sprzęt w okresie gwarancji dokonana przez osoby do tego nieupoważnione oraz użytkowanie Sprzętu niezgodnie z instrukcją obsługi i/lub zaleceniami producenta powoduje natychmiastową utratę gwarancji.</w:t>
            </w:r>
          </w:p>
          <w:p w14:paraId="0874D7EF" w14:textId="77777777" w:rsidR="0081716A" w:rsidRPr="0081716A" w:rsidRDefault="0081716A" w:rsidP="0081716A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81716A">
              <w:rPr>
                <w:rFonts w:ascii="Calibri" w:hAnsi="Calibri" w:cs="Calibri"/>
                <w:sz w:val="22"/>
                <w:szCs w:val="22"/>
              </w:rPr>
              <w:t>Gwarancją nie są objęte m.in.:</w:t>
            </w:r>
          </w:p>
          <w:p w14:paraId="058C9723" w14:textId="77777777" w:rsidR="0081716A" w:rsidRPr="0081716A" w:rsidRDefault="0081716A" w:rsidP="0081716A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81716A">
              <w:rPr>
                <w:rFonts w:ascii="Calibri" w:hAnsi="Calibri" w:cs="Calibri"/>
                <w:sz w:val="22"/>
                <w:szCs w:val="22"/>
              </w:rPr>
              <w:t xml:space="preserve">        a.</w:t>
            </w:r>
            <w:r w:rsidRPr="0081716A">
              <w:rPr>
                <w:rFonts w:ascii="Calibri" w:hAnsi="Calibri" w:cs="Calibri"/>
                <w:sz w:val="22"/>
                <w:szCs w:val="22"/>
              </w:rPr>
              <w:tab/>
              <w:t>uszkodzenia i wady dostarczanego Sprzętu wynikłe na skutek:</w:t>
            </w:r>
          </w:p>
          <w:p w14:paraId="7D8ECCBD" w14:textId="45537E7D" w:rsidR="0081716A" w:rsidRPr="0081716A" w:rsidRDefault="0081716A" w:rsidP="0081716A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81716A">
              <w:rPr>
                <w:rFonts w:ascii="Calibri" w:hAnsi="Calibri" w:cs="Calibri"/>
                <w:sz w:val="22"/>
                <w:szCs w:val="22"/>
              </w:rPr>
              <w:t>) eksploatacji Sprzętu przez Kupującego niezgodnie z jego przeznaczeniem, niestosowania się przez Kupującego do instrukcji obsługi Sprzętu, mechanicznego uszkodzenia powstałego z przyczyn leżących po stronie Kupującego lub osób trzecich i wywołane nimi wady,</w:t>
            </w:r>
          </w:p>
          <w:p w14:paraId="6A51633F" w14:textId="14D6C575" w:rsidR="0081716A" w:rsidRPr="0081716A" w:rsidRDefault="0081716A" w:rsidP="0081716A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</w:t>
            </w:r>
            <w:r w:rsidRPr="0081716A">
              <w:rPr>
                <w:rFonts w:ascii="Calibri" w:hAnsi="Calibri" w:cs="Calibri"/>
                <w:sz w:val="22"/>
                <w:szCs w:val="22"/>
              </w:rPr>
              <w:t>) samowolnych napraw, przeróbek lub zmian konstrukcyjnych (dokonywanych przez Użytkownika lub inne nieuprawnione osoby);</w:t>
            </w:r>
          </w:p>
          <w:p w14:paraId="500CEECE" w14:textId="3B0F741E" w:rsidR="0081716A" w:rsidRPr="002C1A83" w:rsidRDefault="0081716A" w:rsidP="0081716A">
            <w:pPr>
              <w:shd w:val="clear" w:color="auto" w:fill="FFFFFF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81716A">
              <w:rPr>
                <w:rFonts w:ascii="Calibri" w:hAnsi="Calibri" w:cs="Calibri"/>
                <w:sz w:val="22"/>
                <w:szCs w:val="22"/>
              </w:rPr>
              <w:t xml:space="preserve">      b. uszkodzenia spowodowane zdarzeniami losowymi, tzw. siła wyższa </w:t>
            </w:r>
            <w:r>
              <w:rPr>
                <w:rFonts w:ascii="Calibri" w:hAnsi="Calibri" w:cs="Calibri"/>
                <w:sz w:val="22"/>
                <w:szCs w:val="22"/>
              </w:rPr>
              <w:t>(pożar, powódź, zalanie itp.).</w:t>
            </w:r>
            <w:bookmarkStart w:id="0" w:name="_GoBack"/>
            <w:bookmarkEnd w:id="0"/>
          </w:p>
        </w:tc>
      </w:tr>
      <w:tr w:rsidR="00365044" w:rsidRPr="002C1A83" w14:paraId="6D704A19" w14:textId="77777777" w:rsidTr="00306F54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ECD1" w14:textId="5FEEC28D" w:rsidR="00365044" w:rsidRPr="002C1A83" w:rsidRDefault="00365044" w:rsidP="0036504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C1A83">
              <w:rPr>
                <w:rFonts w:ascii="Calibri" w:hAnsi="Calibri" w:cs="Calibri"/>
                <w:sz w:val="22"/>
                <w:szCs w:val="22"/>
              </w:rPr>
              <w:t>Sprzęt fabrycznie nowy wyprodukowany nie wcześniej niż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III kwartale</w:t>
            </w:r>
            <w:r w:rsidRPr="002C1A83">
              <w:rPr>
                <w:rFonts w:ascii="Calibri" w:hAnsi="Calibri" w:cs="Calibri"/>
                <w:sz w:val="22"/>
                <w:szCs w:val="22"/>
              </w:rPr>
              <w:t xml:space="preserve"> 202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2C1A83">
              <w:rPr>
                <w:rFonts w:ascii="Calibri" w:hAnsi="Calibri" w:cs="Calibri"/>
                <w:sz w:val="22"/>
                <w:szCs w:val="22"/>
              </w:rPr>
              <w:t xml:space="preserve"> roku</w:t>
            </w:r>
          </w:p>
        </w:tc>
      </w:tr>
    </w:tbl>
    <w:p w14:paraId="612E68EF" w14:textId="690CF3F7" w:rsidR="00D7002B" w:rsidRDefault="00D7002B" w:rsidP="00D7002B">
      <w:pPr>
        <w:rPr>
          <w:rFonts w:asciiTheme="minorHAnsi" w:hAnsiTheme="minorHAnsi" w:cstheme="minorHAnsi"/>
        </w:rPr>
      </w:pPr>
    </w:p>
    <w:tbl>
      <w:tblPr>
        <w:tblW w:w="7080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968"/>
        <w:gridCol w:w="1299"/>
        <w:gridCol w:w="1269"/>
        <w:gridCol w:w="704"/>
        <w:gridCol w:w="2840"/>
      </w:tblGrid>
      <w:tr w:rsidR="00365044" w:rsidRPr="008705DE" w14:paraId="22CC3B25" w14:textId="77777777" w:rsidTr="00365044">
        <w:trPr>
          <w:cantSplit/>
          <w:trHeight w:val="666"/>
        </w:trPr>
        <w:tc>
          <w:tcPr>
            <w:tcW w:w="70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FEBF0E" w14:textId="77777777" w:rsidR="00365044" w:rsidRPr="008705DE" w:rsidRDefault="00365044" w:rsidP="003E4F5F">
            <w:pPr>
              <w:ind w:left="2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70060729"/>
          </w:p>
          <w:p w14:paraId="78F4789D" w14:textId="7ED04D1B" w:rsidR="00365044" w:rsidRPr="008705DE" w:rsidRDefault="00365044" w:rsidP="003E4F5F">
            <w:pPr>
              <w:ind w:left="111"/>
              <w:rPr>
                <w:rFonts w:asciiTheme="minorHAnsi" w:hAnsiTheme="minorHAnsi" w:cstheme="minorHAnsi"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typ oferowanego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systemu</w:t>
            </w:r>
          </w:p>
          <w:p w14:paraId="55C41AE4" w14:textId="77777777" w:rsidR="00365044" w:rsidRPr="008705DE" w:rsidRDefault="00365044" w:rsidP="003E4F5F">
            <w:pPr>
              <w:ind w:left="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488068" w14:textId="77777777" w:rsidR="00365044" w:rsidRPr="008705DE" w:rsidRDefault="00365044" w:rsidP="003E4F5F">
            <w:pPr>
              <w:ind w:left="111"/>
              <w:rPr>
                <w:rFonts w:asciiTheme="minorHAnsi" w:hAnsiTheme="minorHAnsi" w:cstheme="minorHAnsi"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………………………………………...........................................</w:t>
            </w:r>
          </w:p>
          <w:p w14:paraId="7B72FEFA" w14:textId="77777777" w:rsidR="00365044" w:rsidRPr="008705DE" w:rsidRDefault="00365044" w:rsidP="003E4F5F">
            <w:pPr>
              <w:ind w:left="1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ACBDED" w14:textId="77777777" w:rsidR="00365044" w:rsidRPr="008705DE" w:rsidRDefault="00365044" w:rsidP="003E4F5F">
            <w:pPr>
              <w:ind w:left="111"/>
              <w:rPr>
                <w:rFonts w:asciiTheme="minorHAnsi" w:hAnsiTheme="minorHAnsi" w:cstheme="minorHAnsi"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sz w:val="22"/>
                <w:szCs w:val="22"/>
              </w:rPr>
              <w:t>Producent:</w:t>
            </w:r>
            <w:r w:rsidRPr="008705D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……………………………………………………..</w:t>
            </w:r>
          </w:p>
          <w:p w14:paraId="4EFEDF60" w14:textId="77777777" w:rsidR="00365044" w:rsidRPr="008705DE" w:rsidRDefault="00365044" w:rsidP="003E4F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65044" w:rsidRPr="008705DE" w14:paraId="1FAB27B2" w14:textId="77777777" w:rsidTr="00365044">
        <w:trPr>
          <w:cantSplit/>
          <w:trHeight w:val="231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5C90B" w14:textId="77777777" w:rsidR="00365044" w:rsidRPr="008705DE" w:rsidRDefault="00365044" w:rsidP="003E4F5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E733A" w14:textId="77777777" w:rsidR="00365044" w:rsidRPr="008705DE" w:rsidRDefault="00365044" w:rsidP="003E4F5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755CE" w14:textId="77777777" w:rsidR="00365044" w:rsidRPr="008705DE" w:rsidRDefault="00365044" w:rsidP="003E4F5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netto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3A298" w14:textId="77777777" w:rsidR="00365044" w:rsidRPr="008705DE" w:rsidRDefault="00365044" w:rsidP="003E4F5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 w %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16422" w14:textId="77777777" w:rsidR="00365044" w:rsidRPr="008705DE" w:rsidRDefault="00365044" w:rsidP="003E4F5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05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wartość brutto</w:t>
            </w:r>
          </w:p>
        </w:tc>
      </w:tr>
      <w:tr w:rsidR="00365044" w:rsidRPr="008705DE" w14:paraId="420C342B" w14:textId="77777777" w:rsidTr="00365044">
        <w:trPr>
          <w:cantSplit/>
          <w:trHeight w:val="498"/>
        </w:trPr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EAC1D" w14:textId="318C637F" w:rsidR="00365044" w:rsidRPr="008705DE" w:rsidRDefault="00365044" w:rsidP="003E4F5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8705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zestaw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7CD9" w14:textId="77777777" w:rsidR="00365044" w:rsidRPr="008705DE" w:rsidRDefault="00365044" w:rsidP="003E4F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B6008" w14:textId="77777777" w:rsidR="00365044" w:rsidRPr="008705DE" w:rsidRDefault="00365044" w:rsidP="003E4F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FEC85" w14:textId="77777777" w:rsidR="00365044" w:rsidRPr="008705DE" w:rsidRDefault="00365044" w:rsidP="003E4F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18D73" w14:textId="77777777" w:rsidR="00365044" w:rsidRPr="008705DE" w:rsidRDefault="00365044" w:rsidP="003E4F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1"/>
    </w:tbl>
    <w:p w14:paraId="6C746C64" w14:textId="77777777" w:rsidR="00365044" w:rsidRDefault="00365044" w:rsidP="00D7002B">
      <w:pPr>
        <w:rPr>
          <w:rFonts w:asciiTheme="minorHAnsi" w:hAnsiTheme="minorHAnsi" w:cstheme="minorHAnsi"/>
        </w:rPr>
      </w:pPr>
    </w:p>
    <w:p w14:paraId="7602075A" w14:textId="77777777" w:rsidR="00306F54" w:rsidRPr="0052202D" w:rsidRDefault="00306F54" w:rsidP="00D7002B">
      <w:pPr>
        <w:rPr>
          <w:rFonts w:asciiTheme="minorHAnsi" w:hAnsiTheme="minorHAnsi" w:cstheme="minorHAnsi"/>
        </w:rPr>
      </w:pPr>
    </w:p>
    <w:sectPr w:rsidR="00306F54" w:rsidRPr="0052202D" w:rsidSect="00FD12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290"/>
    <w:multiLevelType w:val="hybridMultilevel"/>
    <w:tmpl w:val="B09C013A"/>
    <w:lvl w:ilvl="0" w:tplc="84308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  <w:vertAlign w:val="superscrip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D601C"/>
    <w:multiLevelType w:val="hybridMultilevel"/>
    <w:tmpl w:val="94565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1691"/>
    <w:multiLevelType w:val="hybridMultilevel"/>
    <w:tmpl w:val="F87E9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147EE"/>
    <w:multiLevelType w:val="hybridMultilevel"/>
    <w:tmpl w:val="514683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22DA1"/>
    <w:multiLevelType w:val="hybridMultilevel"/>
    <w:tmpl w:val="421E0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75949"/>
    <w:multiLevelType w:val="singleLevel"/>
    <w:tmpl w:val="1E34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E0327DA"/>
    <w:multiLevelType w:val="hybridMultilevel"/>
    <w:tmpl w:val="DEC0E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CA"/>
    <w:rsid w:val="0004183E"/>
    <w:rsid w:val="000B0BE6"/>
    <w:rsid w:val="000D0398"/>
    <w:rsid w:val="000E2ADD"/>
    <w:rsid w:val="000F03FD"/>
    <w:rsid w:val="001F2A7F"/>
    <w:rsid w:val="001F2F8B"/>
    <w:rsid w:val="00272FC2"/>
    <w:rsid w:val="002B71D8"/>
    <w:rsid w:val="002C1A83"/>
    <w:rsid w:val="002D1D6F"/>
    <w:rsid w:val="002D3AC6"/>
    <w:rsid w:val="00300798"/>
    <w:rsid w:val="00306F54"/>
    <w:rsid w:val="00340F36"/>
    <w:rsid w:val="00360649"/>
    <w:rsid w:val="003620E5"/>
    <w:rsid w:val="00365044"/>
    <w:rsid w:val="003F6747"/>
    <w:rsid w:val="00401068"/>
    <w:rsid w:val="004060F0"/>
    <w:rsid w:val="00463BCA"/>
    <w:rsid w:val="004B49A2"/>
    <w:rsid w:val="004E2C02"/>
    <w:rsid w:val="0051570A"/>
    <w:rsid w:val="0052202D"/>
    <w:rsid w:val="00543B30"/>
    <w:rsid w:val="005F64BD"/>
    <w:rsid w:val="006035A4"/>
    <w:rsid w:val="00611052"/>
    <w:rsid w:val="00635586"/>
    <w:rsid w:val="006511A8"/>
    <w:rsid w:val="00664E43"/>
    <w:rsid w:val="006E7068"/>
    <w:rsid w:val="00711B76"/>
    <w:rsid w:val="00731B07"/>
    <w:rsid w:val="00733904"/>
    <w:rsid w:val="007378AC"/>
    <w:rsid w:val="007A4D9F"/>
    <w:rsid w:val="00814C57"/>
    <w:rsid w:val="0081716A"/>
    <w:rsid w:val="008661D7"/>
    <w:rsid w:val="008A082A"/>
    <w:rsid w:val="008D7A2E"/>
    <w:rsid w:val="008E2556"/>
    <w:rsid w:val="009B6E5E"/>
    <w:rsid w:val="009C2958"/>
    <w:rsid w:val="009C56F1"/>
    <w:rsid w:val="009D11DE"/>
    <w:rsid w:val="009D4AFF"/>
    <w:rsid w:val="00A40F11"/>
    <w:rsid w:val="00AC0EC9"/>
    <w:rsid w:val="00AE6924"/>
    <w:rsid w:val="00B21EA8"/>
    <w:rsid w:val="00B73B01"/>
    <w:rsid w:val="00BC6CD3"/>
    <w:rsid w:val="00C0194D"/>
    <w:rsid w:val="00CA0E31"/>
    <w:rsid w:val="00CD174C"/>
    <w:rsid w:val="00CD1BF3"/>
    <w:rsid w:val="00CF3967"/>
    <w:rsid w:val="00D25FD0"/>
    <w:rsid w:val="00D7002B"/>
    <w:rsid w:val="00E11870"/>
    <w:rsid w:val="00EB7178"/>
    <w:rsid w:val="00F06584"/>
    <w:rsid w:val="00F27D59"/>
    <w:rsid w:val="00F80961"/>
    <w:rsid w:val="00F81652"/>
    <w:rsid w:val="00FC743B"/>
    <w:rsid w:val="00F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3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C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C5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Jaszkowic</dc:creator>
  <cp:keywords/>
  <dc:description/>
  <cp:lastModifiedBy>Pawel Gajda</cp:lastModifiedBy>
  <cp:revision>13</cp:revision>
  <cp:lastPrinted>2024-02-12T13:19:00Z</cp:lastPrinted>
  <dcterms:created xsi:type="dcterms:W3CDTF">2024-02-12T13:07:00Z</dcterms:created>
  <dcterms:modified xsi:type="dcterms:W3CDTF">2024-03-04T11:51:00Z</dcterms:modified>
</cp:coreProperties>
</file>