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1F" w14:textId="77777777" w:rsidR="00F5667C" w:rsidRDefault="00F5667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09CD9320" w14:textId="77777777" w:rsidR="00F5667C" w:rsidRDefault="00F5667C">
      <w:pPr>
        <w:spacing w:after="0" w:line="240" w:lineRule="auto"/>
        <w:ind w:hanging="71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9CD9321" w14:textId="77777777" w:rsidR="00F5667C" w:rsidRDefault="00F566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tbl>
      <w:tblPr>
        <w:tblW w:w="10798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544"/>
        <w:gridCol w:w="23"/>
        <w:gridCol w:w="4231"/>
        <w:gridCol w:w="23"/>
        <w:gridCol w:w="1252"/>
        <w:gridCol w:w="48"/>
        <w:gridCol w:w="4677"/>
      </w:tblGrid>
      <w:tr w:rsidR="00F5667C" w14:paraId="09CD9324" w14:textId="77777777" w:rsidTr="00143B0B">
        <w:trPr>
          <w:trHeight w:val="308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09CD9322" w14:textId="77777777" w:rsidR="00F5667C" w:rsidRDefault="007D7A76">
            <w:pPr>
              <w:spacing w:after="0" w:line="240" w:lineRule="auto"/>
              <w:ind w:hanging="714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bookmarkStart w:id="0" w:name="_Hlk113821991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zh-CN"/>
              </w:rPr>
              <w:t xml:space="preserve">Wdrożenie i świadczenie usługi Security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zh-CN"/>
              </w:rPr>
              <w:t>Operation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zh-CN"/>
              </w:rPr>
              <w:t xml:space="preserve"> Center do dnia 31-12-2024</w:t>
            </w:r>
          </w:p>
          <w:p w14:paraId="09CD9323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F5667C" w14:paraId="09CD9333" w14:textId="77777777" w:rsidTr="00143B0B">
        <w:trPr>
          <w:trHeight w:val="188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25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6" w14:textId="77777777" w:rsidR="00F5667C" w:rsidRDefault="00F5667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7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8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29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A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B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9CD932C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Wymagane minimalne parametry techniczne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2D" w14:textId="77777777" w:rsidR="00F5667C" w:rsidRDefault="007D7A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Wymóg do spełnienia (warunek graniczny)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2E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OFEROWANE PARAMETRY TECHNICZNE – 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>podaje Wykonawca</w:t>
            </w:r>
          </w:p>
          <w:p w14:paraId="09CD932F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 xml:space="preserve">Wymogi dotyczące opisu 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>oferowanych parametrów:</w:t>
            </w:r>
          </w:p>
          <w:p w14:paraId="09CD9330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>TAK – wykonawca spełnia konkretny parametr przy czym Zamawiający oczekuje by w przypadku wymagań dotyczących minimalnych parametrów opisać szczegółowo parametry oferowane przez wykonawcę</w:t>
            </w:r>
          </w:p>
          <w:p w14:paraId="09CD9331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>NIE – wykonawca nie spełnia konkretnego param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zh-CN"/>
              </w:rPr>
              <w:t>etru</w:t>
            </w:r>
          </w:p>
          <w:p w14:paraId="09CD9332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C331B7" w14:paraId="5B9D70F5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5540" w14:textId="1A354610" w:rsidR="00C331B7" w:rsidRDefault="00C331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Autoryzacja producenta systemu HIS</w:t>
            </w:r>
          </w:p>
        </w:tc>
      </w:tr>
      <w:tr w:rsidR="00AB0D55" w14:paraId="25237BEA" w14:textId="77777777" w:rsidTr="00AB0D55">
        <w:trPr>
          <w:trHeight w:val="44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C27C" w14:textId="74167485" w:rsidR="00AB0D55" w:rsidRPr="00AB0D55" w:rsidRDefault="00AB0D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AB0D55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A967" w14:textId="0AB395A4" w:rsidR="00AB0D55" w:rsidRPr="00AB0D55" w:rsidRDefault="001650BE" w:rsidP="001650B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 w:rsidRPr="001650BE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Oferowane rozwiązanie posiada autoryzację firmy </w:t>
            </w:r>
            <w:proofErr w:type="spellStart"/>
            <w:r w:rsidRPr="001650BE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Nexus</w:t>
            </w:r>
            <w:proofErr w:type="spellEnd"/>
            <w:r w:rsidRPr="001650BE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Polska Sp. z o.o.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 </w:t>
            </w:r>
            <w:r w:rsidRPr="001650BE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Jest to warunek konieczny, wymagany ze względu na zapisy umowy licency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j</w:t>
            </w:r>
            <w:r w:rsidRPr="001650BE"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nej systemu HIS ESKULAP.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8247" w14:textId="396EDACE" w:rsidR="00AB0D55" w:rsidRPr="00143B0B" w:rsidRDefault="00AB0D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B041" w14:textId="42211698" w:rsidR="00AB0D55" w:rsidRPr="00143B0B" w:rsidRDefault="00AB0D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35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34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Użytkownicy</w:t>
            </w:r>
          </w:p>
        </w:tc>
      </w:tr>
      <w:tr w:rsidR="00F5667C" w14:paraId="09CD933D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36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37" w14:textId="77777777" w:rsidR="00F5667C" w:rsidRDefault="007D7A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Możliwość tworzenia kont dla wielu użytkowników systemu monitorowania IT bez dodatkowych opłat.</w:t>
            </w:r>
          </w:p>
          <w:p w14:paraId="09CD9338" w14:textId="77777777" w:rsidR="00F5667C" w:rsidRDefault="007D7A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Zapewnienie równoległego dostępu do systemu dla wielu użytkowników. </w:t>
            </w:r>
          </w:p>
          <w:p w14:paraId="09CD9339" w14:textId="77777777" w:rsidR="00F5667C" w:rsidRDefault="007D7A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Możliwość ograniczania użytkownikom dostępu do wybranych grup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hostów.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3A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3B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3C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3F" w14:textId="77777777" w:rsidTr="00143B0B">
        <w:trPr>
          <w:trHeight w:val="313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3E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Monitorowanie</w:t>
            </w:r>
          </w:p>
        </w:tc>
      </w:tr>
      <w:tr w:rsidR="00F5667C" w14:paraId="09CD9376" w14:textId="77777777" w:rsidTr="00143B0B">
        <w:trPr>
          <w:trHeight w:val="40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D9340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D9341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Monitorowania serwerów fizycznych.</w:t>
            </w:r>
          </w:p>
          <w:p w14:paraId="09CD9342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 stanu macierzy dyskowych.</w:t>
            </w:r>
          </w:p>
          <w:p w14:paraId="09CD9343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Monitorowania urządzeń sieciowych w tym UTM.</w:t>
            </w:r>
          </w:p>
          <w:p w14:paraId="09CD9344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Monitorowania stanu połączeń.</w:t>
            </w:r>
          </w:p>
          <w:p w14:paraId="09CD9345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interfejsów sieciowych przełączników, routerów, serwerów </w:t>
            </w:r>
          </w:p>
          <w:p w14:paraId="09CD9346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maszyn wirtualnych pracujących pod kontrolą systemów operacyjnych Windows i Linux.</w:t>
            </w:r>
          </w:p>
          <w:p w14:paraId="09CD9347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stanu rejestratorów NVR.</w:t>
            </w:r>
          </w:p>
          <w:p w14:paraId="09CD9348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stanu systemów backupu.</w:t>
            </w:r>
          </w:p>
          <w:p w14:paraId="09CD9349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 stanu bibliotek taśmowych.</w:t>
            </w:r>
          </w:p>
          <w:p w14:paraId="09CD934A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Dostęp do systemu monitorowania przez panel dla urządzeń mobilnych.</w:t>
            </w:r>
          </w:p>
          <w:p w14:paraId="09CD934B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Możliwość rozbudowy systemu o monitorowanie kolejnych urządzeń.</w:t>
            </w:r>
          </w:p>
          <w:p w14:paraId="09CD934C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Automatyczne wykrywanie usług na urządzeniach, powiadamianie o wykryciu nowych usług na urząd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zeniu.</w:t>
            </w:r>
          </w:p>
          <w:p w14:paraId="09CD934D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Grupowanie hostów.</w:t>
            </w:r>
          </w:p>
          <w:p w14:paraId="09CD934E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Definiowanie planowanych przerw serwisowych dla hostów i usług.</w:t>
            </w:r>
          </w:p>
          <w:p w14:paraId="09CD934F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Możliwość zaznaczenia reakcji na awarię - odpowiadanie na alerty (ACK).</w:t>
            </w:r>
          </w:p>
          <w:p w14:paraId="09CD9350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Wykonywanie operacji na grupach hostów (włączenie/wyłączenie monitorowania, powiadomień; konfi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guracje przerw serwisowych).</w:t>
            </w:r>
          </w:p>
          <w:p w14:paraId="09CD9351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Generowanie raportów dostępności monitorowanych urządzeń, usług i procesów biznesowych (raporty wyświetlane na stronie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www).</w:t>
            </w:r>
          </w:p>
          <w:p w14:paraId="09CD9352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serwerów za pomocą agentów     </w:t>
            </w:r>
          </w:p>
          <w:p w14:paraId="09CD9353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 w:rsidRPr="007D7A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serwerów aplikacji: </w:t>
            </w:r>
            <w:proofErr w:type="spellStart"/>
            <w:r w:rsidRPr="007D7A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Tomcat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, Oracle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WebLogic Server, Oracle Application Server .</w:t>
            </w:r>
          </w:p>
          <w:p w14:paraId="09CD9354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stanu usługi Active Directory.</w:t>
            </w:r>
          </w:p>
          <w:p w14:paraId="09CD9355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serwerów plików, udziałów sieciowych.</w:t>
            </w:r>
          </w:p>
          <w:p w14:paraId="09CD9356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statusu serwerów Apache, IIS,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ngix</w:t>
            </w:r>
            <w:proofErr w:type="spellEnd"/>
          </w:p>
          <w:p w14:paraId="09CD9357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baz danych:</w:t>
            </w:r>
          </w:p>
          <w:p w14:paraId="09CD9358" w14:textId="77777777" w:rsidR="00F5667C" w:rsidRDefault="007D7A7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ORACLE,</w:t>
            </w:r>
          </w:p>
          <w:p w14:paraId="09CD9359" w14:textId="77777777" w:rsidR="00F5667C" w:rsidRDefault="007D7A7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MySQL,</w:t>
            </w:r>
          </w:p>
          <w:p w14:paraId="09CD935A" w14:textId="77777777" w:rsidR="00F5667C" w:rsidRDefault="007D7A7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Postgress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  <w:p w14:paraId="09CD935B" w14:textId="77777777" w:rsidR="00F5667C" w:rsidRDefault="007D7A7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MSSQL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Server</w:t>
            </w:r>
          </w:p>
          <w:p w14:paraId="09CD935C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urządzeń przez następujące protokoły:</w:t>
            </w:r>
          </w:p>
          <w:p w14:paraId="09CD935D" w14:textId="77777777" w:rsidR="00F5667C" w:rsidRDefault="007D7A7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SNMP,</w:t>
            </w:r>
          </w:p>
          <w:p w14:paraId="09CD935E" w14:textId="77777777" w:rsidR="00F5667C" w:rsidRDefault="007D7A7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WMI,</w:t>
            </w:r>
          </w:p>
          <w:p w14:paraId="09CD935F" w14:textId="77777777" w:rsidR="00F5667C" w:rsidRDefault="007D7A7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IPMI.</w:t>
            </w:r>
          </w:p>
          <w:p w14:paraId="09CD9360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Konfigurację oprogramowania systemu monitorowania poprzez interfejs WWW.</w:t>
            </w:r>
          </w:p>
          <w:p w14:paraId="09CD9361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poprawności działania DNS.</w:t>
            </w:r>
          </w:p>
          <w:p w14:paraId="09CD9362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środowiska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wirtualizacyjnych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Vmware, Hyper-V,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Proxmo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</w:t>
            </w:r>
            <w:proofErr w:type="spellEnd"/>
          </w:p>
          <w:p w14:paraId="09CD9363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działania serwera czasu NTP.</w:t>
            </w:r>
          </w:p>
          <w:p w14:paraId="09CD9364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offsetu czasu na serwerach.</w:t>
            </w:r>
          </w:p>
          <w:p w14:paraId="09CD9365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ping - czasy odpowiedzi, straty pakietów.</w:t>
            </w:r>
          </w:p>
          <w:p w14:paraId="09CD9366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zajętości miejsca na poszczególnych partycjach.</w:t>
            </w:r>
          </w:p>
          <w:p w14:paraId="09CD9367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obciążenia dysków.</w:t>
            </w:r>
          </w:p>
          <w:p w14:paraId="09CD9368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wyko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rzystania pamięci RAM.</w:t>
            </w:r>
          </w:p>
          <w:p w14:paraId="09CD9369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obciążenia CPU.</w:t>
            </w:r>
          </w:p>
          <w:p w14:paraId="09CD936A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logów systemowych Windows.</w:t>
            </w:r>
          </w:p>
          <w:p w14:paraId="09CD936B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macierzy dyskowych, status urządzenia statusów dysków urządzenia.</w:t>
            </w:r>
          </w:p>
          <w:p w14:paraId="09CD936C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Dodawanie własnych wtyczek / agentów dla urządzeń i usług, które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standardowo nie są obsługiwane.</w:t>
            </w:r>
          </w:p>
          <w:p w14:paraId="09CD936D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Zgodność z wtyczkami programu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Nagios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służącego do monitorowania sieci, urządzeń sieciowych, aplikacji oraz serwerów działający w systemach Linux  i Unix.</w:t>
            </w:r>
          </w:p>
          <w:p w14:paraId="09CD936E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Agregację usług niskiego poziomu do procesów biznesowych (tzw. Busines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Intelligence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  <w:p w14:paraId="09CD936F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Symulację awarii elementów infrastruktury i badanie jej wpływu na procesy biznesowe</w:t>
            </w:r>
          </w:p>
          <w:p w14:paraId="09CD9370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rozproszone (podgląd w pojedynczym panelu stanu wielu instancji monitorujących, np. z kilku lokalizacji/oddziałów).</w:t>
            </w:r>
          </w:p>
          <w:p w14:paraId="09CD9371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Wykrywanie niestabilnie dz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iałających usług.</w:t>
            </w:r>
          </w:p>
          <w:p w14:paraId="09CD9372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dostępności stron internetowych.</w:t>
            </w:r>
          </w:p>
          <w:p w14:paraId="09CD9373" w14:textId="77777777" w:rsidR="00F5667C" w:rsidRDefault="007D7A7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Konfigurację hierarchiczną (dziedziczenie konfiguracji dla grup urządzeń).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D9374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lastRenderedPageBreak/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D9375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78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77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Prezentacja</w:t>
            </w:r>
          </w:p>
        </w:tc>
      </w:tr>
      <w:tr w:rsidR="00F5667C" w14:paraId="09CD9382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79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lastRenderedPageBreak/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7A" w14:textId="77777777" w:rsidR="00F5667C" w:rsidRDefault="007D7A7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Prezentację stanu urządzeń na mapie.</w:t>
            </w:r>
          </w:p>
          <w:p w14:paraId="09CD937B" w14:textId="77777777" w:rsidR="00F5667C" w:rsidRDefault="007D7A7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Prezentację danych 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dashboardach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  <w:p w14:paraId="09CD937C" w14:textId="77777777" w:rsidR="00F5667C" w:rsidRDefault="007D7A7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Elastyczną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konfigurację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dashboardów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wybór elementów.</w:t>
            </w:r>
          </w:p>
          <w:p w14:paraId="09CD937D" w14:textId="77777777" w:rsidR="00F5667C" w:rsidRDefault="007D7A7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Wizualizację stanu działania całej infrastruktury na jednym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dashboardzie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  <w:p w14:paraId="09CD937E" w14:textId="77777777" w:rsidR="00F5667C" w:rsidRDefault="007D7A7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Tworzenie indywidualnych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dashboardów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przez użytkowników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7F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80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81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84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83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Powiadomienia</w:t>
            </w:r>
          </w:p>
        </w:tc>
      </w:tr>
      <w:tr w:rsidR="00F5667C" w14:paraId="09CD938E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85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86" w14:textId="77777777" w:rsidR="00F5667C" w:rsidRDefault="007D7A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Globalne wyłączanie powiadomień.</w:t>
            </w:r>
          </w:p>
          <w:p w14:paraId="09CD9387" w14:textId="77777777" w:rsidR="00F5667C" w:rsidRDefault="007D7A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Powiadamianie użytkownika   o problemach przez e-mail, sms, telefon</w:t>
            </w:r>
          </w:p>
          <w:p w14:paraId="09CD9388" w14:textId="77777777" w:rsidR="00F5667C" w:rsidRDefault="007D7A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Eskalację powiadomień do kolejnych użytkowników w przypadku braku reakcji na powiadomienie.</w:t>
            </w:r>
          </w:p>
          <w:p w14:paraId="09CD9389" w14:textId="77777777" w:rsidR="00F5667C" w:rsidRDefault="007D7A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Definiowanie przedziałów czasowych, w których wysyłane są powiadomienia do poszczególnych użytko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wników.</w:t>
            </w:r>
          </w:p>
          <w:p w14:paraId="09CD938A" w14:textId="77777777" w:rsidR="00F5667C" w:rsidRDefault="007D7A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Definiowanie różnych wartości progowych alertów na poziomie globalnym, grupy urządzeń, pojedynczych urządzeń, pojedynczych usług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8B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8C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8D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90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8F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Konfiguracja</w:t>
            </w:r>
          </w:p>
        </w:tc>
      </w:tr>
      <w:tr w:rsidR="00F5667C" w14:paraId="09CD9399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1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2" w14:textId="77777777" w:rsidR="00F5667C" w:rsidRDefault="007D7A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Konfigurację oprogramowania systemu monitorowania poprzez interfejs WWW</w:t>
            </w:r>
          </w:p>
          <w:p w14:paraId="09CD9393" w14:textId="77777777" w:rsidR="00F5667C" w:rsidRDefault="007D7A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Automatyczna konfiguracja i działanie  z REST-API</w:t>
            </w:r>
          </w:p>
          <w:p w14:paraId="09CD9394" w14:textId="77777777" w:rsidR="00F5667C" w:rsidRDefault="007D7A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Centralne zarządzanie agentami</w:t>
            </w:r>
          </w:p>
          <w:p w14:paraId="09CD9395" w14:textId="77777777" w:rsidR="00F5667C" w:rsidRDefault="007D7A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Integracja danych z różnych źródeł danych (JSON, XML, SNMP)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6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97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8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9B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9A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Monitoring bazy danych systemu HIS</w:t>
            </w:r>
          </w:p>
        </w:tc>
      </w:tr>
      <w:tr w:rsidR="00F5667C" w14:paraId="09CD93B4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C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9D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 xml:space="preserve">Możliwość monitorowania bazy danych systemu HIS w zakresie co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najmniej:</w:t>
            </w:r>
          </w:p>
          <w:p w14:paraId="09CD939E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Instance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</w:t>
            </w:r>
            <w:proofErr w:type="spellEnd"/>
          </w:p>
          <w:p w14:paraId="09CD939F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Version</w:t>
            </w:r>
          </w:p>
          <w:p w14:paraId="09CD93A0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Jobs</w:t>
            </w:r>
            <w:proofErr w:type="spellEnd"/>
          </w:p>
          <w:p w14:paraId="09CD93A1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Locks</w:t>
            </w:r>
            <w:proofErr w:type="spellEnd"/>
          </w:p>
          <w:p w14:paraId="09CD93A2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Processes</w:t>
            </w:r>
            <w:proofErr w:type="spellEnd"/>
          </w:p>
          <w:p w14:paraId="09CD93A3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active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sessions</w:t>
            </w:r>
            <w:proofErr w:type="spellEnd"/>
          </w:p>
          <w:p w14:paraId="09CD93A4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Recovery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area</w:t>
            </w:r>
            <w:proofErr w:type="spellEnd"/>
          </w:p>
          <w:p w14:paraId="09CD93A5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Log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switch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activity</w:t>
            </w:r>
            <w:proofErr w:type="spellEnd"/>
          </w:p>
          <w:p w14:paraId="09CD93A6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tablespace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09CD93A7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Tablespaces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performance</w:t>
            </w:r>
          </w:p>
          <w:p w14:paraId="09CD93A8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active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sessions</w:t>
            </w:r>
            <w:proofErr w:type="spellEnd"/>
          </w:p>
          <w:p w14:paraId="09CD93A9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Undo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retention</w:t>
            </w:r>
            <w:proofErr w:type="spellEnd"/>
          </w:p>
          <w:p w14:paraId="09CD93AA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Checkpoint and online backup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</w:t>
            </w:r>
            <w:proofErr w:type="spellEnd"/>
          </w:p>
          <w:p w14:paraId="09CD93AB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Custom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SQLs</w:t>
            </w:r>
            <w:proofErr w:type="spellEnd"/>
          </w:p>
          <w:p w14:paraId="09CD93AC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RMAN backup status</w:t>
            </w:r>
          </w:p>
          <w:p w14:paraId="09CD93AD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RMAN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backups</w:t>
            </w:r>
            <w:proofErr w:type="spellEnd"/>
          </w:p>
          <w:p w14:paraId="09CD93AE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ASM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disk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groups</w:t>
            </w:r>
            <w:proofErr w:type="spellEnd"/>
          </w:p>
          <w:p w14:paraId="09CD93AF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Apply and transport lag of Oracle Data-Guard</w:t>
            </w:r>
          </w:p>
          <w:p w14:paraId="09CD93B0" w14:textId="77777777" w:rsidR="00F5667C" w:rsidRDefault="007D7A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Możliwość dodania własnych zapytań SQL i monitorowanie zwracanych wartości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1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B2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3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B6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B5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Kolektor logów</w:t>
            </w:r>
          </w:p>
        </w:tc>
      </w:tr>
      <w:tr w:rsidR="00F5667C" w14:paraId="09CD93C0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7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8" w14:textId="77777777" w:rsidR="00F5667C" w:rsidRDefault="007D7A7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System posiada własny kolektor logów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syslog</w:t>
            </w:r>
            <w:proofErr w:type="spellEnd"/>
          </w:p>
          <w:p w14:paraId="09CD93B9" w14:textId="77777777" w:rsidR="00F5667C" w:rsidRDefault="007D7A7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Może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odbierać wiadomości bezpośrednio z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syslog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lub SNMP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traps</w:t>
            </w:r>
            <w:proofErr w:type="spellEnd"/>
          </w:p>
          <w:p w14:paraId="09CD93BA" w14:textId="77777777" w:rsidR="00F5667C" w:rsidRDefault="007D7A7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 pomocą agentów potrafi oceniać logi tekstowe oraz logi Windows Event </w:t>
            </w:r>
          </w:p>
          <w:p w14:paraId="09CD93BB" w14:textId="77777777" w:rsidR="00F5667C" w:rsidRDefault="007D7A7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Klasyfikuje wiadomości bazując zdefiniowanych przez użytkownika regułach, potrafi korelować, podsumowywać, liczyć, opisywać  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przepisywać wiadomości, a także uwzględniać ich relacje czasowe.</w:t>
            </w:r>
          </w:p>
          <w:p w14:paraId="09CD93BC" w14:textId="77777777" w:rsidR="00F5667C" w:rsidRDefault="00F5667C">
            <w:pPr>
              <w:spacing w:after="0" w:line="240" w:lineRule="auto"/>
              <w:ind w:left="360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D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BE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BF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C2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C1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Cyberbezpieczeństwo</w:t>
            </w:r>
            <w:proofErr w:type="spellEnd"/>
          </w:p>
        </w:tc>
      </w:tr>
      <w:tr w:rsidR="00F5667C" w14:paraId="09CD93D2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C3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C4" w14:textId="77777777" w:rsidR="00F5667C" w:rsidRDefault="007D7A7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System monitoruje urządzenia klasy UTM minimum w zakresie:</w:t>
            </w:r>
          </w:p>
          <w:p w14:paraId="09CD93C5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wykrywanie włamań i szybkość blokowania WARN lub CRIT, jeśli wskaźnik wykrywania przekracza poziomy konfigurowane przez użytkownika </w:t>
            </w:r>
          </w:p>
          <w:p w14:paraId="09CD93C6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monitoruje stan synchronizacji klastra High-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Availability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Status „zsynchronizowany” jest uważany za OK, a status „niezsynch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ronizowany” CRIT.</w:t>
            </w:r>
          </w:p>
          <w:p w14:paraId="09CD93C7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monitoruje ogólny stan alarmów czujników urządzenia Firewall. Status kontroli jest OK, jeśli wszystkie czujniki mają status alarmu „fałsz” (0) i CRIT, jeśli co najmniej jeden czujnik ma stan alarmu „prawda” (1).</w:t>
            </w:r>
          </w:p>
          <w:p w14:paraId="09CD93C8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monitoruje aktualną liczbę sesji na urządzeniu </w:t>
            </w:r>
          </w:p>
          <w:p w14:paraId="09CD93C9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monitoruje liczbę dostępnych tuneli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IPSec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VPN</w:t>
            </w:r>
          </w:p>
          <w:p w14:paraId="09CD93CA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monitoruje wykrywanie wirusów  i szybkość blokowania systemów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FortiGate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AntiVirus. Przechodzi WARN lub CRIT, jeśli wskaźnik wykrywania przekracza poziomy konfigur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owane przez użytkownika.</w:t>
            </w:r>
          </w:p>
          <w:p w14:paraId="09CD93CB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monitoruje poziom wykorzystania procesora</w:t>
            </w:r>
          </w:p>
          <w:p w14:paraId="09CD93CC" w14:textId="77777777" w:rsidR="00F5667C" w:rsidRDefault="007D7A7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Górne domyślne poziomy to 80,0, 90,0 procent. Poziomy są konfigurowalne.     </w:t>
            </w:r>
          </w:p>
          <w:p w14:paraId="09CD93CD" w14:textId="77777777" w:rsidR="00F5667C" w:rsidRDefault="007D7A7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System ma możliwość odbierania  i prezentacji danych z UTM  z wykorzystaniem kolektora logów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syslog</w:t>
            </w:r>
            <w:proofErr w:type="spellEnd"/>
          </w:p>
          <w:p w14:paraId="09CD93CE" w14:textId="77777777" w:rsidR="00F5667C" w:rsidRDefault="007D7A7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System ma możliwość odbierania danych z systemu EDR z wykorzystaniem kolektora logów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syslog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CF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D0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D1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  <w:tr w:rsidR="00F5667C" w14:paraId="09CD93D4" w14:textId="77777777" w:rsidTr="00143B0B">
        <w:trPr>
          <w:trHeight w:val="446"/>
        </w:trPr>
        <w:tc>
          <w:tcPr>
            <w:tcW w:w="10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93D3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zh-CN"/>
              </w:rPr>
              <w:t>SOC i NOC</w:t>
            </w:r>
          </w:p>
        </w:tc>
      </w:tr>
      <w:tr w:rsidR="00F5667C" w14:paraId="09CD93F5" w14:textId="77777777" w:rsidTr="00143B0B">
        <w:trPr>
          <w:trHeight w:val="60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D5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D6" w14:textId="77777777" w:rsidR="00F5667C" w:rsidRDefault="007D7A7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Operacyjne Centrum Bezpieczeństwa; centrum kompetencyjne, które zajmować się będzie monitorowaniem infrastruktury teleinformatycznej, analizą zdarzeń, detekcją zagrożeń bezpieczeństwa  i reagowaniem na wykryte incydenty naruszające bezpieczeństwo teleinfor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matyczne chronionych organizacji za pomocą analizy zbieranych logów z urządzeń, systemów IT oraz aplikacji, korelacją zdarzeń i detekcją zagrożeń oraz odpowiednią reakcję na pojawiające się incydenty </w:t>
            </w:r>
          </w:p>
          <w:p w14:paraId="09CD93D7" w14:textId="77777777" w:rsidR="00F5667C" w:rsidRDefault="007D7A7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 ramach realizacji zamówienia, Wykonawca będzie świadc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zył usługę monitorowania i analizy danych prezentowanych w Systemie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monitorowania zgodnie z opisanymi poniżej wymaganiami.</w:t>
            </w:r>
          </w:p>
          <w:p w14:paraId="09CD93D8" w14:textId="77777777" w:rsidR="00F5667C" w:rsidRDefault="007D7A7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zdarzeń naruszenia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cyberbezpieczeństwa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oraz ciągłości pracy infrastruktury w trybie 24 / 7 / 365, zgodnie z określonymi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warunkami SLA.</w:t>
            </w:r>
          </w:p>
          <w:p w14:paraId="09CD93D9" w14:textId="77777777" w:rsidR="00F5667C" w:rsidRDefault="007D7A7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Przeprowadzanie wstępnej oceny zdarzeń i realizowanie ustalonych Scenariuszy Reakcji.</w:t>
            </w:r>
          </w:p>
          <w:p w14:paraId="09CD93DA" w14:textId="77777777" w:rsidR="00F5667C" w:rsidRDefault="007D7A7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Analizę i eliminację najprostszych znanych zdarzeń określonych  w ramach Scenariusza</w:t>
            </w:r>
          </w:p>
          <w:p w14:paraId="09CD93DB" w14:textId="77777777" w:rsidR="00F5667C" w:rsidRDefault="007D7A7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Reakcji.</w:t>
            </w:r>
          </w:p>
          <w:p w14:paraId="09CD93DC" w14:textId="77777777" w:rsidR="00F5667C" w:rsidRDefault="007D7A7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Eskalowanie zdarzenia zgodnie  w ramach ustalonego Scenarius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 Reakcji.</w:t>
            </w:r>
          </w:p>
          <w:p w14:paraId="09CD93DD" w14:textId="77777777" w:rsidR="00F5667C" w:rsidRDefault="007D7A7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 ramach usługi Wykonawca monitoruje krytyczne elementy infrastruktury IT:</w:t>
            </w:r>
          </w:p>
          <w:p w14:paraId="09CD93DE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Serwery fizyczne 10 sztuk</w:t>
            </w:r>
          </w:p>
          <w:p w14:paraId="09CD93DF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Macierze 5 sztuk, </w:t>
            </w:r>
          </w:p>
          <w:p w14:paraId="09CD93E0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Przełączniki LAN  50 sztuk     </w:t>
            </w:r>
          </w:p>
          <w:p w14:paraId="09CD93E1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Serwery Backupu 2 sztuk</w:t>
            </w:r>
          </w:p>
          <w:p w14:paraId="09CD93E2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Biblioteki taśmowe LTO  2 sztuk</w:t>
            </w:r>
          </w:p>
          <w:p w14:paraId="09CD93E3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Macierze NAS  3 sztuki</w:t>
            </w:r>
          </w:p>
          <w:p w14:paraId="09CD93E4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UPS  5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sztuk</w:t>
            </w:r>
          </w:p>
          <w:p w14:paraId="09CD93E5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Serwery aplikacji</w:t>
            </w:r>
          </w:p>
          <w:p w14:paraId="09CD93E6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IIS 5 sztuk</w:t>
            </w:r>
          </w:p>
          <w:p w14:paraId="09CD93E7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 wirtualizacji 10 sztuk</w:t>
            </w:r>
          </w:p>
          <w:p w14:paraId="09CD93E8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Serwery wirtualne 50 sztuk</w:t>
            </w:r>
          </w:p>
          <w:p w14:paraId="09CD93E9" w14:textId="77777777" w:rsidR="00F5667C" w:rsidRDefault="007D7A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Serwer AD 4  sztuki</w:t>
            </w:r>
          </w:p>
          <w:p w14:paraId="09CD93EA" w14:textId="77777777" w:rsidR="00F5667C" w:rsidRDefault="007D7A7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 ramach usługi wykonawca monitoruje krytyczne elementy systemu HIS:</w:t>
            </w:r>
          </w:p>
          <w:p w14:paraId="09CD93EB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komunikacji   z  platformą P1</w:t>
            </w:r>
          </w:p>
          <w:p w14:paraId="09CD93EC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Monitorowanie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komunikacji bramek HL7</w:t>
            </w:r>
          </w:p>
          <w:p w14:paraId="09CD93ED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komunikacji EWUŚ</w:t>
            </w:r>
          </w:p>
          <w:p w14:paraId="09CD93EE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KOWAL</w:t>
            </w:r>
          </w:p>
          <w:p w14:paraId="09CD93EF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komunikacji AP-KOLCE</w:t>
            </w:r>
          </w:p>
          <w:p w14:paraId="09CD93F0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RZM</w:t>
            </w:r>
          </w:p>
          <w:p w14:paraId="09CD93F1" w14:textId="77777777" w:rsidR="00F5667C" w:rsidRDefault="007D7A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4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Monitorowanie bazy danych systemu HIS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F2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09CD93F3" w14:textId="77777777" w:rsidR="00F5667C" w:rsidRDefault="007D7A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3F4" w14:textId="77777777" w:rsidR="00F5667C" w:rsidRDefault="00F566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p w14:paraId="09CD93F6" w14:textId="77777777" w:rsidR="00F5667C" w:rsidRDefault="00F5667C">
      <w:pPr>
        <w:rPr>
          <w:rFonts w:ascii="Tahoma" w:hAnsi="Tahoma" w:cs="Tahoma"/>
          <w:sz w:val="18"/>
          <w:szCs w:val="18"/>
        </w:rPr>
      </w:pPr>
    </w:p>
    <w:p w14:paraId="09CD93F7" w14:textId="77777777" w:rsidR="00F5667C" w:rsidRDefault="007D7A76">
      <w:pPr>
        <w:spacing w:line="0" w:lineRule="atLeast"/>
        <w:ind w:left="4" w:hanging="855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Zdarzenia i Incydenty sklasyfikowane na podstawie potencjalnego wpływu na środowisko IT Zamawiającego. </w:t>
      </w:r>
    </w:p>
    <w:p w14:paraId="09CD93F8" w14:textId="77777777" w:rsidR="00F5667C" w:rsidRDefault="00F5667C">
      <w:pPr>
        <w:spacing w:line="256" w:lineRule="exact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ela-Siatk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703"/>
        <w:gridCol w:w="3314"/>
        <w:gridCol w:w="2660"/>
        <w:gridCol w:w="3097"/>
      </w:tblGrid>
      <w:tr w:rsidR="00F5667C" w14:paraId="09CD93FD" w14:textId="77777777">
        <w:trPr>
          <w:trHeight w:val="237"/>
        </w:trPr>
        <w:tc>
          <w:tcPr>
            <w:tcW w:w="1702" w:type="dxa"/>
          </w:tcPr>
          <w:p w14:paraId="09CD93F9" w14:textId="77777777" w:rsidR="00F5667C" w:rsidRDefault="007D7A76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Poziom</w:t>
            </w:r>
          </w:p>
        </w:tc>
        <w:tc>
          <w:tcPr>
            <w:tcW w:w="3314" w:type="dxa"/>
          </w:tcPr>
          <w:p w14:paraId="09CD93FA" w14:textId="77777777" w:rsidR="00F5667C" w:rsidRDefault="007D7A76">
            <w:pPr>
              <w:spacing w:after="0" w:line="0" w:lineRule="atLeas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Opis</w:t>
            </w:r>
          </w:p>
        </w:tc>
        <w:tc>
          <w:tcPr>
            <w:tcW w:w="2660" w:type="dxa"/>
          </w:tcPr>
          <w:p w14:paraId="09CD93FB" w14:textId="77777777" w:rsidR="00F5667C" w:rsidRDefault="007D7A76">
            <w:pPr>
              <w:spacing w:after="0" w:line="0" w:lineRule="atLeas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Zagrożenie</w:t>
            </w:r>
          </w:p>
        </w:tc>
        <w:tc>
          <w:tcPr>
            <w:tcW w:w="3097" w:type="dxa"/>
          </w:tcPr>
          <w:p w14:paraId="09CD93FC" w14:textId="77777777" w:rsidR="00F5667C" w:rsidRDefault="007D7A76">
            <w:pPr>
              <w:spacing w:after="0" w:line="0" w:lineRule="atLeas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Incydent (przykład)</w:t>
            </w:r>
          </w:p>
        </w:tc>
      </w:tr>
      <w:tr w:rsidR="00F5667C" w14:paraId="09CD9407" w14:textId="77777777">
        <w:trPr>
          <w:trHeight w:val="1111"/>
        </w:trPr>
        <w:tc>
          <w:tcPr>
            <w:tcW w:w="1702" w:type="dxa"/>
          </w:tcPr>
          <w:p w14:paraId="09CD93FE" w14:textId="77777777" w:rsidR="00F5667C" w:rsidRDefault="007D7A76">
            <w:pPr>
              <w:spacing w:after="0" w:line="217" w:lineRule="exac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Krytyczny</w:t>
            </w:r>
          </w:p>
        </w:tc>
        <w:tc>
          <w:tcPr>
            <w:tcW w:w="3314" w:type="dxa"/>
          </w:tcPr>
          <w:p w14:paraId="09CD93FF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Niezbędne natychmiastowe działanie</w:t>
            </w:r>
          </w:p>
          <w:p w14:paraId="09CD9400" w14:textId="77777777" w:rsidR="00F5667C" w:rsidRDefault="007D7A76">
            <w:pPr>
              <w:spacing w:after="0" w:line="0" w:lineRule="atLeas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złagodzić obecne złośliwe oprogramowanie</w:t>
            </w:r>
          </w:p>
          <w:p w14:paraId="09CD9401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działalność</w:t>
            </w:r>
          </w:p>
        </w:tc>
        <w:tc>
          <w:tcPr>
            <w:tcW w:w="2660" w:type="dxa"/>
          </w:tcPr>
          <w:p w14:paraId="09CD9402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Przerwa w działaniu serwera</w:t>
            </w:r>
          </w:p>
          <w:p w14:paraId="09CD9403" w14:textId="77777777" w:rsidR="00F5667C" w:rsidRDefault="00F5667C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9CD9404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Brak odbioru danych z</w:t>
            </w:r>
          </w:p>
          <w:p w14:paraId="09CD9405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lokalizacja klienta</w:t>
            </w:r>
          </w:p>
        </w:tc>
        <w:tc>
          <w:tcPr>
            <w:tcW w:w="3097" w:type="dxa"/>
          </w:tcPr>
          <w:p w14:paraId="09CD9406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Wyciek danych</w:t>
            </w:r>
          </w:p>
        </w:tc>
      </w:tr>
      <w:tr w:rsidR="00F5667C" w14:paraId="09CD940E" w14:textId="77777777">
        <w:trPr>
          <w:trHeight w:val="1401"/>
        </w:trPr>
        <w:tc>
          <w:tcPr>
            <w:tcW w:w="1702" w:type="dxa"/>
          </w:tcPr>
          <w:p w14:paraId="09CD9408" w14:textId="77777777" w:rsidR="00F5667C" w:rsidRDefault="007D7A76">
            <w:pPr>
              <w:spacing w:after="0" w:line="219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314" w:type="dxa"/>
          </w:tcPr>
          <w:p w14:paraId="09CD9409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Wysokie prawdopodobieństwo incydentu, jeśli nie podejmuje się działań zapobiegawczych</w:t>
            </w:r>
          </w:p>
        </w:tc>
        <w:tc>
          <w:tcPr>
            <w:tcW w:w="2660" w:type="dxa"/>
          </w:tcPr>
          <w:p w14:paraId="09CD940A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Znaczące zmiany w SEIM</w:t>
            </w:r>
          </w:p>
          <w:p w14:paraId="09CD940B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wskazanie natężenia ruchu danych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obniżona wydajność potencjał</w:t>
            </w:r>
          </w:p>
        </w:tc>
        <w:tc>
          <w:tcPr>
            <w:tcW w:w="3097" w:type="dxa"/>
          </w:tcPr>
          <w:p w14:paraId="09CD940C" w14:textId="77777777" w:rsidR="00F5667C" w:rsidRDefault="00F5667C">
            <w:pPr>
              <w:spacing w:after="0" w:line="219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9CD940D" w14:textId="77777777" w:rsidR="00F5667C" w:rsidRDefault="007D7A76">
            <w:pPr>
              <w:spacing w:after="0" w:line="219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Brak potwierdzenia</w:t>
            </w:r>
          </w:p>
        </w:tc>
      </w:tr>
      <w:tr w:rsidR="00F5667C" w14:paraId="09CD9414" w14:textId="77777777">
        <w:trPr>
          <w:trHeight w:val="915"/>
        </w:trPr>
        <w:tc>
          <w:tcPr>
            <w:tcW w:w="1702" w:type="dxa"/>
          </w:tcPr>
          <w:p w14:paraId="09CD940F" w14:textId="77777777" w:rsidR="00F5667C" w:rsidRDefault="007D7A76">
            <w:pPr>
              <w:spacing w:after="0" w:line="217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3314" w:type="dxa"/>
          </w:tcPr>
          <w:p w14:paraId="09CD9410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Niski potencjalny incydent</w:t>
            </w:r>
          </w:p>
        </w:tc>
        <w:tc>
          <w:tcPr>
            <w:tcW w:w="2660" w:type="dxa"/>
          </w:tcPr>
          <w:p w14:paraId="09CD9411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Użytkownik nie zaktualizował</w:t>
            </w:r>
          </w:p>
          <w:p w14:paraId="09CD9412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hasła w wymaganym odstępie czasu</w:t>
            </w:r>
          </w:p>
        </w:tc>
        <w:tc>
          <w:tcPr>
            <w:tcW w:w="3097" w:type="dxa"/>
          </w:tcPr>
          <w:p w14:paraId="09CD9413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Znaleziony wirus na stacji roboczej</w:t>
            </w:r>
          </w:p>
        </w:tc>
      </w:tr>
      <w:tr w:rsidR="00F5667C" w14:paraId="09CD9419" w14:textId="77777777">
        <w:trPr>
          <w:trHeight w:val="675"/>
        </w:trPr>
        <w:tc>
          <w:tcPr>
            <w:tcW w:w="1702" w:type="dxa"/>
          </w:tcPr>
          <w:p w14:paraId="09CD9415" w14:textId="77777777" w:rsidR="00F5667C" w:rsidRDefault="007D7A76">
            <w:pPr>
              <w:spacing w:after="0" w:line="219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lastRenderedPageBreak/>
              <w:t>1</w:t>
            </w:r>
          </w:p>
        </w:tc>
        <w:tc>
          <w:tcPr>
            <w:tcW w:w="3314" w:type="dxa"/>
          </w:tcPr>
          <w:p w14:paraId="09CD9416" w14:textId="77777777" w:rsidR="00F5667C" w:rsidRDefault="007D7A76">
            <w:pPr>
              <w:spacing w:after="0" w:line="217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Aktywności utrzymaniowe lub informacyjne</w:t>
            </w:r>
          </w:p>
        </w:tc>
        <w:tc>
          <w:tcPr>
            <w:tcW w:w="2660" w:type="dxa"/>
          </w:tcPr>
          <w:p w14:paraId="09CD9417" w14:textId="77777777" w:rsidR="00F5667C" w:rsidRDefault="007D7A76">
            <w:pPr>
              <w:spacing w:after="0" w:line="219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3097" w:type="dxa"/>
          </w:tcPr>
          <w:p w14:paraId="09CD9418" w14:textId="77777777" w:rsidR="00F5667C" w:rsidRDefault="007D7A76">
            <w:pPr>
              <w:spacing w:after="0" w:line="219" w:lineRule="exact"/>
              <w:ind w:left="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Raport</w:t>
            </w:r>
          </w:p>
        </w:tc>
      </w:tr>
    </w:tbl>
    <w:p w14:paraId="09CD941A" w14:textId="77777777" w:rsidR="00F5667C" w:rsidRDefault="00F5667C">
      <w:pPr>
        <w:rPr>
          <w:rFonts w:ascii="Tahoma" w:hAnsi="Tahoma" w:cs="Tahoma"/>
          <w:sz w:val="18"/>
          <w:szCs w:val="18"/>
        </w:rPr>
      </w:pPr>
    </w:p>
    <w:p w14:paraId="09CD941B" w14:textId="77777777" w:rsidR="00F5667C" w:rsidRDefault="007D7A76">
      <w:pPr>
        <w:rPr>
          <w:rFonts w:ascii="Tahoma" w:eastAsia="Times New Roman" w:hAnsi="Tahoma" w:cs="Tahoma"/>
          <w:sz w:val="18"/>
          <w:szCs w:val="18"/>
        </w:rPr>
      </w:pPr>
      <w:r>
        <w:br w:type="page"/>
      </w:r>
    </w:p>
    <w:p w14:paraId="09CD941C" w14:textId="77777777" w:rsidR="00F5667C" w:rsidRDefault="007D7A76">
      <w:pPr>
        <w:spacing w:line="0" w:lineRule="atLeast"/>
        <w:ind w:left="4" w:hanging="855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 xml:space="preserve">W oparciu o </w:t>
      </w:r>
      <w:r>
        <w:rPr>
          <w:rFonts w:ascii="Tahoma" w:eastAsia="Times New Roman" w:hAnsi="Tahoma" w:cs="Tahoma"/>
          <w:sz w:val="18"/>
          <w:szCs w:val="18"/>
        </w:rPr>
        <w:t>powyższą klasyfikację ustalone zostały odpowiednie poziomy SLA</w:t>
      </w:r>
    </w:p>
    <w:p w14:paraId="09CD941D" w14:textId="77777777" w:rsidR="00F5667C" w:rsidRDefault="00F5667C">
      <w:pPr>
        <w:spacing w:line="0" w:lineRule="atLeast"/>
        <w:ind w:left="4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ela-Siatka"/>
        <w:tblW w:w="992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702"/>
        <w:gridCol w:w="3403"/>
        <w:gridCol w:w="2550"/>
        <w:gridCol w:w="2268"/>
      </w:tblGrid>
      <w:tr w:rsidR="00F5667C" w14:paraId="09CD9422" w14:textId="77777777">
        <w:trPr>
          <w:trHeight w:val="219"/>
        </w:trPr>
        <w:tc>
          <w:tcPr>
            <w:tcW w:w="1701" w:type="dxa"/>
          </w:tcPr>
          <w:p w14:paraId="09CD941E" w14:textId="77777777" w:rsidR="00F5667C" w:rsidRDefault="007D7A76">
            <w:pPr>
              <w:spacing w:after="0" w:line="219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Poziom</w:t>
            </w:r>
          </w:p>
        </w:tc>
        <w:tc>
          <w:tcPr>
            <w:tcW w:w="3403" w:type="dxa"/>
          </w:tcPr>
          <w:p w14:paraId="09CD941F" w14:textId="77777777" w:rsidR="00F5667C" w:rsidRDefault="007D7A76">
            <w:pPr>
              <w:spacing w:after="0" w:line="219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Opis</w:t>
            </w:r>
          </w:p>
        </w:tc>
        <w:tc>
          <w:tcPr>
            <w:tcW w:w="2550" w:type="dxa"/>
          </w:tcPr>
          <w:p w14:paraId="09CD9420" w14:textId="77777777" w:rsidR="00F5667C" w:rsidRDefault="007D7A76">
            <w:pPr>
              <w:spacing w:after="0" w:line="219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Zagrożenie</w:t>
            </w:r>
          </w:p>
        </w:tc>
        <w:tc>
          <w:tcPr>
            <w:tcW w:w="2268" w:type="dxa"/>
          </w:tcPr>
          <w:p w14:paraId="09CD9421" w14:textId="77777777" w:rsidR="00F5667C" w:rsidRDefault="007D7A76">
            <w:pPr>
              <w:spacing w:after="0" w:line="219" w:lineRule="exact"/>
              <w:ind w:left="92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SLA</w:t>
            </w:r>
          </w:p>
        </w:tc>
      </w:tr>
      <w:tr w:rsidR="00F5667C" w14:paraId="09CD9427" w14:textId="77777777">
        <w:trPr>
          <w:trHeight w:val="218"/>
        </w:trPr>
        <w:tc>
          <w:tcPr>
            <w:tcW w:w="1701" w:type="dxa"/>
          </w:tcPr>
          <w:p w14:paraId="09CD9423" w14:textId="77777777" w:rsidR="00F5667C" w:rsidRDefault="007D7A76">
            <w:pPr>
              <w:spacing w:after="0" w:line="218" w:lineRule="exac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Critical</w:t>
            </w:r>
          </w:p>
        </w:tc>
        <w:tc>
          <w:tcPr>
            <w:tcW w:w="3403" w:type="dxa"/>
          </w:tcPr>
          <w:p w14:paraId="09CD9424" w14:textId="77777777" w:rsidR="00F5667C" w:rsidRDefault="007D7A76">
            <w:pPr>
              <w:spacing w:after="0" w:line="218" w:lineRule="exact"/>
              <w:jc w:val="center"/>
              <w:rPr>
                <w:rFonts w:ascii="Tahoma" w:eastAsia="Times New Roman" w:hAnsi="Tahoma" w:cs="Tahoma"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1 godzina</w:t>
            </w:r>
          </w:p>
        </w:tc>
        <w:tc>
          <w:tcPr>
            <w:tcW w:w="2550" w:type="dxa"/>
          </w:tcPr>
          <w:p w14:paraId="09CD9425" w14:textId="77777777" w:rsidR="00F5667C" w:rsidRDefault="007D7A76">
            <w:pPr>
              <w:spacing w:after="0" w:line="218" w:lineRule="exact"/>
              <w:jc w:val="center"/>
              <w:rPr>
                <w:rFonts w:ascii="Tahoma" w:eastAsia="Times New Roman" w:hAnsi="Tahoma" w:cs="Tahoma"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1 godzina</w:t>
            </w:r>
          </w:p>
        </w:tc>
        <w:tc>
          <w:tcPr>
            <w:tcW w:w="2268" w:type="dxa"/>
          </w:tcPr>
          <w:p w14:paraId="09CD9426" w14:textId="77777777" w:rsidR="00F5667C" w:rsidRDefault="007D7A76">
            <w:pPr>
              <w:spacing w:after="0" w:line="218" w:lineRule="exact"/>
              <w:ind w:left="92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96%</w:t>
            </w:r>
          </w:p>
        </w:tc>
      </w:tr>
      <w:tr w:rsidR="00F5667C" w14:paraId="09CD942C" w14:textId="77777777">
        <w:trPr>
          <w:trHeight w:val="220"/>
        </w:trPr>
        <w:tc>
          <w:tcPr>
            <w:tcW w:w="1701" w:type="dxa"/>
          </w:tcPr>
          <w:p w14:paraId="09CD9428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14:paraId="09CD9429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w w:val="97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w w:val="97"/>
                <w:sz w:val="18"/>
                <w:szCs w:val="18"/>
              </w:rPr>
              <w:t xml:space="preserve">24 </w:t>
            </w: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godziny</w:t>
            </w:r>
          </w:p>
        </w:tc>
        <w:tc>
          <w:tcPr>
            <w:tcW w:w="2550" w:type="dxa"/>
          </w:tcPr>
          <w:p w14:paraId="09CD942A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</w:t>
            </w: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godziny</w:t>
            </w:r>
          </w:p>
        </w:tc>
        <w:tc>
          <w:tcPr>
            <w:tcW w:w="2268" w:type="dxa"/>
          </w:tcPr>
          <w:p w14:paraId="09CD942B" w14:textId="77777777" w:rsidR="00F5667C" w:rsidRDefault="007D7A76">
            <w:pPr>
              <w:spacing w:after="0" w:line="220" w:lineRule="exact"/>
              <w:ind w:left="92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96%</w:t>
            </w:r>
          </w:p>
        </w:tc>
      </w:tr>
      <w:tr w:rsidR="00F5667C" w14:paraId="09CD9431" w14:textId="77777777">
        <w:trPr>
          <w:trHeight w:val="220"/>
        </w:trPr>
        <w:tc>
          <w:tcPr>
            <w:tcW w:w="1701" w:type="dxa"/>
          </w:tcPr>
          <w:p w14:paraId="09CD942D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14:paraId="09CD942E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w w:val="97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w w:val="97"/>
                <w:sz w:val="18"/>
                <w:szCs w:val="18"/>
              </w:rPr>
              <w:t xml:space="preserve">72 </w:t>
            </w: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godziny</w:t>
            </w:r>
          </w:p>
        </w:tc>
        <w:tc>
          <w:tcPr>
            <w:tcW w:w="2550" w:type="dxa"/>
          </w:tcPr>
          <w:p w14:paraId="09CD942F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8 </w:t>
            </w:r>
            <w:r>
              <w:rPr>
                <w:rFonts w:ascii="Tahoma" w:eastAsia="Times New Roman" w:hAnsi="Tahoma" w:cs="Tahoma"/>
                <w:w w:val="99"/>
                <w:sz w:val="18"/>
                <w:szCs w:val="18"/>
              </w:rPr>
              <w:t>godzin</w:t>
            </w:r>
          </w:p>
        </w:tc>
        <w:tc>
          <w:tcPr>
            <w:tcW w:w="2268" w:type="dxa"/>
          </w:tcPr>
          <w:p w14:paraId="09CD9430" w14:textId="77777777" w:rsidR="00F5667C" w:rsidRDefault="007D7A76">
            <w:pPr>
              <w:spacing w:after="0" w:line="220" w:lineRule="exact"/>
              <w:ind w:left="92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96%</w:t>
            </w:r>
          </w:p>
        </w:tc>
      </w:tr>
      <w:tr w:rsidR="00F5667C" w14:paraId="09CD9436" w14:textId="77777777">
        <w:trPr>
          <w:trHeight w:val="220"/>
        </w:trPr>
        <w:tc>
          <w:tcPr>
            <w:tcW w:w="1701" w:type="dxa"/>
          </w:tcPr>
          <w:p w14:paraId="09CD9432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14:paraId="09CD9433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 dni</w:t>
            </w:r>
          </w:p>
        </w:tc>
        <w:tc>
          <w:tcPr>
            <w:tcW w:w="2550" w:type="dxa"/>
          </w:tcPr>
          <w:p w14:paraId="09CD9434" w14:textId="77777777" w:rsidR="00F5667C" w:rsidRDefault="007D7A76">
            <w:pPr>
              <w:spacing w:after="0" w:line="220" w:lineRule="exac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 godzin</w:t>
            </w:r>
          </w:p>
        </w:tc>
        <w:tc>
          <w:tcPr>
            <w:tcW w:w="2268" w:type="dxa"/>
          </w:tcPr>
          <w:p w14:paraId="09CD9435" w14:textId="77777777" w:rsidR="00F5667C" w:rsidRDefault="007D7A76">
            <w:pPr>
              <w:spacing w:after="0" w:line="220" w:lineRule="exact"/>
              <w:ind w:left="92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96%</w:t>
            </w:r>
          </w:p>
        </w:tc>
      </w:tr>
    </w:tbl>
    <w:p w14:paraId="09CD9437" w14:textId="77777777" w:rsidR="00F5667C" w:rsidRDefault="00F5667C">
      <w:pPr>
        <w:ind w:hanging="993"/>
        <w:rPr>
          <w:rFonts w:ascii="Tahoma" w:hAnsi="Tahoma" w:cs="Tahoma"/>
          <w:sz w:val="18"/>
          <w:szCs w:val="18"/>
        </w:rPr>
      </w:pPr>
    </w:p>
    <w:p w14:paraId="09CD9438" w14:textId="77777777" w:rsidR="00F5667C" w:rsidRDefault="00F5667C">
      <w:pPr>
        <w:ind w:hanging="993"/>
        <w:rPr>
          <w:rFonts w:ascii="Tahoma" w:hAnsi="Tahoma" w:cs="Tahoma"/>
          <w:sz w:val="18"/>
          <w:szCs w:val="18"/>
        </w:rPr>
      </w:pPr>
    </w:p>
    <w:p w14:paraId="09CD9439" w14:textId="77777777" w:rsidR="00F5667C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Wymagania dodatkowe:</w:t>
      </w:r>
    </w:p>
    <w:p w14:paraId="05A3D87A" w14:textId="7050585C" w:rsidR="00A63B99" w:rsidRDefault="00A63B99" w:rsidP="00A63B99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Wykonawca zobowiązany jest podłączyć </w:t>
      </w:r>
      <w:r w:rsidR="0029494E">
        <w:rPr>
          <w:rFonts w:ascii="Tahoma" w:hAnsi="Tahoma" w:cs="Tahoma"/>
          <w:sz w:val="18"/>
          <w:szCs w:val="18"/>
        </w:rPr>
        <w:t xml:space="preserve">do systemu monitorowania SOC </w:t>
      </w:r>
      <w:r w:rsidR="00161D4F">
        <w:rPr>
          <w:rFonts w:ascii="Tahoma" w:hAnsi="Tahoma" w:cs="Tahoma"/>
          <w:sz w:val="18"/>
          <w:szCs w:val="18"/>
        </w:rPr>
        <w:t xml:space="preserve">wszystkie </w:t>
      </w:r>
      <w:r w:rsidR="00DD47BD">
        <w:rPr>
          <w:rFonts w:ascii="Tahoma" w:hAnsi="Tahoma" w:cs="Tahoma"/>
          <w:sz w:val="18"/>
          <w:szCs w:val="18"/>
        </w:rPr>
        <w:t>rozw</w:t>
      </w:r>
      <w:r w:rsidR="00711BB4">
        <w:rPr>
          <w:rFonts w:ascii="Tahoma" w:hAnsi="Tahoma" w:cs="Tahoma"/>
          <w:sz w:val="18"/>
          <w:szCs w:val="18"/>
        </w:rPr>
        <w:t>iązania</w:t>
      </w:r>
      <w:r w:rsidR="00AB263E">
        <w:rPr>
          <w:rFonts w:ascii="Tahoma" w:hAnsi="Tahoma" w:cs="Tahoma"/>
          <w:sz w:val="18"/>
          <w:szCs w:val="18"/>
        </w:rPr>
        <w:t xml:space="preserve"> </w:t>
      </w:r>
      <w:r w:rsidR="0029494E">
        <w:rPr>
          <w:rFonts w:ascii="Tahoma" w:hAnsi="Tahoma" w:cs="Tahoma"/>
          <w:sz w:val="18"/>
          <w:szCs w:val="18"/>
        </w:rPr>
        <w:t xml:space="preserve">zgłoszone przez Zamawiającego, a obejmujące powyższy zakres, </w:t>
      </w:r>
      <w:r>
        <w:rPr>
          <w:rFonts w:ascii="Tahoma" w:hAnsi="Tahoma" w:cs="Tahoma"/>
          <w:sz w:val="18"/>
          <w:szCs w:val="18"/>
        </w:rPr>
        <w:t xml:space="preserve"> w terminie do 14 </w:t>
      </w:r>
      <w:r w:rsidR="00077B82">
        <w:rPr>
          <w:rFonts w:ascii="Tahoma" w:hAnsi="Tahoma" w:cs="Tahoma"/>
          <w:sz w:val="18"/>
          <w:szCs w:val="18"/>
        </w:rPr>
        <w:t xml:space="preserve">roboczych </w:t>
      </w:r>
      <w:r>
        <w:rPr>
          <w:rFonts w:ascii="Tahoma" w:hAnsi="Tahoma" w:cs="Tahoma"/>
          <w:sz w:val="18"/>
          <w:szCs w:val="18"/>
        </w:rPr>
        <w:t>dni od momentu podpisania umowy.</w:t>
      </w:r>
    </w:p>
    <w:p w14:paraId="09CD943A" w14:textId="16166933" w:rsidR="00F5667C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W przypadku </w:t>
      </w:r>
      <w:r>
        <w:rPr>
          <w:rFonts w:ascii="Tahoma" w:hAnsi="Tahoma" w:cs="Tahoma"/>
          <w:sz w:val="18"/>
          <w:szCs w:val="18"/>
        </w:rPr>
        <w:t xml:space="preserve">instalacji przez Zamawiającego nowego rozwiązania </w:t>
      </w:r>
      <w:r w:rsidR="005B415D">
        <w:rPr>
          <w:rFonts w:ascii="Tahoma" w:hAnsi="Tahoma" w:cs="Tahoma"/>
          <w:sz w:val="18"/>
          <w:szCs w:val="18"/>
        </w:rPr>
        <w:t>jw.</w:t>
      </w:r>
      <w:r>
        <w:rPr>
          <w:rFonts w:ascii="Tahoma" w:hAnsi="Tahoma" w:cs="Tahoma"/>
          <w:sz w:val="18"/>
          <w:szCs w:val="18"/>
        </w:rPr>
        <w:t xml:space="preserve"> Wykonawca zobowiązany jest podłączyć je do systemu monitorowania SOC w terminie do 14 dni </w:t>
      </w:r>
      <w:r w:rsidR="00077B82">
        <w:rPr>
          <w:rFonts w:ascii="Tahoma" w:hAnsi="Tahoma" w:cs="Tahoma"/>
          <w:sz w:val="18"/>
          <w:szCs w:val="18"/>
        </w:rPr>
        <w:t xml:space="preserve">roboczych </w:t>
      </w:r>
      <w:r>
        <w:rPr>
          <w:rFonts w:ascii="Tahoma" w:hAnsi="Tahoma" w:cs="Tahoma"/>
          <w:sz w:val="18"/>
          <w:szCs w:val="18"/>
        </w:rPr>
        <w:t xml:space="preserve">od momentu </w:t>
      </w:r>
      <w:r w:rsidR="00AA068B">
        <w:rPr>
          <w:rFonts w:ascii="Tahoma" w:hAnsi="Tahoma" w:cs="Tahoma"/>
          <w:sz w:val="18"/>
          <w:szCs w:val="18"/>
        </w:rPr>
        <w:t xml:space="preserve">przekazania </w:t>
      </w:r>
      <w:r w:rsidR="00077B82">
        <w:rPr>
          <w:rFonts w:ascii="Tahoma" w:hAnsi="Tahoma" w:cs="Tahoma"/>
          <w:sz w:val="18"/>
          <w:szCs w:val="18"/>
        </w:rPr>
        <w:t xml:space="preserve">poprawnych </w:t>
      </w:r>
      <w:r w:rsidR="00AA068B">
        <w:rPr>
          <w:rFonts w:ascii="Tahoma" w:hAnsi="Tahoma" w:cs="Tahoma"/>
          <w:sz w:val="18"/>
          <w:szCs w:val="18"/>
        </w:rPr>
        <w:t>danych dostępowych</w:t>
      </w:r>
    </w:p>
    <w:p w14:paraId="09CD943B" w14:textId="77777777" w:rsidR="00F5667C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Producent systemu SOC musi posiadać </w:t>
      </w:r>
      <w:r>
        <w:rPr>
          <w:rFonts w:ascii="Tahoma" w:hAnsi="Tahoma" w:cs="Tahoma"/>
          <w:sz w:val="18"/>
          <w:szCs w:val="18"/>
        </w:rPr>
        <w:t>certyfikacje w zakresie:</w:t>
      </w:r>
    </w:p>
    <w:p w14:paraId="09CD943C" w14:textId="77777777" w:rsidR="00F5667C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ŚWIADCZENIA USŁUGI SECURITY OPERATION CENTER - REAGOWANIE NA ZAGROŻENIA CYBERBEZPIECZEŃSTWA, zgodnie z normą ISO ISO/IEC 27001:2017</w:t>
      </w:r>
    </w:p>
    <w:p w14:paraId="3A3DAAB0" w14:textId="2C8CADF3" w:rsidR="006625CA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zobowiązany jest przeprowadzić szkolenie dla personelu Zamawiającego (6 osób)</w:t>
      </w:r>
      <w:r w:rsidR="007452BD">
        <w:rPr>
          <w:rFonts w:ascii="Tahoma" w:hAnsi="Tahoma" w:cs="Tahoma"/>
          <w:sz w:val="18"/>
          <w:szCs w:val="18"/>
        </w:rPr>
        <w:t xml:space="preserve"> w ma</w:t>
      </w:r>
      <w:r w:rsidR="000C0457">
        <w:rPr>
          <w:rFonts w:ascii="Tahoma" w:hAnsi="Tahoma" w:cs="Tahoma"/>
          <w:sz w:val="18"/>
          <w:szCs w:val="18"/>
        </w:rPr>
        <w:t>ksymalnym zakresie 10 godz.</w:t>
      </w:r>
      <w:r>
        <w:rPr>
          <w:rFonts w:ascii="Tahoma" w:hAnsi="Tahoma" w:cs="Tahoma"/>
          <w:sz w:val="18"/>
          <w:szCs w:val="18"/>
        </w:rPr>
        <w:t xml:space="preserve"> z </w:t>
      </w:r>
      <w:r>
        <w:rPr>
          <w:rFonts w:ascii="Tahoma" w:hAnsi="Tahoma" w:cs="Tahoma"/>
          <w:sz w:val="18"/>
          <w:szCs w:val="18"/>
        </w:rPr>
        <w:t xml:space="preserve">podstawowej i zaawansowanej obsługi przedmiotu zamówienia (obsługa zdarzeń SOC/SIEM). </w:t>
      </w:r>
    </w:p>
    <w:p w14:paraId="09CD943E" w14:textId="7CFABD50" w:rsidR="00F5667C" w:rsidRDefault="007D7A76">
      <w:pPr>
        <w:ind w:left="-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po zakończonych szkolenia wyda przeszkolonym pracownikom Zamawiającego certyfikaty potwierdzające udział w przeprowadzonych szkoleniach.</w:t>
      </w:r>
    </w:p>
    <w:sectPr w:rsidR="00F5667C">
      <w:pgSz w:w="11906" w:h="16838"/>
      <w:pgMar w:top="851" w:right="849" w:bottom="1417" w:left="156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44"/>
    <w:multiLevelType w:val="multilevel"/>
    <w:tmpl w:val="6D28F5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420DC"/>
    <w:multiLevelType w:val="multilevel"/>
    <w:tmpl w:val="7AC2F5E2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767F6B"/>
    <w:multiLevelType w:val="multilevel"/>
    <w:tmpl w:val="1E8AFE8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C20705"/>
    <w:multiLevelType w:val="multilevel"/>
    <w:tmpl w:val="E9702ADE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CE1A58"/>
    <w:multiLevelType w:val="multilevel"/>
    <w:tmpl w:val="8F484B8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2CB044A"/>
    <w:multiLevelType w:val="multilevel"/>
    <w:tmpl w:val="959029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C8949C5"/>
    <w:multiLevelType w:val="multilevel"/>
    <w:tmpl w:val="98E07636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9029C4"/>
    <w:multiLevelType w:val="multilevel"/>
    <w:tmpl w:val="0E3456FA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D91028"/>
    <w:multiLevelType w:val="multilevel"/>
    <w:tmpl w:val="01766F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E912B10"/>
    <w:multiLevelType w:val="multilevel"/>
    <w:tmpl w:val="5F4AFD80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7502859"/>
    <w:multiLevelType w:val="multilevel"/>
    <w:tmpl w:val="3CF61D78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C053FF"/>
    <w:multiLevelType w:val="multilevel"/>
    <w:tmpl w:val="3FE47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CA92975"/>
    <w:multiLevelType w:val="multilevel"/>
    <w:tmpl w:val="5700135E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4B2775E"/>
    <w:multiLevelType w:val="multilevel"/>
    <w:tmpl w:val="305480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9596F3B"/>
    <w:multiLevelType w:val="multilevel"/>
    <w:tmpl w:val="CFB27C1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085262"/>
    <w:multiLevelType w:val="multilevel"/>
    <w:tmpl w:val="83A034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16936BC"/>
    <w:multiLevelType w:val="multilevel"/>
    <w:tmpl w:val="259053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03579BE"/>
    <w:multiLevelType w:val="multilevel"/>
    <w:tmpl w:val="7FDA56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5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7C"/>
    <w:rsid w:val="00077B82"/>
    <w:rsid w:val="000C0457"/>
    <w:rsid w:val="00143B0B"/>
    <w:rsid w:val="00161D4F"/>
    <w:rsid w:val="001650BE"/>
    <w:rsid w:val="0029494E"/>
    <w:rsid w:val="005B415D"/>
    <w:rsid w:val="00610C20"/>
    <w:rsid w:val="006625CA"/>
    <w:rsid w:val="00711BB4"/>
    <w:rsid w:val="007452BD"/>
    <w:rsid w:val="00793790"/>
    <w:rsid w:val="007D7A76"/>
    <w:rsid w:val="00A63B99"/>
    <w:rsid w:val="00AA068B"/>
    <w:rsid w:val="00AB0D55"/>
    <w:rsid w:val="00AB263E"/>
    <w:rsid w:val="00C331B7"/>
    <w:rsid w:val="00DD47BD"/>
    <w:rsid w:val="00F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31F"/>
  <w15:docId w15:val="{A3DF728D-0243-4F9B-AE3E-E4AC574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112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qFormat/>
    <w:rsid w:val="00611288"/>
    <w:rPr>
      <w:lang w:val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andard">
    <w:name w:val="Standard"/>
    <w:uiPriority w:val="99"/>
    <w:qFormat/>
    <w:rsid w:val="00385104"/>
    <w:pPr>
      <w:spacing w:after="160" w:line="252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b9">
    <w:name w:val="Akapit z listąb9"/>
    <w:basedOn w:val="Normalny"/>
    <w:uiPriority w:val="99"/>
    <w:qFormat/>
    <w:rsid w:val="00385104"/>
    <w:pPr>
      <w:spacing w:after="15" w:line="264" w:lineRule="auto"/>
      <w:ind w:left="720" w:right="38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11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611288"/>
    <w:rPr>
      <w:lang w:val="en-US" w:bidi="en-US"/>
    </w:rPr>
  </w:style>
  <w:style w:type="table" w:styleId="Tabela-Siatka">
    <w:name w:val="Table Grid"/>
    <w:basedOn w:val="Standardowy"/>
    <w:uiPriority w:val="39"/>
    <w:rsid w:val="0060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7</Pages>
  <Words>1504</Words>
  <Characters>9025</Characters>
  <Application>Microsoft Office Word</Application>
  <DocSecurity>0</DocSecurity>
  <Lines>75</Lines>
  <Paragraphs>21</Paragraphs>
  <ScaleCrop>false</ScaleCrop>
  <Company>GPSK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Olesiński</dc:creator>
  <dc:description/>
  <cp:lastModifiedBy>Łukasz Olesiński</cp:lastModifiedBy>
  <cp:revision>62</cp:revision>
  <dcterms:created xsi:type="dcterms:W3CDTF">2024-02-07T08:08:00Z</dcterms:created>
  <dcterms:modified xsi:type="dcterms:W3CDTF">2024-03-01T08:41:00Z</dcterms:modified>
  <dc:language>pl-PL</dc:language>
</cp:coreProperties>
</file>