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48F4" w14:textId="4ED6AC81" w:rsidR="002815DC" w:rsidRPr="00B93118" w:rsidRDefault="002815DC" w:rsidP="002815DC">
      <w:pPr>
        <w:tabs>
          <w:tab w:val="left" w:pos="284"/>
        </w:tabs>
        <w:ind w:left="7088" w:hanging="142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ZAŁACZNIKNR 2</w:t>
      </w:r>
    </w:p>
    <w:p w14:paraId="62F8AB61" w14:textId="77777777" w:rsidR="003A6E43" w:rsidRDefault="003A6E43" w:rsidP="002815DC">
      <w:pPr>
        <w:jc w:val="center"/>
        <w:rPr>
          <w:rFonts w:ascii="Arial" w:hAnsi="Arial" w:cs="Arial"/>
          <w:b/>
        </w:rPr>
      </w:pPr>
    </w:p>
    <w:p w14:paraId="1FAA44DD" w14:textId="77777777" w:rsidR="003A6E43" w:rsidRDefault="003A6E43" w:rsidP="002815DC">
      <w:pPr>
        <w:jc w:val="center"/>
        <w:rPr>
          <w:rFonts w:ascii="Arial" w:hAnsi="Arial" w:cs="Arial"/>
          <w:b/>
        </w:rPr>
      </w:pPr>
    </w:p>
    <w:p w14:paraId="63FC455E" w14:textId="278CE34C" w:rsidR="002815DC" w:rsidRDefault="002815DC" w:rsidP="002815DC">
      <w:pPr>
        <w:jc w:val="center"/>
        <w:rPr>
          <w:rFonts w:ascii="Arial" w:hAnsi="Arial" w:cs="Arial"/>
          <w:b/>
        </w:rPr>
      </w:pPr>
      <w:r w:rsidRPr="00B93118">
        <w:rPr>
          <w:rFonts w:ascii="Arial" w:hAnsi="Arial" w:cs="Arial"/>
          <w:b/>
        </w:rPr>
        <w:t>OPIS PRZEDMIOTU ZAMÓWIENIA</w:t>
      </w:r>
    </w:p>
    <w:p w14:paraId="69D81565" w14:textId="77777777" w:rsidR="003A6E43" w:rsidRDefault="003A6E43" w:rsidP="002815DC">
      <w:pPr>
        <w:jc w:val="center"/>
        <w:rPr>
          <w:rFonts w:ascii="Arial" w:hAnsi="Arial" w:cs="Arial"/>
          <w:b/>
        </w:rPr>
      </w:pPr>
    </w:p>
    <w:p w14:paraId="6BD419EF" w14:textId="77777777" w:rsidR="003A6E43" w:rsidRDefault="003A6E43" w:rsidP="002815DC">
      <w:pPr>
        <w:jc w:val="center"/>
        <w:rPr>
          <w:rFonts w:ascii="Arial" w:hAnsi="Arial" w:cs="Arial"/>
          <w:b/>
        </w:rPr>
      </w:pPr>
    </w:p>
    <w:p w14:paraId="180E151B" w14:textId="77777777" w:rsidR="003A6E43" w:rsidRDefault="003A6E43" w:rsidP="002815DC">
      <w:pPr>
        <w:jc w:val="center"/>
        <w:rPr>
          <w:rFonts w:ascii="Arial" w:hAnsi="Arial" w:cs="Arial"/>
          <w:b/>
        </w:rPr>
      </w:pPr>
    </w:p>
    <w:p w14:paraId="3EA05B41" w14:textId="77777777" w:rsidR="002815DC" w:rsidRDefault="002815D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8376D0">
        <w:rPr>
          <w:rFonts w:ascii="Arial" w:hAnsi="Arial" w:cs="Arial"/>
          <w:b/>
          <w:sz w:val="20"/>
          <w:szCs w:val="20"/>
          <w:lang w:eastAsia="ar-SA"/>
        </w:rPr>
        <w:t>Część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646"/>
        <w:gridCol w:w="3995"/>
        <w:gridCol w:w="960"/>
        <w:gridCol w:w="780"/>
        <w:gridCol w:w="840"/>
      </w:tblGrid>
      <w:tr w:rsidR="00771548" w:rsidRPr="00771548" w14:paraId="2937981A" w14:textId="77777777" w:rsidTr="003A6E43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2F025A5A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L.p.</w:t>
            </w:r>
          </w:p>
        </w:tc>
        <w:tc>
          <w:tcPr>
            <w:tcW w:w="1646" w:type="dxa"/>
            <w:shd w:val="clear" w:color="auto" w:fill="ACB9CA" w:themeFill="text2" w:themeFillTint="66"/>
            <w:hideMark/>
          </w:tcPr>
          <w:p w14:paraId="0851011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Produkt</w:t>
            </w:r>
          </w:p>
        </w:tc>
        <w:tc>
          <w:tcPr>
            <w:tcW w:w="3995" w:type="dxa"/>
            <w:shd w:val="clear" w:color="auto" w:fill="ACB9CA" w:themeFill="text2" w:themeFillTint="66"/>
            <w:hideMark/>
          </w:tcPr>
          <w:p w14:paraId="26A4AE3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Opis produktu</w:t>
            </w:r>
          </w:p>
        </w:tc>
        <w:tc>
          <w:tcPr>
            <w:tcW w:w="960" w:type="dxa"/>
            <w:shd w:val="clear" w:color="auto" w:fill="ACB9CA" w:themeFill="text2" w:themeFillTint="66"/>
            <w:hideMark/>
          </w:tcPr>
          <w:p w14:paraId="16BD7244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J.m.</w:t>
            </w:r>
          </w:p>
        </w:tc>
        <w:tc>
          <w:tcPr>
            <w:tcW w:w="780" w:type="dxa"/>
            <w:shd w:val="clear" w:color="auto" w:fill="ACB9CA" w:themeFill="text2" w:themeFillTint="66"/>
            <w:hideMark/>
          </w:tcPr>
          <w:p w14:paraId="7CD56A33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22581C04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Obszar</w:t>
            </w:r>
          </w:p>
        </w:tc>
      </w:tr>
      <w:tr w:rsidR="00771548" w:rsidRPr="00771548" w14:paraId="68478AF0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54D2DE55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1.</w:t>
            </w:r>
          </w:p>
        </w:tc>
        <w:tc>
          <w:tcPr>
            <w:tcW w:w="1646" w:type="dxa"/>
            <w:vMerge w:val="restart"/>
            <w:hideMark/>
          </w:tcPr>
          <w:p w14:paraId="38A84842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Lateks Salmonella B-E i G</w:t>
            </w:r>
          </w:p>
        </w:tc>
        <w:tc>
          <w:tcPr>
            <w:tcW w:w="3995" w:type="dxa"/>
            <w:hideMark/>
          </w:tcPr>
          <w:p w14:paraId="2AE8DC9A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8 ml.</w:t>
            </w:r>
          </w:p>
        </w:tc>
        <w:tc>
          <w:tcPr>
            <w:tcW w:w="960" w:type="dxa"/>
            <w:vMerge w:val="restart"/>
            <w:noWrap/>
            <w:hideMark/>
          </w:tcPr>
          <w:p w14:paraId="4263C481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szt.</w:t>
            </w:r>
          </w:p>
        </w:tc>
        <w:tc>
          <w:tcPr>
            <w:tcW w:w="780" w:type="dxa"/>
            <w:vMerge w:val="restart"/>
            <w:noWrap/>
            <w:hideMark/>
          </w:tcPr>
          <w:p w14:paraId="08766A6C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38</w:t>
            </w:r>
          </w:p>
        </w:tc>
        <w:tc>
          <w:tcPr>
            <w:tcW w:w="840" w:type="dxa"/>
            <w:vMerge w:val="restart"/>
            <w:noWrap/>
            <w:hideMark/>
          </w:tcPr>
          <w:p w14:paraId="41DD77B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60B58B7A" w14:textId="77777777" w:rsidTr="003A6E43">
        <w:trPr>
          <w:trHeight w:val="1845"/>
        </w:trPr>
        <w:tc>
          <w:tcPr>
            <w:tcW w:w="700" w:type="dxa"/>
            <w:vMerge/>
            <w:hideMark/>
          </w:tcPr>
          <w:p w14:paraId="1BAA0E01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hideMark/>
          </w:tcPr>
          <w:p w14:paraId="65E7F6A8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hideMark/>
          </w:tcPr>
          <w:p w14:paraId="0EEE7103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Odczynnik lateksowy </w:t>
            </w:r>
            <w:proofErr w:type="spellStart"/>
            <w:r w:rsidRPr="00771548">
              <w:rPr>
                <w:sz w:val="22"/>
                <w:szCs w:val="22"/>
              </w:rPr>
              <w:t>wieloważny</w:t>
            </w:r>
            <w:proofErr w:type="spellEnd"/>
            <w:r w:rsidRPr="00771548">
              <w:rPr>
                <w:sz w:val="22"/>
                <w:szCs w:val="22"/>
              </w:rPr>
              <w:t xml:space="preserve"> do wykrywania bakterii Salmonella. Czułość testu - wykrywanie homologicznych antygenów somatycznych pałeczek Salmonella w zawiesinach gładkich szczepów o zawartości ≥ 4x10</w:t>
            </w:r>
            <w:r w:rsidRPr="00771548">
              <w:rPr>
                <w:sz w:val="22"/>
                <w:szCs w:val="22"/>
                <w:vertAlign w:val="superscript"/>
              </w:rPr>
              <w:t>7</w:t>
            </w:r>
            <w:r w:rsidRPr="00771548">
              <w:rPr>
                <w:sz w:val="22"/>
                <w:szCs w:val="22"/>
              </w:rPr>
              <w:t xml:space="preserve"> komórek/ml; data ważności min. 12 miesięcy od daty dostarczenia do laboratorium; Certyfikat</w:t>
            </w:r>
          </w:p>
        </w:tc>
        <w:tc>
          <w:tcPr>
            <w:tcW w:w="960" w:type="dxa"/>
            <w:vMerge/>
            <w:hideMark/>
          </w:tcPr>
          <w:p w14:paraId="6C723BB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hideMark/>
          </w:tcPr>
          <w:p w14:paraId="756A6540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0DBB2CE2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17CE8CB4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2FB4BC0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2.</w:t>
            </w:r>
          </w:p>
        </w:tc>
        <w:tc>
          <w:tcPr>
            <w:tcW w:w="1646" w:type="dxa"/>
            <w:vMerge w:val="restart"/>
            <w:hideMark/>
          </w:tcPr>
          <w:p w14:paraId="439F6523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Lateks Salmonella - antygen kontrolny</w:t>
            </w:r>
          </w:p>
        </w:tc>
        <w:tc>
          <w:tcPr>
            <w:tcW w:w="3995" w:type="dxa"/>
            <w:hideMark/>
          </w:tcPr>
          <w:p w14:paraId="54F7D9D0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4 ml.</w:t>
            </w:r>
          </w:p>
        </w:tc>
        <w:tc>
          <w:tcPr>
            <w:tcW w:w="960" w:type="dxa"/>
            <w:vMerge w:val="restart"/>
            <w:noWrap/>
            <w:hideMark/>
          </w:tcPr>
          <w:p w14:paraId="436BE232" w14:textId="6AA112D2" w:rsidR="00771548" w:rsidRPr="00771548" w:rsidRDefault="003A6E43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71548" w:rsidRPr="00771548">
              <w:rPr>
                <w:sz w:val="22"/>
                <w:szCs w:val="22"/>
              </w:rPr>
              <w:t>p.</w:t>
            </w:r>
          </w:p>
        </w:tc>
        <w:tc>
          <w:tcPr>
            <w:tcW w:w="780" w:type="dxa"/>
            <w:vMerge w:val="restart"/>
            <w:noWrap/>
            <w:hideMark/>
          </w:tcPr>
          <w:p w14:paraId="1CD165A4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noWrap/>
            <w:hideMark/>
          </w:tcPr>
          <w:p w14:paraId="28351760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10C686D1" w14:textId="77777777" w:rsidTr="003A6E43">
        <w:trPr>
          <w:trHeight w:val="1200"/>
        </w:trPr>
        <w:tc>
          <w:tcPr>
            <w:tcW w:w="700" w:type="dxa"/>
            <w:vMerge/>
            <w:hideMark/>
          </w:tcPr>
          <w:p w14:paraId="69F88C29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hideMark/>
          </w:tcPr>
          <w:p w14:paraId="7F25F8A0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hideMark/>
          </w:tcPr>
          <w:p w14:paraId="6EC01C5D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Antygen kontrolny do kontroli testu lateksowego  do wykrywania bakterii Salmonella, kompatybilny do zestawu odczynników lateksowych Salmonella. Data ważności min. 12 miesięcy od daty dostarczenia do laboratorium; Certyfikat</w:t>
            </w:r>
          </w:p>
        </w:tc>
        <w:tc>
          <w:tcPr>
            <w:tcW w:w="960" w:type="dxa"/>
            <w:vMerge/>
            <w:hideMark/>
          </w:tcPr>
          <w:p w14:paraId="5B0D20EE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hideMark/>
          </w:tcPr>
          <w:p w14:paraId="21B54220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41B67C2C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5EE5AB7C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2B2EC9C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vMerge w:val="restart"/>
            <w:hideMark/>
          </w:tcPr>
          <w:p w14:paraId="3D00C16C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Lateks Salmonella B</w:t>
            </w:r>
          </w:p>
        </w:tc>
        <w:tc>
          <w:tcPr>
            <w:tcW w:w="3995" w:type="dxa"/>
            <w:hideMark/>
          </w:tcPr>
          <w:p w14:paraId="6109210D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8 ml.</w:t>
            </w:r>
          </w:p>
        </w:tc>
        <w:tc>
          <w:tcPr>
            <w:tcW w:w="960" w:type="dxa"/>
            <w:vMerge w:val="restart"/>
            <w:noWrap/>
            <w:hideMark/>
          </w:tcPr>
          <w:p w14:paraId="3645E13D" w14:textId="000610F3" w:rsidR="00771548" w:rsidRPr="00771548" w:rsidRDefault="003A6E43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vMerge w:val="restart"/>
            <w:noWrap/>
            <w:hideMark/>
          </w:tcPr>
          <w:p w14:paraId="31DEC21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vMerge w:val="restart"/>
            <w:noWrap/>
            <w:hideMark/>
          </w:tcPr>
          <w:p w14:paraId="49C9D463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5E7884D7" w14:textId="77777777" w:rsidTr="003A6E43">
        <w:trPr>
          <w:trHeight w:val="1845"/>
        </w:trPr>
        <w:tc>
          <w:tcPr>
            <w:tcW w:w="700" w:type="dxa"/>
            <w:vMerge/>
            <w:hideMark/>
          </w:tcPr>
          <w:p w14:paraId="2BF0A5D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hideMark/>
          </w:tcPr>
          <w:p w14:paraId="4A17E5C1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hideMark/>
          </w:tcPr>
          <w:p w14:paraId="11D5E81F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Odczynnik grupowy do wykrywania bakterii Salmonella. Czułość testu - wykrywanie homologicznych antygenów somatycznych pałeczek Salmonella w zawiesinach gładkich szczepów o zawartości ≥ 4x10</w:t>
            </w:r>
            <w:r w:rsidRPr="00771548">
              <w:rPr>
                <w:sz w:val="22"/>
                <w:szCs w:val="22"/>
                <w:vertAlign w:val="superscript"/>
              </w:rPr>
              <w:t>7</w:t>
            </w:r>
            <w:r w:rsidRPr="00771548">
              <w:rPr>
                <w:sz w:val="22"/>
                <w:szCs w:val="22"/>
              </w:rPr>
              <w:t xml:space="preserve"> komórek/ml;  data ważności min. 12 miesięcy od daty dostarczenia do laboratorium; Certyfikat</w:t>
            </w:r>
          </w:p>
        </w:tc>
        <w:tc>
          <w:tcPr>
            <w:tcW w:w="960" w:type="dxa"/>
            <w:vMerge/>
            <w:hideMark/>
          </w:tcPr>
          <w:p w14:paraId="563699E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hideMark/>
          </w:tcPr>
          <w:p w14:paraId="07BBB01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465FA638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2F95FBCC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508D056B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4.</w:t>
            </w:r>
          </w:p>
        </w:tc>
        <w:tc>
          <w:tcPr>
            <w:tcW w:w="1646" w:type="dxa"/>
            <w:vMerge w:val="restart"/>
            <w:hideMark/>
          </w:tcPr>
          <w:p w14:paraId="4D15C77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Lateks Salmonella C1</w:t>
            </w:r>
          </w:p>
        </w:tc>
        <w:tc>
          <w:tcPr>
            <w:tcW w:w="3995" w:type="dxa"/>
            <w:hideMark/>
          </w:tcPr>
          <w:p w14:paraId="5792FCA5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8 ml.</w:t>
            </w:r>
          </w:p>
        </w:tc>
        <w:tc>
          <w:tcPr>
            <w:tcW w:w="960" w:type="dxa"/>
            <w:vMerge w:val="restart"/>
            <w:noWrap/>
            <w:hideMark/>
          </w:tcPr>
          <w:p w14:paraId="3CF337E8" w14:textId="77215F9B" w:rsidR="00771548" w:rsidRPr="00771548" w:rsidRDefault="003A6E43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vMerge w:val="restart"/>
            <w:noWrap/>
            <w:hideMark/>
          </w:tcPr>
          <w:p w14:paraId="59B4A3A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Merge w:val="restart"/>
            <w:noWrap/>
            <w:hideMark/>
          </w:tcPr>
          <w:p w14:paraId="01F859B4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1B7E5C20" w14:textId="77777777" w:rsidTr="003A6E43">
        <w:trPr>
          <w:trHeight w:val="1845"/>
        </w:trPr>
        <w:tc>
          <w:tcPr>
            <w:tcW w:w="700" w:type="dxa"/>
            <w:vMerge/>
            <w:hideMark/>
          </w:tcPr>
          <w:p w14:paraId="27E99DC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hideMark/>
          </w:tcPr>
          <w:p w14:paraId="4857800A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hideMark/>
          </w:tcPr>
          <w:p w14:paraId="5FD7CCCF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Odczynnik grupowy do wykrywania bakterii Salmonella. Czułość testu - wykrywanie homologicznych antygenów somatycznych pałeczek Salmonella w zawiesinach gładkich szczepów o zawartości ≥ 4x10</w:t>
            </w:r>
            <w:r w:rsidRPr="00771548">
              <w:rPr>
                <w:sz w:val="22"/>
                <w:szCs w:val="22"/>
                <w:vertAlign w:val="superscript"/>
              </w:rPr>
              <w:t>7</w:t>
            </w:r>
            <w:r w:rsidRPr="00771548">
              <w:rPr>
                <w:sz w:val="22"/>
                <w:szCs w:val="22"/>
              </w:rPr>
              <w:t xml:space="preserve"> komórek/ml; data ważności min. 12 miesięcy od daty dostarczenia do laboratorium; Certyfikat</w:t>
            </w:r>
          </w:p>
        </w:tc>
        <w:tc>
          <w:tcPr>
            <w:tcW w:w="960" w:type="dxa"/>
            <w:vMerge/>
            <w:hideMark/>
          </w:tcPr>
          <w:p w14:paraId="74D8FE7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hideMark/>
          </w:tcPr>
          <w:p w14:paraId="43A7BA5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14A510B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7F16C9AE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59A0FAD6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5.</w:t>
            </w:r>
          </w:p>
        </w:tc>
        <w:tc>
          <w:tcPr>
            <w:tcW w:w="1646" w:type="dxa"/>
            <w:vMerge w:val="restart"/>
            <w:hideMark/>
          </w:tcPr>
          <w:p w14:paraId="0FC3BAF6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Lateks Salmonella C2</w:t>
            </w:r>
          </w:p>
        </w:tc>
        <w:tc>
          <w:tcPr>
            <w:tcW w:w="3995" w:type="dxa"/>
            <w:hideMark/>
          </w:tcPr>
          <w:p w14:paraId="62E83353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8 ml.</w:t>
            </w:r>
          </w:p>
        </w:tc>
        <w:tc>
          <w:tcPr>
            <w:tcW w:w="960" w:type="dxa"/>
            <w:vMerge w:val="restart"/>
            <w:noWrap/>
            <w:hideMark/>
          </w:tcPr>
          <w:p w14:paraId="0105EDB1" w14:textId="3543E8E3" w:rsidR="00771548" w:rsidRPr="00771548" w:rsidRDefault="003A6E43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vMerge w:val="restart"/>
            <w:noWrap/>
            <w:hideMark/>
          </w:tcPr>
          <w:p w14:paraId="5B7C606A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Merge w:val="restart"/>
            <w:noWrap/>
            <w:hideMark/>
          </w:tcPr>
          <w:p w14:paraId="4D8B966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40CDE283" w14:textId="77777777" w:rsidTr="003A6E43">
        <w:trPr>
          <w:trHeight w:val="1845"/>
        </w:trPr>
        <w:tc>
          <w:tcPr>
            <w:tcW w:w="700" w:type="dxa"/>
            <w:vMerge/>
            <w:hideMark/>
          </w:tcPr>
          <w:p w14:paraId="2844229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hideMark/>
          </w:tcPr>
          <w:p w14:paraId="58F05AAA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hideMark/>
          </w:tcPr>
          <w:p w14:paraId="17D31B1B" w14:textId="1790C2C6" w:rsidR="003A6E43" w:rsidRPr="00771548" w:rsidRDefault="00771548" w:rsidP="003A6E43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Odczynnik grupowy do wykrywania bakterii Salmonella. Czułość testu - wykrywanie homologicznych antygenów somatycznych pałeczek Salmonella w zawiesinach gładkich szczepów o zawartości ≥ 4x10</w:t>
            </w:r>
            <w:r w:rsidRPr="00771548">
              <w:rPr>
                <w:sz w:val="22"/>
                <w:szCs w:val="22"/>
                <w:vertAlign w:val="superscript"/>
              </w:rPr>
              <w:t xml:space="preserve">7 </w:t>
            </w:r>
            <w:r w:rsidRPr="00771548">
              <w:rPr>
                <w:sz w:val="22"/>
                <w:szCs w:val="22"/>
              </w:rPr>
              <w:t>komórek/ml; data ważności min. 12 miesięcy od daty dostarczenia do laboratorium; Cert</w:t>
            </w:r>
            <w:r w:rsidR="003A6E43">
              <w:rPr>
                <w:sz w:val="22"/>
                <w:szCs w:val="22"/>
              </w:rPr>
              <w:t>y</w:t>
            </w:r>
            <w:r w:rsidRPr="00771548">
              <w:rPr>
                <w:sz w:val="22"/>
                <w:szCs w:val="22"/>
              </w:rPr>
              <w:t>fikat</w:t>
            </w:r>
          </w:p>
        </w:tc>
        <w:tc>
          <w:tcPr>
            <w:tcW w:w="960" w:type="dxa"/>
            <w:vMerge/>
            <w:hideMark/>
          </w:tcPr>
          <w:p w14:paraId="18C38B24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hideMark/>
          </w:tcPr>
          <w:p w14:paraId="20BD9DA0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2554C9C9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60D35785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357781CC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646" w:type="dxa"/>
            <w:vMerge w:val="restart"/>
            <w:hideMark/>
          </w:tcPr>
          <w:p w14:paraId="44BB5084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Lateks Salmonella D</w:t>
            </w:r>
          </w:p>
        </w:tc>
        <w:tc>
          <w:tcPr>
            <w:tcW w:w="3995" w:type="dxa"/>
            <w:hideMark/>
          </w:tcPr>
          <w:p w14:paraId="610CB6E3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8 ml.</w:t>
            </w:r>
          </w:p>
        </w:tc>
        <w:tc>
          <w:tcPr>
            <w:tcW w:w="960" w:type="dxa"/>
            <w:vMerge w:val="restart"/>
            <w:noWrap/>
            <w:hideMark/>
          </w:tcPr>
          <w:p w14:paraId="3FD101A0" w14:textId="63DE886F" w:rsidR="00771548" w:rsidRPr="00771548" w:rsidRDefault="003A6E43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vMerge w:val="restart"/>
            <w:noWrap/>
            <w:hideMark/>
          </w:tcPr>
          <w:p w14:paraId="503824D3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Merge w:val="restart"/>
            <w:noWrap/>
            <w:hideMark/>
          </w:tcPr>
          <w:p w14:paraId="14E99A5B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58668043" w14:textId="77777777" w:rsidTr="003A6E43">
        <w:trPr>
          <w:trHeight w:val="1845"/>
        </w:trPr>
        <w:tc>
          <w:tcPr>
            <w:tcW w:w="700" w:type="dxa"/>
            <w:vMerge/>
            <w:hideMark/>
          </w:tcPr>
          <w:p w14:paraId="26D16794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hideMark/>
          </w:tcPr>
          <w:p w14:paraId="4A7F5F9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hideMark/>
          </w:tcPr>
          <w:p w14:paraId="138256D5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Odczynnik grupowy do wykrywania bakterii Salmonella. Czułość testu - wykrywanie homologicznych antygenów somatycznych pałeczek Salmonella w zawiesinach gładkich szczepów o zawartości ≥ 4x10</w:t>
            </w:r>
            <w:r w:rsidRPr="00771548">
              <w:rPr>
                <w:sz w:val="22"/>
                <w:szCs w:val="22"/>
                <w:vertAlign w:val="superscript"/>
              </w:rPr>
              <w:t>7</w:t>
            </w:r>
            <w:r w:rsidRPr="00771548">
              <w:rPr>
                <w:sz w:val="22"/>
                <w:szCs w:val="22"/>
              </w:rPr>
              <w:t xml:space="preserve"> komórek/ml; data ważności min. 12 miesięcy od daty dostarczenia do laboratorium; Certyfikat</w:t>
            </w:r>
          </w:p>
        </w:tc>
        <w:tc>
          <w:tcPr>
            <w:tcW w:w="960" w:type="dxa"/>
            <w:vMerge/>
            <w:hideMark/>
          </w:tcPr>
          <w:p w14:paraId="0A49E759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hideMark/>
          </w:tcPr>
          <w:p w14:paraId="503CFD20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4EC78C84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613D6D76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6F538226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7.</w:t>
            </w:r>
          </w:p>
        </w:tc>
        <w:tc>
          <w:tcPr>
            <w:tcW w:w="1646" w:type="dxa"/>
            <w:vMerge w:val="restart"/>
            <w:hideMark/>
          </w:tcPr>
          <w:p w14:paraId="71B4D6A6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Lateks Salmonella E</w:t>
            </w:r>
          </w:p>
        </w:tc>
        <w:tc>
          <w:tcPr>
            <w:tcW w:w="3995" w:type="dxa"/>
            <w:hideMark/>
          </w:tcPr>
          <w:p w14:paraId="419B9F68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8 ml.</w:t>
            </w:r>
          </w:p>
        </w:tc>
        <w:tc>
          <w:tcPr>
            <w:tcW w:w="960" w:type="dxa"/>
            <w:vMerge w:val="restart"/>
            <w:noWrap/>
            <w:hideMark/>
          </w:tcPr>
          <w:p w14:paraId="0A3F316D" w14:textId="0D35CF06" w:rsidR="00771548" w:rsidRPr="00771548" w:rsidRDefault="003A6E43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vMerge w:val="restart"/>
            <w:noWrap/>
            <w:hideMark/>
          </w:tcPr>
          <w:p w14:paraId="3557D181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Merge w:val="restart"/>
            <w:noWrap/>
            <w:hideMark/>
          </w:tcPr>
          <w:p w14:paraId="050D1078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51CE6AF4" w14:textId="77777777" w:rsidTr="003A6E43">
        <w:trPr>
          <w:trHeight w:val="1845"/>
        </w:trPr>
        <w:tc>
          <w:tcPr>
            <w:tcW w:w="700" w:type="dxa"/>
            <w:vMerge/>
            <w:hideMark/>
          </w:tcPr>
          <w:p w14:paraId="0C9D259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hideMark/>
          </w:tcPr>
          <w:p w14:paraId="03B867B4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hideMark/>
          </w:tcPr>
          <w:p w14:paraId="546F274D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Odczynnik grupowy do wykrywania bakterii Salmonella. Czułość testu - wykrywanie homologicznych antygenów somatycznych pałeczek Salmonella w zawiesinach gładkich szczepów o zawartości ≥ 4x10</w:t>
            </w:r>
            <w:r w:rsidRPr="00771548">
              <w:rPr>
                <w:sz w:val="22"/>
                <w:szCs w:val="22"/>
                <w:vertAlign w:val="superscript"/>
              </w:rPr>
              <w:t>7</w:t>
            </w:r>
            <w:r w:rsidRPr="00771548">
              <w:rPr>
                <w:sz w:val="22"/>
                <w:szCs w:val="22"/>
              </w:rPr>
              <w:t xml:space="preserve"> komórek/ml; data ważności min. 12 miesięcy od daty dostarczenia do laboratorium; Certyfikat</w:t>
            </w:r>
          </w:p>
        </w:tc>
        <w:tc>
          <w:tcPr>
            <w:tcW w:w="960" w:type="dxa"/>
            <w:vMerge/>
            <w:hideMark/>
          </w:tcPr>
          <w:p w14:paraId="474396AE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hideMark/>
          </w:tcPr>
          <w:p w14:paraId="06F865A9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0260ACB6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03E88E98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76E9EC41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8.</w:t>
            </w:r>
          </w:p>
        </w:tc>
        <w:tc>
          <w:tcPr>
            <w:tcW w:w="1646" w:type="dxa"/>
            <w:vMerge w:val="restart"/>
            <w:hideMark/>
          </w:tcPr>
          <w:p w14:paraId="071973C0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Lateks Salmonella G</w:t>
            </w:r>
          </w:p>
        </w:tc>
        <w:tc>
          <w:tcPr>
            <w:tcW w:w="3995" w:type="dxa"/>
            <w:hideMark/>
          </w:tcPr>
          <w:p w14:paraId="767A4338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8 ml.</w:t>
            </w:r>
          </w:p>
        </w:tc>
        <w:tc>
          <w:tcPr>
            <w:tcW w:w="960" w:type="dxa"/>
            <w:vMerge w:val="restart"/>
            <w:noWrap/>
            <w:hideMark/>
          </w:tcPr>
          <w:p w14:paraId="4B71BD92" w14:textId="4CB3F96E" w:rsidR="00771548" w:rsidRPr="00771548" w:rsidRDefault="003A6E43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vMerge w:val="restart"/>
            <w:noWrap/>
            <w:hideMark/>
          </w:tcPr>
          <w:p w14:paraId="65825830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Merge w:val="restart"/>
            <w:noWrap/>
            <w:hideMark/>
          </w:tcPr>
          <w:p w14:paraId="547E1496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117021AD" w14:textId="77777777" w:rsidTr="003A6E43">
        <w:trPr>
          <w:trHeight w:val="1845"/>
        </w:trPr>
        <w:tc>
          <w:tcPr>
            <w:tcW w:w="700" w:type="dxa"/>
            <w:vMerge/>
            <w:hideMark/>
          </w:tcPr>
          <w:p w14:paraId="0BB3175E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hideMark/>
          </w:tcPr>
          <w:p w14:paraId="709422D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hideMark/>
          </w:tcPr>
          <w:p w14:paraId="7E08E2E6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Odczynnik grupowy do wykrywania bakterii Salmonella. Czułość testu - wykrywanie homologicznych antygenów somatycznych pałeczek Salmonella w zawiesinach gładkich szczepów o zawartości ≥ 4x10</w:t>
            </w:r>
            <w:r w:rsidRPr="00771548">
              <w:rPr>
                <w:sz w:val="22"/>
                <w:szCs w:val="22"/>
                <w:vertAlign w:val="superscript"/>
              </w:rPr>
              <w:t>7</w:t>
            </w:r>
            <w:r w:rsidRPr="00771548">
              <w:rPr>
                <w:sz w:val="22"/>
                <w:szCs w:val="22"/>
              </w:rPr>
              <w:t xml:space="preserve"> komórek/ml; data ważności min. 12 miesięcy od daty dostarczenia do laboratorium; Certyfikat</w:t>
            </w:r>
          </w:p>
        </w:tc>
        <w:tc>
          <w:tcPr>
            <w:tcW w:w="960" w:type="dxa"/>
            <w:vMerge/>
            <w:hideMark/>
          </w:tcPr>
          <w:p w14:paraId="35F58146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hideMark/>
          </w:tcPr>
          <w:p w14:paraId="266D2DA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457E181E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44A28888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15C8971B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9.</w:t>
            </w:r>
          </w:p>
        </w:tc>
        <w:tc>
          <w:tcPr>
            <w:tcW w:w="1646" w:type="dxa"/>
            <w:vMerge w:val="restart"/>
            <w:hideMark/>
          </w:tcPr>
          <w:p w14:paraId="4B59B58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Lateks Salmonella kontrolny</w:t>
            </w:r>
          </w:p>
        </w:tc>
        <w:tc>
          <w:tcPr>
            <w:tcW w:w="3995" w:type="dxa"/>
            <w:hideMark/>
          </w:tcPr>
          <w:p w14:paraId="4B97051E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8 ml.</w:t>
            </w:r>
          </w:p>
        </w:tc>
        <w:tc>
          <w:tcPr>
            <w:tcW w:w="960" w:type="dxa"/>
            <w:vMerge w:val="restart"/>
            <w:noWrap/>
            <w:hideMark/>
          </w:tcPr>
          <w:p w14:paraId="7BAC2563" w14:textId="4B71F08E" w:rsidR="00771548" w:rsidRPr="00771548" w:rsidRDefault="003A6E43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vMerge w:val="restart"/>
            <w:noWrap/>
            <w:hideMark/>
          </w:tcPr>
          <w:p w14:paraId="162350D6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noWrap/>
            <w:hideMark/>
          </w:tcPr>
          <w:p w14:paraId="63E0DD9C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0374A601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2A5CA199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hideMark/>
          </w:tcPr>
          <w:p w14:paraId="3EB03C67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hideMark/>
          </w:tcPr>
          <w:p w14:paraId="0A0A22BF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Odczynnik kontrolny do testu lateksowego do wykrywania bakterii Salmonella; data ważności min. 12 miesięcy od daty dostarczenia do laboratorium; Certyfikat</w:t>
            </w:r>
          </w:p>
        </w:tc>
        <w:tc>
          <w:tcPr>
            <w:tcW w:w="960" w:type="dxa"/>
            <w:vMerge/>
            <w:hideMark/>
          </w:tcPr>
          <w:p w14:paraId="41E3BF5F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hideMark/>
          </w:tcPr>
          <w:p w14:paraId="59316C0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58099A6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</w:tbl>
    <w:p w14:paraId="0B6898CE" w14:textId="77777777" w:rsidR="002815DC" w:rsidRDefault="002815DC" w:rsidP="002815DC">
      <w:pPr>
        <w:rPr>
          <w:sz w:val="22"/>
          <w:szCs w:val="22"/>
        </w:rPr>
      </w:pPr>
    </w:p>
    <w:p w14:paraId="60923CA1" w14:textId="77777777" w:rsidR="003A6E43" w:rsidRDefault="003A6E43" w:rsidP="002815DC">
      <w:pPr>
        <w:rPr>
          <w:sz w:val="22"/>
          <w:szCs w:val="22"/>
        </w:rPr>
      </w:pPr>
    </w:p>
    <w:p w14:paraId="49D0BE80" w14:textId="77777777" w:rsidR="002E616C" w:rsidRPr="008376D0" w:rsidRDefault="002E616C" w:rsidP="002E616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8376D0">
        <w:rPr>
          <w:rFonts w:ascii="Arial" w:hAnsi="Arial" w:cs="Arial"/>
          <w:b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sz w:val="20"/>
          <w:szCs w:val="20"/>
          <w:lang w:eastAsia="ar-SA"/>
        </w:rPr>
        <w:t>2</w:t>
      </w:r>
      <w:r w:rsidRPr="008376D0">
        <w:rPr>
          <w:rFonts w:ascii="Arial" w:hAnsi="Arial" w:cs="Arial"/>
          <w:b/>
          <w:sz w:val="20"/>
          <w:szCs w:val="20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972"/>
        <w:gridCol w:w="3933"/>
        <w:gridCol w:w="782"/>
        <w:gridCol w:w="673"/>
        <w:gridCol w:w="861"/>
      </w:tblGrid>
      <w:tr w:rsidR="00771548" w:rsidRPr="00771548" w14:paraId="225921CB" w14:textId="77777777" w:rsidTr="003A6E43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6A98A3F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972" w:type="dxa"/>
            <w:shd w:val="clear" w:color="auto" w:fill="ACB9CA" w:themeFill="text2" w:themeFillTint="66"/>
            <w:hideMark/>
          </w:tcPr>
          <w:p w14:paraId="7CD685A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Produkt</w:t>
            </w:r>
          </w:p>
        </w:tc>
        <w:tc>
          <w:tcPr>
            <w:tcW w:w="3933" w:type="dxa"/>
            <w:shd w:val="clear" w:color="auto" w:fill="ACB9CA" w:themeFill="text2" w:themeFillTint="66"/>
            <w:hideMark/>
          </w:tcPr>
          <w:p w14:paraId="4CD34D5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Opis produktu</w:t>
            </w:r>
          </w:p>
        </w:tc>
        <w:tc>
          <w:tcPr>
            <w:tcW w:w="782" w:type="dxa"/>
            <w:shd w:val="clear" w:color="auto" w:fill="ACB9CA" w:themeFill="text2" w:themeFillTint="66"/>
            <w:hideMark/>
          </w:tcPr>
          <w:p w14:paraId="614AB01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673" w:type="dxa"/>
            <w:shd w:val="clear" w:color="auto" w:fill="ACB9CA" w:themeFill="text2" w:themeFillTint="66"/>
            <w:hideMark/>
          </w:tcPr>
          <w:p w14:paraId="09521FA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61" w:type="dxa"/>
            <w:shd w:val="clear" w:color="auto" w:fill="ACB9CA" w:themeFill="text2" w:themeFillTint="66"/>
            <w:hideMark/>
          </w:tcPr>
          <w:p w14:paraId="2E94ED1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Obszar</w:t>
            </w:r>
          </w:p>
        </w:tc>
      </w:tr>
      <w:tr w:rsidR="00771548" w:rsidRPr="00771548" w14:paraId="0E8A17F6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50721B5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72" w:type="dxa"/>
            <w:vMerge w:val="restart"/>
            <w:hideMark/>
          </w:tcPr>
          <w:p w14:paraId="448F09E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Karty do identyfikacji grzybów drożdżopodobnych</w:t>
            </w:r>
          </w:p>
        </w:tc>
        <w:tc>
          <w:tcPr>
            <w:tcW w:w="3933" w:type="dxa"/>
            <w:hideMark/>
          </w:tcPr>
          <w:p w14:paraId="3E7CD3F1" w14:textId="24E44E08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20 kart.</w:t>
            </w:r>
          </w:p>
        </w:tc>
        <w:tc>
          <w:tcPr>
            <w:tcW w:w="782" w:type="dxa"/>
            <w:vMerge w:val="restart"/>
            <w:hideMark/>
          </w:tcPr>
          <w:p w14:paraId="55DB8E47" w14:textId="4B72B5B0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62EE2FC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66ACCEE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26506D9C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62C5FA01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6014D6B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1A7D5EC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Karty do identyfikacji grzybów drożdżopodobnych kompatybilne z analizatorem VITEK2 Compact.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56AACD2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718CC2C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4019514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788FFFA5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7689B87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72" w:type="dxa"/>
            <w:vMerge w:val="restart"/>
            <w:hideMark/>
          </w:tcPr>
          <w:p w14:paraId="1C7668F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Karty do identyfikacji bakterii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Neisseria</w:t>
            </w:r>
            <w:proofErr w:type="spellEnd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Haemophilus</w:t>
            </w:r>
            <w:proofErr w:type="spellEnd"/>
          </w:p>
        </w:tc>
        <w:tc>
          <w:tcPr>
            <w:tcW w:w="3933" w:type="dxa"/>
            <w:hideMark/>
          </w:tcPr>
          <w:p w14:paraId="05A50347" w14:textId="71BE5FC4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20 kart.</w:t>
            </w:r>
          </w:p>
        </w:tc>
        <w:tc>
          <w:tcPr>
            <w:tcW w:w="782" w:type="dxa"/>
            <w:vMerge w:val="restart"/>
            <w:hideMark/>
          </w:tcPr>
          <w:p w14:paraId="267B7BD5" w14:textId="6676EF5F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6A4A675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436AF04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55A76A8B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474F5DD1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4ACF04F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02FDB8F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Karty do identyfikacji bakterii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Neisseria</w:t>
            </w:r>
            <w:proofErr w:type="spellEnd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Haemophilus</w:t>
            </w:r>
            <w:proofErr w:type="spellEnd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kompatybilne z analizatorem VITEK2 Compact.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5AACC72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3160CF3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69FACD6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035E0601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12AF4D30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72" w:type="dxa"/>
            <w:vMerge w:val="restart"/>
            <w:hideMark/>
          </w:tcPr>
          <w:p w14:paraId="6A30D31F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Karty do identyfikacji bakterii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gramdodatnich</w:t>
            </w:r>
            <w:proofErr w:type="spellEnd"/>
          </w:p>
        </w:tc>
        <w:tc>
          <w:tcPr>
            <w:tcW w:w="3933" w:type="dxa"/>
            <w:hideMark/>
          </w:tcPr>
          <w:p w14:paraId="6E203E4D" w14:textId="0823A767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20 kart.</w:t>
            </w:r>
          </w:p>
        </w:tc>
        <w:tc>
          <w:tcPr>
            <w:tcW w:w="782" w:type="dxa"/>
            <w:vMerge w:val="restart"/>
            <w:hideMark/>
          </w:tcPr>
          <w:p w14:paraId="6602FB58" w14:textId="2F9BEB27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1B71440D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61" w:type="dxa"/>
            <w:vMerge w:val="restart"/>
            <w:hideMark/>
          </w:tcPr>
          <w:p w14:paraId="634C5B7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7786213A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49190E0F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613D2A0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0282C49D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Karty do identyfikacji bakterii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gramdodatnich</w:t>
            </w:r>
            <w:proofErr w:type="spellEnd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kompatybilne z analizatorem VITEK2 Compact.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6DBD5BA0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147109D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4F93E35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56D0C1CE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6FB5A1F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972" w:type="dxa"/>
            <w:vMerge w:val="restart"/>
            <w:hideMark/>
          </w:tcPr>
          <w:p w14:paraId="26141A6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Karty do identyfikacji bakterii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gramujemnych</w:t>
            </w:r>
            <w:proofErr w:type="spellEnd"/>
          </w:p>
        </w:tc>
        <w:tc>
          <w:tcPr>
            <w:tcW w:w="3933" w:type="dxa"/>
            <w:hideMark/>
          </w:tcPr>
          <w:p w14:paraId="6C4519B6" w14:textId="77752BF5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20 kart.</w:t>
            </w:r>
          </w:p>
        </w:tc>
        <w:tc>
          <w:tcPr>
            <w:tcW w:w="782" w:type="dxa"/>
            <w:vMerge w:val="restart"/>
            <w:hideMark/>
          </w:tcPr>
          <w:p w14:paraId="31F83B7A" w14:textId="6F7E6ACE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1B0E819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61" w:type="dxa"/>
            <w:vMerge w:val="restart"/>
            <w:hideMark/>
          </w:tcPr>
          <w:p w14:paraId="168DBE7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24586AD0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21A7EF3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4291536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5C3A176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Karty do identyfikacji bakterii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gramujemnych</w:t>
            </w:r>
            <w:proofErr w:type="spellEnd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kompatybilne z analizatorem VITEK2 Compact.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3BA1651F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39B13CC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5F74F14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05771180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6F066E5F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72" w:type="dxa"/>
            <w:vMerge w:val="restart"/>
            <w:hideMark/>
          </w:tcPr>
          <w:p w14:paraId="64C5374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Karty do identyfikacji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Corynebacterium</w:t>
            </w:r>
            <w:proofErr w:type="spellEnd"/>
          </w:p>
        </w:tc>
        <w:tc>
          <w:tcPr>
            <w:tcW w:w="3933" w:type="dxa"/>
            <w:hideMark/>
          </w:tcPr>
          <w:p w14:paraId="7CE6C043" w14:textId="2666B0EC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20 kart.</w:t>
            </w:r>
          </w:p>
        </w:tc>
        <w:tc>
          <w:tcPr>
            <w:tcW w:w="782" w:type="dxa"/>
            <w:vMerge w:val="restart"/>
            <w:hideMark/>
          </w:tcPr>
          <w:p w14:paraId="3B6AB4E3" w14:textId="7F9BC950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07AA4DB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2B73685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3FFA6D06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43E715F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1341B27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5A6858F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Karty do identyfikacji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Corynebacterium</w:t>
            </w:r>
            <w:proofErr w:type="spellEnd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kompatybilne z analizatorem VITEK2 Compact.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702AF95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3BAC5C1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5E56B8BF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0A8DA7D7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05355FC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972" w:type="dxa"/>
            <w:vMerge w:val="restart"/>
            <w:hideMark/>
          </w:tcPr>
          <w:p w14:paraId="6BA79AD9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Karty do identyfikacji laseczek</w:t>
            </w:r>
          </w:p>
        </w:tc>
        <w:tc>
          <w:tcPr>
            <w:tcW w:w="3933" w:type="dxa"/>
            <w:hideMark/>
          </w:tcPr>
          <w:p w14:paraId="17EC5CF6" w14:textId="56351E29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20 kart.</w:t>
            </w:r>
          </w:p>
        </w:tc>
        <w:tc>
          <w:tcPr>
            <w:tcW w:w="782" w:type="dxa"/>
            <w:vMerge w:val="restart"/>
            <w:hideMark/>
          </w:tcPr>
          <w:p w14:paraId="61B71305" w14:textId="4776DEA5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476195D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05BEFA1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0B929FFD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776CA84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1E80054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3057673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Karty do identyfikacji laseczek kompatybilne z analizatorem VITEK2 Compact.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241F441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5E84903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1E9D174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368B46E8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1310724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972" w:type="dxa"/>
            <w:vMerge w:val="restart"/>
            <w:hideMark/>
          </w:tcPr>
          <w:p w14:paraId="78FD88B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Karty do identyfikacji bakterii beztlenowych</w:t>
            </w:r>
          </w:p>
        </w:tc>
        <w:tc>
          <w:tcPr>
            <w:tcW w:w="3933" w:type="dxa"/>
            <w:hideMark/>
          </w:tcPr>
          <w:p w14:paraId="31732D79" w14:textId="69A6FFEF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20 kart.</w:t>
            </w:r>
          </w:p>
        </w:tc>
        <w:tc>
          <w:tcPr>
            <w:tcW w:w="782" w:type="dxa"/>
            <w:vMerge w:val="restart"/>
            <w:hideMark/>
          </w:tcPr>
          <w:p w14:paraId="2AA455FF" w14:textId="5950F496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7D83E5B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48105B4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41ECF388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182BF30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6916DE41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2D5962D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Karty do identyfikacji bakterii beztlenowych kompatybilne z analizatorem VITEK2 Compact.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5931BC4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6410D86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754A640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05CCD2BF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3A4773D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972" w:type="dxa"/>
            <w:vMerge w:val="restart"/>
            <w:hideMark/>
          </w:tcPr>
          <w:p w14:paraId="6234956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Test biochemiczny do identyfikacji pałeczek z rodzaju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Enterobacteriaceae</w:t>
            </w:r>
            <w:proofErr w:type="spellEnd"/>
          </w:p>
        </w:tc>
        <w:tc>
          <w:tcPr>
            <w:tcW w:w="3933" w:type="dxa"/>
            <w:hideMark/>
          </w:tcPr>
          <w:p w14:paraId="1653E856" w14:textId="6A306228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>
              <w:rPr>
                <w:sz w:val="22"/>
                <w:szCs w:val="22"/>
              </w:rPr>
              <w:t xml:space="preserve"> 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25 szt.</w:t>
            </w:r>
          </w:p>
        </w:tc>
        <w:tc>
          <w:tcPr>
            <w:tcW w:w="782" w:type="dxa"/>
            <w:vMerge w:val="restart"/>
            <w:hideMark/>
          </w:tcPr>
          <w:p w14:paraId="2C04D7E7" w14:textId="75A89B99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50DB7649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0E559F4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637D210B" w14:textId="77777777" w:rsidTr="003A6E43">
        <w:trPr>
          <w:trHeight w:val="1500"/>
        </w:trPr>
        <w:tc>
          <w:tcPr>
            <w:tcW w:w="700" w:type="dxa"/>
            <w:vMerge/>
            <w:hideMark/>
          </w:tcPr>
          <w:p w14:paraId="1DBD9C5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0E237CD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0279FA2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Test do identyfikacji pałeczek w ciągu 18-24 godzin. Zestaw z mikroprobówkami zawierającymi odczynniki. Dostępna baza drobnoustrojów umożliwiająca interpretację wyników testów.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1C7EC280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45F8668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6582BC4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5FB4E0B6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52698081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972" w:type="dxa"/>
            <w:vMerge w:val="restart"/>
            <w:hideMark/>
          </w:tcPr>
          <w:p w14:paraId="3473C91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Test biochemiczny do identyfikacji pałeczek z rodzaju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Campylobacter</w:t>
            </w:r>
            <w:proofErr w:type="spellEnd"/>
          </w:p>
        </w:tc>
        <w:tc>
          <w:tcPr>
            <w:tcW w:w="3933" w:type="dxa"/>
            <w:hideMark/>
          </w:tcPr>
          <w:p w14:paraId="58F5D38A" w14:textId="1A749FE4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>
              <w:rPr>
                <w:sz w:val="22"/>
                <w:szCs w:val="22"/>
              </w:rPr>
              <w:t xml:space="preserve"> 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12 szt.</w:t>
            </w:r>
          </w:p>
        </w:tc>
        <w:tc>
          <w:tcPr>
            <w:tcW w:w="782" w:type="dxa"/>
            <w:vMerge w:val="restart"/>
            <w:hideMark/>
          </w:tcPr>
          <w:p w14:paraId="69C135B7" w14:textId="7AB02B5F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34368C7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2BB87D8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475B3485" w14:textId="77777777" w:rsidTr="003A6E43">
        <w:trPr>
          <w:trHeight w:val="1500"/>
        </w:trPr>
        <w:tc>
          <w:tcPr>
            <w:tcW w:w="700" w:type="dxa"/>
            <w:vMerge/>
            <w:hideMark/>
          </w:tcPr>
          <w:p w14:paraId="391D8E31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3DE4D31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0E837C7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Test do identyfikacji pałeczek w ciągu 18-24 godzin. Zestaw z mikroprobówkami zawierającymi odczynniki. Dostępna baza drobnoustrojów umożliwiająca interpretację wyników testów.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654AA9E9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7C6530D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510EFF0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37A33C8E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10FA9EE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1972" w:type="dxa"/>
            <w:vMerge w:val="restart"/>
            <w:hideMark/>
          </w:tcPr>
          <w:p w14:paraId="79AE831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Test biochemiczny do identyfikacji pałeczek z rodzaju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Listeria</w:t>
            </w:r>
            <w:proofErr w:type="spellEnd"/>
          </w:p>
        </w:tc>
        <w:tc>
          <w:tcPr>
            <w:tcW w:w="3933" w:type="dxa"/>
            <w:hideMark/>
          </w:tcPr>
          <w:p w14:paraId="36E809A2" w14:textId="270B9676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>
              <w:rPr>
                <w:sz w:val="22"/>
                <w:szCs w:val="22"/>
              </w:rPr>
              <w:t xml:space="preserve"> 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10szt.</w:t>
            </w:r>
          </w:p>
        </w:tc>
        <w:tc>
          <w:tcPr>
            <w:tcW w:w="782" w:type="dxa"/>
            <w:vMerge w:val="restart"/>
            <w:hideMark/>
          </w:tcPr>
          <w:p w14:paraId="7EC6647D" w14:textId="1FD660FB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1C0A0B0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485673BF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45B8F906" w14:textId="77777777" w:rsidTr="003A6E43">
        <w:trPr>
          <w:trHeight w:val="1500"/>
        </w:trPr>
        <w:tc>
          <w:tcPr>
            <w:tcW w:w="700" w:type="dxa"/>
            <w:vMerge/>
            <w:hideMark/>
          </w:tcPr>
          <w:p w14:paraId="0C56E91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7D3887C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7CBD72C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Test do identyfikacji pałeczek w ciągu 18-24 godzin. Zestaw z mikroprobówkami zawierającymi odczynniki. Dostępna baza drobnoustrojów umożliwiająca interpretację wyników testów.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0AE9DB0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4885143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3465F01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05AF8F4B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64364461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972" w:type="dxa"/>
            <w:vMerge w:val="restart"/>
            <w:hideMark/>
          </w:tcPr>
          <w:p w14:paraId="10EA17F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James - odczynnik do testu API</w:t>
            </w:r>
          </w:p>
        </w:tc>
        <w:tc>
          <w:tcPr>
            <w:tcW w:w="3933" w:type="dxa"/>
            <w:hideMark/>
          </w:tcPr>
          <w:p w14:paraId="7FA6AA62" w14:textId="6FBF393E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= 2 ampułki x 5 ml</w:t>
            </w:r>
          </w:p>
        </w:tc>
        <w:tc>
          <w:tcPr>
            <w:tcW w:w="782" w:type="dxa"/>
            <w:vMerge w:val="restart"/>
            <w:hideMark/>
          </w:tcPr>
          <w:p w14:paraId="37E36644" w14:textId="6E453DD5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29D71180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3AC72A5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7F822DBF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3B18DB41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43A0307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7371307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Odczynnik kompatybilny z różnymi testami biochemicznymi do identyfikacji drobnoustrojów.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585DCF4D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21E6971D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263FFAB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22394A8C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4021EE79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972" w:type="dxa"/>
            <w:vMerge w:val="restart"/>
            <w:hideMark/>
          </w:tcPr>
          <w:p w14:paraId="70C67BF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VP1+VP2 - zestaw odczynników do API</w:t>
            </w:r>
          </w:p>
        </w:tc>
        <w:tc>
          <w:tcPr>
            <w:tcW w:w="3933" w:type="dxa"/>
            <w:hideMark/>
          </w:tcPr>
          <w:p w14:paraId="098F5F3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Op. 2 x 5ml VP-1 + 2 x 5ml VP-2</w:t>
            </w:r>
          </w:p>
        </w:tc>
        <w:tc>
          <w:tcPr>
            <w:tcW w:w="782" w:type="dxa"/>
            <w:vMerge w:val="restart"/>
            <w:hideMark/>
          </w:tcPr>
          <w:p w14:paraId="5C43C353" w14:textId="4FB37FCE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2EA92FE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2B9F883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7990334E" w14:textId="77777777" w:rsidTr="003A6E43">
        <w:trPr>
          <w:trHeight w:val="567"/>
        </w:trPr>
        <w:tc>
          <w:tcPr>
            <w:tcW w:w="700" w:type="dxa"/>
            <w:vMerge/>
            <w:hideMark/>
          </w:tcPr>
          <w:p w14:paraId="0AEDA8E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5A75DA7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764C0A8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Odczynnik kompatybilny z różnymi testami biochemicznymi do identyfikacji drobnoustrojów. Data ważności min. 9 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lastRenderedPageBreak/>
              <w:t>mies. od daty dostarczenia do laboratorium.</w:t>
            </w:r>
          </w:p>
        </w:tc>
        <w:tc>
          <w:tcPr>
            <w:tcW w:w="782" w:type="dxa"/>
            <w:vMerge/>
            <w:hideMark/>
          </w:tcPr>
          <w:p w14:paraId="5E3CFFC9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652DAFF0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24C375F0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477C1E95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2C0D1D3D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972" w:type="dxa"/>
            <w:vMerge w:val="restart"/>
            <w:hideMark/>
          </w:tcPr>
          <w:p w14:paraId="0E27883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TDA -odczynnik do API</w:t>
            </w:r>
          </w:p>
        </w:tc>
        <w:tc>
          <w:tcPr>
            <w:tcW w:w="3933" w:type="dxa"/>
            <w:hideMark/>
          </w:tcPr>
          <w:p w14:paraId="1DA0DA9B" w14:textId="1D56D5A8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= 2 ampułki x 5 ml</w:t>
            </w:r>
          </w:p>
        </w:tc>
        <w:tc>
          <w:tcPr>
            <w:tcW w:w="782" w:type="dxa"/>
            <w:vMerge w:val="restart"/>
            <w:hideMark/>
          </w:tcPr>
          <w:p w14:paraId="3EEF2A20" w14:textId="3E1419C1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782FE1D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5FF7FB9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29999E6C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7FAE199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55187911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26E9587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Odczynnik kompatybilny z różnymi testami biochemicznymi do identyfikacji drobnoustrojów.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60F3BE8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01E0E6B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2C007BC9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008329B7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055F5BE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972" w:type="dxa"/>
            <w:vMerge w:val="restart"/>
            <w:hideMark/>
          </w:tcPr>
          <w:p w14:paraId="36551EAF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NIT1 i NIT 2- zestaw odczynników do API</w:t>
            </w:r>
          </w:p>
        </w:tc>
        <w:tc>
          <w:tcPr>
            <w:tcW w:w="3933" w:type="dxa"/>
            <w:hideMark/>
          </w:tcPr>
          <w:p w14:paraId="7A86E5C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Op. 2 x 5ml NIT 1 + 2 x 5ml NIT 2</w:t>
            </w:r>
          </w:p>
        </w:tc>
        <w:tc>
          <w:tcPr>
            <w:tcW w:w="782" w:type="dxa"/>
            <w:vMerge w:val="restart"/>
            <w:hideMark/>
          </w:tcPr>
          <w:p w14:paraId="242A0B11" w14:textId="5DD853CF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7BF743B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57EED58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731A75D9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42E3FA6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3F09AEE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71880B1D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Odczynnik kompatybilny z różnymi testami biochemicznymi do identyfikacji drobnoustrojów. Data ważności min. 6 mies. od daty dostarczenia do laboratorium.</w:t>
            </w:r>
          </w:p>
        </w:tc>
        <w:tc>
          <w:tcPr>
            <w:tcW w:w="782" w:type="dxa"/>
            <w:vMerge/>
            <w:hideMark/>
          </w:tcPr>
          <w:p w14:paraId="0B1F5C0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4D1997F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69E78D09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2106201D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5927EF0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1972" w:type="dxa"/>
            <w:vMerge w:val="restart"/>
            <w:hideMark/>
          </w:tcPr>
          <w:p w14:paraId="6C09E0A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NIN-odczynniki do API</w:t>
            </w:r>
          </w:p>
        </w:tc>
        <w:tc>
          <w:tcPr>
            <w:tcW w:w="3933" w:type="dxa"/>
            <w:hideMark/>
          </w:tcPr>
          <w:p w14:paraId="51FBF282" w14:textId="3E80CFA9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= 2 ampułki x 5 ml</w:t>
            </w:r>
          </w:p>
        </w:tc>
        <w:tc>
          <w:tcPr>
            <w:tcW w:w="782" w:type="dxa"/>
            <w:vMerge w:val="restart"/>
            <w:hideMark/>
          </w:tcPr>
          <w:p w14:paraId="499333AD" w14:textId="443DF8C5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2F32548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38E0BED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1604A134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030AC27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4ED419F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39F4E96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Odczynnik kompatybilny z różnymi testami biochemicznymi do identyfikacji drobnoustrojów.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03AC037F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790ECD2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47E0CC2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2049C18E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4AA901B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1972" w:type="dxa"/>
            <w:vMerge w:val="restart"/>
            <w:hideMark/>
          </w:tcPr>
          <w:p w14:paraId="50B46BD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FB-odczynniki do API</w:t>
            </w:r>
          </w:p>
        </w:tc>
        <w:tc>
          <w:tcPr>
            <w:tcW w:w="3933" w:type="dxa"/>
            <w:hideMark/>
          </w:tcPr>
          <w:p w14:paraId="34997863" w14:textId="5E1040F7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= 2 ampułki x 5 ml</w:t>
            </w:r>
          </w:p>
        </w:tc>
        <w:tc>
          <w:tcPr>
            <w:tcW w:w="782" w:type="dxa"/>
            <w:vMerge w:val="restart"/>
            <w:hideMark/>
          </w:tcPr>
          <w:p w14:paraId="7EAC35AB" w14:textId="551F9FD6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2F93DAC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563DEA1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2F3B24D8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4893389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52EE775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2165C5F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Odczynnik kompatybilny z różnymi testami biochemicznymi do identyfikacji drobnoustrojów.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58692BE9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55C681E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3B72693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38FE90FB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0B013F59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1972" w:type="dxa"/>
            <w:vMerge w:val="restart"/>
            <w:hideMark/>
          </w:tcPr>
          <w:p w14:paraId="49E7FABF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ZYM B-odczynniki do API</w:t>
            </w:r>
          </w:p>
        </w:tc>
        <w:tc>
          <w:tcPr>
            <w:tcW w:w="3933" w:type="dxa"/>
            <w:hideMark/>
          </w:tcPr>
          <w:p w14:paraId="638B3AD1" w14:textId="798B9D51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>
              <w:rPr>
                <w:sz w:val="22"/>
                <w:szCs w:val="22"/>
              </w:rPr>
              <w:t xml:space="preserve"> 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= 2 ampułki x 5 ml</w:t>
            </w:r>
          </w:p>
        </w:tc>
        <w:tc>
          <w:tcPr>
            <w:tcW w:w="782" w:type="dxa"/>
            <w:vMerge w:val="restart"/>
            <w:hideMark/>
          </w:tcPr>
          <w:p w14:paraId="6F5C3E10" w14:textId="3F4188F1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40C5D95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0130677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731ED888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190CC8F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1A86CAF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4024CBF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Odczynnik kompatybilny z różnymi testami biochemicznymi do identyfikacji drobnoustrojów. Data ważności min. 9 mies. od daty dostarczenia do laboratorium.</w:t>
            </w:r>
          </w:p>
        </w:tc>
        <w:tc>
          <w:tcPr>
            <w:tcW w:w="782" w:type="dxa"/>
            <w:vMerge/>
            <w:hideMark/>
          </w:tcPr>
          <w:p w14:paraId="5EB13D4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5088033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0CF0209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71548" w:rsidRPr="00771548" w14:paraId="19AB0AD7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0165C289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1972" w:type="dxa"/>
            <w:vMerge w:val="restart"/>
            <w:hideMark/>
          </w:tcPr>
          <w:p w14:paraId="37E4AF40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Szybki paskowy test do wykrywania bakterii wytwarzających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karbapenemazy</w:t>
            </w:r>
            <w:proofErr w:type="spellEnd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z hodowli</w:t>
            </w:r>
          </w:p>
        </w:tc>
        <w:tc>
          <w:tcPr>
            <w:tcW w:w="3933" w:type="dxa"/>
            <w:hideMark/>
          </w:tcPr>
          <w:p w14:paraId="5B240DE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Op. 10 testów.</w:t>
            </w:r>
          </w:p>
        </w:tc>
        <w:tc>
          <w:tcPr>
            <w:tcW w:w="782" w:type="dxa"/>
            <w:vMerge w:val="restart"/>
            <w:hideMark/>
          </w:tcPr>
          <w:p w14:paraId="1136528E" w14:textId="0D492664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6C09B9D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1" w:type="dxa"/>
            <w:vMerge w:val="restart"/>
            <w:hideMark/>
          </w:tcPr>
          <w:p w14:paraId="4C2A9BE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0CCB3E2E" w14:textId="77777777" w:rsidTr="003A6E43">
        <w:trPr>
          <w:trHeight w:val="2400"/>
        </w:trPr>
        <w:tc>
          <w:tcPr>
            <w:tcW w:w="700" w:type="dxa"/>
            <w:vMerge/>
            <w:hideMark/>
          </w:tcPr>
          <w:p w14:paraId="51CB967F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0A596F6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2413F0D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Wyniki testu po 30 min-2h. Rozwiązanie typu: “wszystko w jednym zestawie” (zestaw zawierający 10 pasków testowych, 10 ampułek medium 2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mL</w:t>
            </w:r>
            <w:proofErr w:type="spellEnd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, 10 pokrywek do inkubacji, 1 saszetkę patyczków do mieszania, 1 dwukolorową (czarno-białą) kartkę ułatwiającą odczyt).  Wysoka specyficzność i czułość. Test wykonywany z hodowli bakterii na podłożu z 5% krwią baranią. Data ważności odczynnika 12 miesięcy  od daty dostarczenia do laboratorium.</w:t>
            </w:r>
          </w:p>
        </w:tc>
        <w:tc>
          <w:tcPr>
            <w:tcW w:w="782" w:type="dxa"/>
            <w:vMerge/>
            <w:hideMark/>
          </w:tcPr>
          <w:p w14:paraId="2C0BAFA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575DF540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4A968DD0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71548" w:rsidRPr="00771548" w14:paraId="7D739CB1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6C1D277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1972" w:type="dxa"/>
            <w:vMerge w:val="restart"/>
            <w:hideMark/>
          </w:tcPr>
          <w:p w14:paraId="3580591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KIT Standards</w:t>
            </w:r>
          </w:p>
        </w:tc>
        <w:tc>
          <w:tcPr>
            <w:tcW w:w="3933" w:type="dxa"/>
            <w:hideMark/>
          </w:tcPr>
          <w:p w14:paraId="17E5FB2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Op. 1 komplet.</w:t>
            </w:r>
          </w:p>
        </w:tc>
        <w:tc>
          <w:tcPr>
            <w:tcW w:w="782" w:type="dxa"/>
            <w:vMerge w:val="restart"/>
            <w:hideMark/>
          </w:tcPr>
          <w:p w14:paraId="6CE0EB6B" w14:textId="43F932A0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0BB4696D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233D305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LLD</w:t>
            </w:r>
          </w:p>
        </w:tc>
      </w:tr>
      <w:tr w:rsidR="00771548" w:rsidRPr="00771548" w14:paraId="2B48F737" w14:textId="77777777" w:rsidTr="003A6E43">
        <w:trPr>
          <w:trHeight w:val="1500"/>
        </w:trPr>
        <w:tc>
          <w:tcPr>
            <w:tcW w:w="700" w:type="dxa"/>
            <w:vMerge/>
            <w:hideMark/>
          </w:tcPr>
          <w:p w14:paraId="574F298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12F86022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5D8CAE26" w14:textId="58872C68" w:rsidR="00771548" w:rsidRPr="00771548" w:rsidRDefault="00771548" w:rsidP="003A6E4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Standardy gęstości w skali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McFarlanda</w:t>
            </w:r>
            <w:proofErr w:type="spellEnd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do kontroli i kalibracji densytometru do aparatu VITEK2 Compact o gęstościach zawiesiny 0, 0,5, 2, 3. Kompatybilne z analizatorem VITEK2 Compact i jego dodatkowym wyposażeniem; data ważności 12 miesięcy  od daty dostarczenia do laboratorium.</w:t>
            </w:r>
          </w:p>
        </w:tc>
        <w:tc>
          <w:tcPr>
            <w:tcW w:w="782" w:type="dxa"/>
            <w:vMerge/>
            <w:hideMark/>
          </w:tcPr>
          <w:p w14:paraId="7901D1AD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55D5CCF0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0623ED0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5B0FBDD3" w14:textId="77777777" w:rsidTr="003A6E43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2940D25F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1972" w:type="dxa"/>
            <w:vMerge w:val="restart"/>
            <w:hideMark/>
          </w:tcPr>
          <w:p w14:paraId="36D354BD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Testy do wykrywania 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lastRenderedPageBreak/>
              <w:t>enterotoksyn gronkowcowych</w:t>
            </w:r>
          </w:p>
        </w:tc>
        <w:tc>
          <w:tcPr>
            <w:tcW w:w="3933" w:type="dxa"/>
            <w:hideMark/>
          </w:tcPr>
          <w:p w14:paraId="6466A269" w14:textId="41B9F0D1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lastRenderedPageBreak/>
              <w:t>Op.</w:t>
            </w:r>
            <w:r>
              <w:rPr>
                <w:sz w:val="22"/>
                <w:szCs w:val="22"/>
              </w:rPr>
              <w:t xml:space="preserve"> 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30 testów</w:t>
            </w:r>
          </w:p>
        </w:tc>
        <w:tc>
          <w:tcPr>
            <w:tcW w:w="782" w:type="dxa"/>
            <w:vMerge w:val="restart"/>
            <w:hideMark/>
          </w:tcPr>
          <w:p w14:paraId="5071887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673" w:type="dxa"/>
            <w:vMerge w:val="restart"/>
            <w:hideMark/>
          </w:tcPr>
          <w:p w14:paraId="2E8DDDE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1" w:type="dxa"/>
            <w:vMerge w:val="restart"/>
            <w:hideMark/>
          </w:tcPr>
          <w:p w14:paraId="1387C7F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LLM</w:t>
            </w:r>
          </w:p>
        </w:tc>
      </w:tr>
      <w:tr w:rsidR="00771548" w:rsidRPr="00771548" w14:paraId="3CAD1E34" w14:textId="77777777" w:rsidTr="003A6E43">
        <w:trPr>
          <w:trHeight w:val="300"/>
        </w:trPr>
        <w:tc>
          <w:tcPr>
            <w:tcW w:w="700" w:type="dxa"/>
            <w:vMerge/>
            <w:hideMark/>
          </w:tcPr>
          <w:p w14:paraId="05F23919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388527B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67512A5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Testy do wykrywania enterotoksyn gronkowcowych (A-E)</w:t>
            </w:r>
          </w:p>
        </w:tc>
        <w:tc>
          <w:tcPr>
            <w:tcW w:w="782" w:type="dxa"/>
            <w:vMerge/>
            <w:hideMark/>
          </w:tcPr>
          <w:p w14:paraId="2FD302EF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4D2459CC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0695D230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71548" w:rsidRPr="00771548" w14:paraId="51F79AE6" w14:textId="77777777" w:rsidTr="003A6E43">
        <w:trPr>
          <w:trHeight w:val="900"/>
        </w:trPr>
        <w:tc>
          <w:tcPr>
            <w:tcW w:w="700" w:type="dxa"/>
            <w:vMerge/>
            <w:hideMark/>
          </w:tcPr>
          <w:p w14:paraId="586C958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58B0E6FB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159A18F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Testy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enzymoimmunofluorescencyjne</w:t>
            </w:r>
            <w:proofErr w:type="spellEnd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, kompatybilne z  aparatem VIDAS. Termin ważności produktów minimum 12 miesięcy od daty dostarczenia do laboratorium.</w:t>
            </w:r>
          </w:p>
        </w:tc>
        <w:tc>
          <w:tcPr>
            <w:tcW w:w="782" w:type="dxa"/>
            <w:vMerge/>
            <w:hideMark/>
          </w:tcPr>
          <w:p w14:paraId="53BC267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741BF380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6F595AA7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A6E43" w:rsidRPr="00771548" w14:paraId="5E65B79C" w14:textId="77777777" w:rsidTr="003A6E43">
        <w:trPr>
          <w:trHeight w:val="900"/>
        </w:trPr>
        <w:tc>
          <w:tcPr>
            <w:tcW w:w="700" w:type="dxa"/>
            <w:noWrap/>
            <w:hideMark/>
          </w:tcPr>
          <w:p w14:paraId="22FE487E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1972" w:type="dxa"/>
            <w:hideMark/>
          </w:tcPr>
          <w:p w14:paraId="102FC29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VIDAS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Quality</w:t>
            </w:r>
            <w:proofErr w:type="spellEnd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Control (QCV)  </w:t>
            </w:r>
          </w:p>
        </w:tc>
        <w:tc>
          <w:tcPr>
            <w:tcW w:w="3933" w:type="dxa"/>
            <w:hideMark/>
          </w:tcPr>
          <w:p w14:paraId="134828BE" w14:textId="0A11000B" w:rsidR="00771548" w:rsidRPr="00771548" w:rsidRDefault="003A6E43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sz w:val="22"/>
                <w:szCs w:val="22"/>
              </w:rPr>
              <w:t>Op.</w:t>
            </w:r>
            <w:r>
              <w:rPr>
                <w:sz w:val="22"/>
                <w:szCs w:val="22"/>
              </w:rPr>
              <w:t xml:space="preserve"> 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=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771548"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(60 testów) odczynniki do kontroli aparatu VIDAS, Termin ważności produktów minimum 12 miesięcy od daty dostarczenia do laboratorium</w:t>
            </w:r>
          </w:p>
        </w:tc>
        <w:tc>
          <w:tcPr>
            <w:tcW w:w="782" w:type="dxa"/>
            <w:hideMark/>
          </w:tcPr>
          <w:p w14:paraId="524FC25C" w14:textId="26E3EB1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3" w:type="dxa"/>
            <w:hideMark/>
          </w:tcPr>
          <w:p w14:paraId="58E02C3F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hideMark/>
          </w:tcPr>
          <w:p w14:paraId="2B0E4B2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LLM</w:t>
            </w:r>
          </w:p>
        </w:tc>
      </w:tr>
      <w:tr w:rsidR="00771548" w:rsidRPr="00771548" w14:paraId="4E65FCD7" w14:textId="77777777" w:rsidTr="003A6E43">
        <w:trPr>
          <w:trHeight w:val="600"/>
        </w:trPr>
        <w:tc>
          <w:tcPr>
            <w:tcW w:w="700" w:type="dxa"/>
            <w:vMerge w:val="restart"/>
            <w:noWrap/>
            <w:hideMark/>
          </w:tcPr>
          <w:p w14:paraId="7F41CE7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1972" w:type="dxa"/>
            <w:vMerge w:val="restart"/>
            <w:hideMark/>
          </w:tcPr>
          <w:p w14:paraId="1A9A6933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Suspensiun</w:t>
            </w:r>
            <w:proofErr w:type="spellEnd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Medium w ampułkach 5ml</w:t>
            </w:r>
          </w:p>
        </w:tc>
        <w:tc>
          <w:tcPr>
            <w:tcW w:w="3933" w:type="dxa"/>
            <w:hideMark/>
          </w:tcPr>
          <w:p w14:paraId="30C2856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Suspension medium -szklane ampułki </w:t>
            </w:r>
            <w:proofErr w:type="spellStart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przełamywalne</w:t>
            </w:r>
            <w:proofErr w:type="spellEnd"/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o objętości 5ml. Skład: NaCl 0,85% ,</w:t>
            </w:r>
          </w:p>
        </w:tc>
        <w:tc>
          <w:tcPr>
            <w:tcW w:w="782" w:type="dxa"/>
            <w:vMerge w:val="restart"/>
            <w:hideMark/>
          </w:tcPr>
          <w:p w14:paraId="3184528D" w14:textId="2D20719C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3" w:type="dxa"/>
            <w:vMerge w:val="restart"/>
            <w:hideMark/>
          </w:tcPr>
          <w:p w14:paraId="3C5FC36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1" w:type="dxa"/>
            <w:vMerge w:val="restart"/>
            <w:hideMark/>
          </w:tcPr>
          <w:p w14:paraId="40D88B5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LLM</w:t>
            </w:r>
          </w:p>
        </w:tc>
      </w:tr>
      <w:tr w:rsidR="00771548" w:rsidRPr="00771548" w14:paraId="44B53AC6" w14:textId="77777777" w:rsidTr="003A6E43">
        <w:trPr>
          <w:trHeight w:val="600"/>
        </w:trPr>
        <w:tc>
          <w:tcPr>
            <w:tcW w:w="700" w:type="dxa"/>
            <w:vMerge/>
            <w:hideMark/>
          </w:tcPr>
          <w:p w14:paraId="39A1B074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hideMark/>
          </w:tcPr>
          <w:p w14:paraId="0AFB1EA5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hideMark/>
          </w:tcPr>
          <w:p w14:paraId="5ED364E0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Data ważności produktu -min. 10 miesięcy  od daty dostarczenia do laboratorium.</w:t>
            </w:r>
          </w:p>
        </w:tc>
        <w:tc>
          <w:tcPr>
            <w:tcW w:w="782" w:type="dxa"/>
            <w:vMerge/>
            <w:hideMark/>
          </w:tcPr>
          <w:p w14:paraId="6ED1C368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vMerge/>
            <w:hideMark/>
          </w:tcPr>
          <w:p w14:paraId="00426B6A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vMerge/>
            <w:hideMark/>
          </w:tcPr>
          <w:p w14:paraId="0F1F7416" w14:textId="77777777" w:rsidR="00771548" w:rsidRPr="00771548" w:rsidRDefault="00771548" w:rsidP="00771548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0FA7D771" w14:textId="77777777" w:rsidR="002E616C" w:rsidRPr="00771548" w:rsidRDefault="002E616C" w:rsidP="002E616C">
      <w:pPr>
        <w:suppressAutoHyphens/>
        <w:rPr>
          <w:rFonts w:ascii="Arial" w:hAnsi="Arial" w:cs="Arial"/>
          <w:bCs/>
          <w:sz w:val="20"/>
          <w:szCs w:val="20"/>
          <w:lang w:eastAsia="ar-SA"/>
        </w:rPr>
      </w:pPr>
    </w:p>
    <w:p w14:paraId="07B1D317" w14:textId="26A4C945" w:rsidR="002815DC" w:rsidRPr="008376D0" w:rsidRDefault="002815DC" w:rsidP="002815DC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8376D0">
        <w:rPr>
          <w:rFonts w:ascii="Arial" w:hAnsi="Arial" w:cs="Arial"/>
          <w:b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sz w:val="20"/>
          <w:szCs w:val="20"/>
          <w:lang w:eastAsia="ar-SA"/>
        </w:rPr>
        <w:t>3</w:t>
      </w:r>
      <w:r w:rsidRPr="008376D0">
        <w:rPr>
          <w:rFonts w:ascii="Arial" w:hAnsi="Arial" w:cs="Arial"/>
          <w:b/>
          <w:sz w:val="20"/>
          <w:szCs w:val="20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696"/>
        <w:gridCol w:w="4149"/>
        <w:gridCol w:w="810"/>
        <w:gridCol w:w="726"/>
        <w:gridCol w:w="840"/>
      </w:tblGrid>
      <w:tr w:rsidR="00771548" w:rsidRPr="00771548" w14:paraId="64DBD6F1" w14:textId="77777777" w:rsidTr="00771548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4C068E92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L.p.</w:t>
            </w:r>
          </w:p>
        </w:tc>
        <w:tc>
          <w:tcPr>
            <w:tcW w:w="1696" w:type="dxa"/>
            <w:shd w:val="clear" w:color="auto" w:fill="ACB9CA" w:themeFill="text2" w:themeFillTint="66"/>
            <w:hideMark/>
          </w:tcPr>
          <w:p w14:paraId="329855F9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Produkt</w:t>
            </w:r>
          </w:p>
        </w:tc>
        <w:tc>
          <w:tcPr>
            <w:tcW w:w="4149" w:type="dxa"/>
            <w:shd w:val="clear" w:color="auto" w:fill="ACB9CA" w:themeFill="text2" w:themeFillTint="66"/>
            <w:hideMark/>
          </w:tcPr>
          <w:p w14:paraId="1927109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Opis produktu</w:t>
            </w:r>
          </w:p>
        </w:tc>
        <w:tc>
          <w:tcPr>
            <w:tcW w:w="810" w:type="dxa"/>
            <w:shd w:val="clear" w:color="auto" w:fill="ACB9CA" w:themeFill="text2" w:themeFillTint="66"/>
            <w:hideMark/>
          </w:tcPr>
          <w:p w14:paraId="0AB54B1A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J.m.</w:t>
            </w:r>
          </w:p>
        </w:tc>
        <w:tc>
          <w:tcPr>
            <w:tcW w:w="726" w:type="dxa"/>
            <w:shd w:val="clear" w:color="auto" w:fill="ACB9CA" w:themeFill="text2" w:themeFillTint="66"/>
            <w:hideMark/>
          </w:tcPr>
          <w:p w14:paraId="680EE5C8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1E92127C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Obszar</w:t>
            </w:r>
          </w:p>
        </w:tc>
      </w:tr>
      <w:tr w:rsidR="00771548" w:rsidRPr="00771548" w14:paraId="7ED8F723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60D1C8B8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1.</w:t>
            </w:r>
          </w:p>
        </w:tc>
        <w:tc>
          <w:tcPr>
            <w:tcW w:w="1696" w:type="dxa"/>
            <w:vMerge w:val="restart"/>
            <w:hideMark/>
          </w:tcPr>
          <w:p w14:paraId="6B0E2DA2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Surowica Salmonella dla antygenu O:8</w:t>
            </w:r>
          </w:p>
        </w:tc>
        <w:tc>
          <w:tcPr>
            <w:tcW w:w="4149" w:type="dxa"/>
            <w:hideMark/>
          </w:tcPr>
          <w:p w14:paraId="19F9842F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1450BAF2" w14:textId="5342CDE0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78208E68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14042A57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0B76FB48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648DE802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330A7CF4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34686985" w14:textId="392A727F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24A4D4B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6281D35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299670E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6DC2303D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6E92C20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2.</w:t>
            </w:r>
          </w:p>
        </w:tc>
        <w:tc>
          <w:tcPr>
            <w:tcW w:w="1696" w:type="dxa"/>
            <w:vMerge w:val="restart"/>
            <w:hideMark/>
          </w:tcPr>
          <w:p w14:paraId="0F2BAF8A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Surowica Salmonella dla antygenu H5</w:t>
            </w:r>
          </w:p>
        </w:tc>
        <w:tc>
          <w:tcPr>
            <w:tcW w:w="4149" w:type="dxa"/>
            <w:hideMark/>
          </w:tcPr>
          <w:p w14:paraId="19F9FECD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26B0C4C2" w14:textId="71A09A1C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6679087D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4C477E39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5172BADC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4DC184B4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140CC0A4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4846FF7C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66C422D1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0D78A5EA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6881AA64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1F25AD55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39775F6A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3.</w:t>
            </w:r>
          </w:p>
        </w:tc>
        <w:tc>
          <w:tcPr>
            <w:tcW w:w="1696" w:type="dxa"/>
            <w:vMerge w:val="restart"/>
            <w:hideMark/>
          </w:tcPr>
          <w:p w14:paraId="33944903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Surowica Salmonella dla antygenu H6</w:t>
            </w:r>
          </w:p>
        </w:tc>
        <w:tc>
          <w:tcPr>
            <w:tcW w:w="4149" w:type="dxa"/>
            <w:hideMark/>
          </w:tcPr>
          <w:p w14:paraId="5AC1DA52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59E15AA6" w14:textId="25F1ADF2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355F6A7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28855BF6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4F5F93BF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03775BDE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150BF9CA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077A7F52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01732477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394A9B22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7E2E4024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6B8AA475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20B3EB2B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4.</w:t>
            </w:r>
          </w:p>
        </w:tc>
        <w:tc>
          <w:tcPr>
            <w:tcW w:w="1696" w:type="dxa"/>
            <w:vMerge w:val="restart"/>
            <w:hideMark/>
          </w:tcPr>
          <w:p w14:paraId="31518FDD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Surowica Salmonella dla antygenu HM</w:t>
            </w:r>
          </w:p>
        </w:tc>
        <w:tc>
          <w:tcPr>
            <w:tcW w:w="4149" w:type="dxa"/>
            <w:hideMark/>
          </w:tcPr>
          <w:p w14:paraId="2108D074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6A31AA56" w14:textId="496412CC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  <w:r w:rsidRPr="00771548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0E6087ED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Merge w:val="restart"/>
            <w:hideMark/>
          </w:tcPr>
          <w:p w14:paraId="284B4B0B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09749FD8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40D416F0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2380C789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1E739E26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5486E74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56646A76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6555038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6AA60BAA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5A24E07B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5.</w:t>
            </w:r>
          </w:p>
        </w:tc>
        <w:tc>
          <w:tcPr>
            <w:tcW w:w="1696" w:type="dxa"/>
            <w:vMerge w:val="restart"/>
            <w:hideMark/>
          </w:tcPr>
          <w:p w14:paraId="53C4C5AB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Surowica Salmonella dla antygenu O:7</w:t>
            </w:r>
          </w:p>
        </w:tc>
        <w:tc>
          <w:tcPr>
            <w:tcW w:w="4149" w:type="dxa"/>
            <w:hideMark/>
          </w:tcPr>
          <w:p w14:paraId="3EE01C0B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36A0B38E" w14:textId="74BF8A06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4E151518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19D710A3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14FF8E9D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7F1A5969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30E51D7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60A90020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4E76C2E9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3D204514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1A06E157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1CBAAB3A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2B0EE5D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6.</w:t>
            </w:r>
          </w:p>
        </w:tc>
        <w:tc>
          <w:tcPr>
            <w:tcW w:w="1696" w:type="dxa"/>
            <w:vMerge w:val="restart"/>
            <w:hideMark/>
          </w:tcPr>
          <w:p w14:paraId="75953E67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Surowica Salmonella dla antygenu H7</w:t>
            </w:r>
          </w:p>
        </w:tc>
        <w:tc>
          <w:tcPr>
            <w:tcW w:w="4149" w:type="dxa"/>
            <w:hideMark/>
          </w:tcPr>
          <w:p w14:paraId="7987DD91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6C4BF018" w14:textId="5B12AA15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3846C2A1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0DA56259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635C5DC6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4047A111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16FAF094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33EC2AB8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062F9D3A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6BAF7F60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46B686C0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4C2E0B2F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69864F97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7.</w:t>
            </w:r>
          </w:p>
        </w:tc>
        <w:tc>
          <w:tcPr>
            <w:tcW w:w="1696" w:type="dxa"/>
            <w:vMerge w:val="restart"/>
            <w:hideMark/>
          </w:tcPr>
          <w:p w14:paraId="60A84BD0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Surowica Salmonella dla antygenu Hf</w:t>
            </w:r>
          </w:p>
        </w:tc>
        <w:tc>
          <w:tcPr>
            <w:tcW w:w="4149" w:type="dxa"/>
            <w:hideMark/>
          </w:tcPr>
          <w:p w14:paraId="33716359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1FFD1FAE" w14:textId="55890B4F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  <w:r w:rsidRPr="00771548">
              <w:rPr>
                <w:sz w:val="22"/>
                <w:szCs w:val="22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4CB52197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Merge w:val="restart"/>
            <w:hideMark/>
          </w:tcPr>
          <w:p w14:paraId="5BD66D5A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2DB85B45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1D6FDCB9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67736618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4F52FB8C" w14:textId="77777777" w:rsid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  <w:p w14:paraId="51208C19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hideMark/>
          </w:tcPr>
          <w:p w14:paraId="68AB6BB4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134FC351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7604B59E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507B4008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14923D10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8.</w:t>
            </w:r>
          </w:p>
        </w:tc>
        <w:tc>
          <w:tcPr>
            <w:tcW w:w="1696" w:type="dxa"/>
            <w:vMerge w:val="restart"/>
            <w:hideMark/>
          </w:tcPr>
          <w:p w14:paraId="493D3DD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Surowica Salmonella dla antygenu GO</w:t>
            </w:r>
          </w:p>
        </w:tc>
        <w:tc>
          <w:tcPr>
            <w:tcW w:w="4149" w:type="dxa"/>
            <w:hideMark/>
          </w:tcPr>
          <w:p w14:paraId="4D7B4A2F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0DD9D36E" w14:textId="50F0C24C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7890DB14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68319057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36350ED7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2354585C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75CE990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11D0EEE5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176982C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45CA35D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797FC85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328878A3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2C871D28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9.</w:t>
            </w:r>
          </w:p>
        </w:tc>
        <w:tc>
          <w:tcPr>
            <w:tcW w:w="1696" w:type="dxa"/>
            <w:vMerge w:val="restart"/>
            <w:hideMark/>
          </w:tcPr>
          <w:p w14:paraId="56765335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Surowica Salmonella dla antygenu Hs</w:t>
            </w:r>
          </w:p>
        </w:tc>
        <w:tc>
          <w:tcPr>
            <w:tcW w:w="4149" w:type="dxa"/>
            <w:hideMark/>
          </w:tcPr>
          <w:p w14:paraId="146303A1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358EF621" w14:textId="22775523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48852422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Merge w:val="restart"/>
            <w:hideMark/>
          </w:tcPr>
          <w:p w14:paraId="36C80584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686D8D8A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3888DD55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759FD0B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0F178162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13CB525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7A237161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3CC18DE6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68B42876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4DDBD0E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10.</w:t>
            </w:r>
          </w:p>
        </w:tc>
        <w:tc>
          <w:tcPr>
            <w:tcW w:w="1696" w:type="dxa"/>
            <w:vMerge w:val="restart"/>
            <w:hideMark/>
          </w:tcPr>
          <w:p w14:paraId="04EB2696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Salmonella dla antygenu </w:t>
            </w:r>
            <w:proofErr w:type="spellStart"/>
            <w:r w:rsidRPr="00771548">
              <w:rPr>
                <w:sz w:val="22"/>
                <w:szCs w:val="22"/>
              </w:rPr>
              <w:t>Henx</w:t>
            </w:r>
            <w:proofErr w:type="spellEnd"/>
          </w:p>
        </w:tc>
        <w:tc>
          <w:tcPr>
            <w:tcW w:w="4149" w:type="dxa"/>
            <w:hideMark/>
          </w:tcPr>
          <w:p w14:paraId="4C340017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01F443A8" w14:textId="2F30FEFF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12D43A95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72D82298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13DD7E32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628131D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11614844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5C1E1FA9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0AB170C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543F9E90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27B2DD38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46FAB67D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333EF744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11.</w:t>
            </w:r>
          </w:p>
        </w:tc>
        <w:tc>
          <w:tcPr>
            <w:tcW w:w="1696" w:type="dxa"/>
            <w:vMerge w:val="restart"/>
            <w:hideMark/>
          </w:tcPr>
          <w:p w14:paraId="11A0C0E6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Surowica Salmonella dla antygenu O10</w:t>
            </w:r>
          </w:p>
        </w:tc>
        <w:tc>
          <w:tcPr>
            <w:tcW w:w="4149" w:type="dxa"/>
            <w:hideMark/>
          </w:tcPr>
          <w:p w14:paraId="5F14FF2F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438EA0CA" w14:textId="2A899D82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51BB42B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17FC594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2CA395DB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1B37B93F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43CA659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46A7A160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27E6CC1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5C2FB377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2D04CFC5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565A5A66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1AB8AB82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12.</w:t>
            </w:r>
          </w:p>
        </w:tc>
        <w:tc>
          <w:tcPr>
            <w:tcW w:w="1696" w:type="dxa"/>
            <w:vMerge w:val="restart"/>
            <w:hideMark/>
          </w:tcPr>
          <w:p w14:paraId="39984F80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Salmonella dla antygenu </w:t>
            </w:r>
            <w:proofErr w:type="spellStart"/>
            <w:r w:rsidRPr="00771548">
              <w:rPr>
                <w:sz w:val="22"/>
                <w:szCs w:val="22"/>
              </w:rPr>
              <w:t>Hm</w:t>
            </w:r>
            <w:proofErr w:type="spellEnd"/>
          </w:p>
        </w:tc>
        <w:tc>
          <w:tcPr>
            <w:tcW w:w="4149" w:type="dxa"/>
            <w:hideMark/>
          </w:tcPr>
          <w:p w14:paraId="232EC0F6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53AD6094" w14:textId="755684AC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3D5EE4FC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7C835B81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38FEFF08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634AE2AE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4AE70F11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1D39E18F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508EF162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16CF0C8E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20214FCC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3DD4F319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298A990B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13.</w:t>
            </w:r>
          </w:p>
        </w:tc>
        <w:tc>
          <w:tcPr>
            <w:tcW w:w="1696" w:type="dxa"/>
            <w:vMerge w:val="restart"/>
            <w:hideMark/>
          </w:tcPr>
          <w:p w14:paraId="451E0B3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Salmonella dla antygenu </w:t>
            </w:r>
            <w:proofErr w:type="spellStart"/>
            <w:r w:rsidRPr="00771548">
              <w:rPr>
                <w:sz w:val="22"/>
                <w:szCs w:val="22"/>
              </w:rPr>
              <w:t>Hp</w:t>
            </w:r>
            <w:proofErr w:type="spellEnd"/>
          </w:p>
        </w:tc>
        <w:tc>
          <w:tcPr>
            <w:tcW w:w="4149" w:type="dxa"/>
            <w:hideMark/>
          </w:tcPr>
          <w:p w14:paraId="2CA237F8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6649F4E4" w14:textId="17BA7BE5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3E44B9D3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6D99BC2D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3976F18E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2D7EDD86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7705368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1E0A5CAC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0E91F4C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10690670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28289F60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098A016B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231D9999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14.</w:t>
            </w:r>
          </w:p>
        </w:tc>
        <w:tc>
          <w:tcPr>
            <w:tcW w:w="1696" w:type="dxa"/>
            <w:vMerge w:val="restart"/>
            <w:hideMark/>
          </w:tcPr>
          <w:p w14:paraId="419A4139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Salmonella dla antygenu </w:t>
            </w:r>
            <w:proofErr w:type="spellStart"/>
            <w:r w:rsidRPr="00771548">
              <w:rPr>
                <w:sz w:val="22"/>
                <w:szCs w:val="22"/>
              </w:rPr>
              <w:t>Hd</w:t>
            </w:r>
            <w:proofErr w:type="spellEnd"/>
          </w:p>
        </w:tc>
        <w:tc>
          <w:tcPr>
            <w:tcW w:w="4149" w:type="dxa"/>
            <w:hideMark/>
          </w:tcPr>
          <w:p w14:paraId="55C4FBDA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00FEB35D" w14:textId="649DB62A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4633B01B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47F7D3ED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59E7E5B5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0E6522F1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58FA2C7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10881AC3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50775C4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0E1C7E98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76313C6C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6F545655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30642EF1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15.</w:t>
            </w:r>
          </w:p>
        </w:tc>
        <w:tc>
          <w:tcPr>
            <w:tcW w:w="1696" w:type="dxa"/>
            <w:vMerge w:val="restart"/>
            <w:hideMark/>
          </w:tcPr>
          <w:p w14:paraId="0E699365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Surowica Salmonella dla antygenu O28</w:t>
            </w:r>
          </w:p>
        </w:tc>
        <w:tc>
          <w:tcPr>
            <w:tcW w:w="4149" w:type="dxa"/>
            <w:hideMark/>
          </w:tcPr>
          <w:p w14:paraId="034833E1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1 ml.</w:t>
            </w:r>
          </w:p>
        </w:tc>
        <w:tc>
          <w:tcPr>
            <w:tcW w:w="810" w:type="dxa"/>
            <w:vMerge w:val="restart"/>
            <w:hideMark/>
          </w:tcPr>
          <w:p w14:paraId="03FAFC55" w14:textId="1420C2FE" w:rsidR="00771548" w:rsidRPr="00771548" w:rsidRDefault="00771548" w:rsidP="007715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</w:t>
            </w:r>
            <w:r w:rsidRPr="0077154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dxa"/>
            <w:vMerge w:val="restart"/>
            <w:hideMark/>
          </w:tcPr>
          <w:p w14:paraId="4EAF0832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vMerge w:val="restart"/>
            <w:hideMark/>
          </w:tcPr>
          <w:p w14:paraId="2BDA434B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70D3217E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1180DCAA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hideMark/>
          </w:tcPr>
          <w:p w14:paraId="179E1AE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hideMark/>
          </w:tcPr>
          <w:p w14:paraId="277A21A0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1368C295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34FD7E3C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7BE08ECC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</w:tbl>
    <w:p w14:paraId="2E41CF3B" w14:textId="77777777" w:rsidR="002E616C" w:rsidRDefault="002E616C" w:rsidP="002E616C">
      <w:pPr>
        <w:rPr>
          <w:sz w:val="22"/>
          <w:szCs w:val="22"/>
        </w:rPr>
      </w:pPr>
    </w:p>
    <w:p w14:paraId="378DA2DE" w14:textId="77777777" w:rsidR="005E2722" w:rsidRDefault="005E2722" w:rsidP="002E616C">
      <w:pPr>
        <w:rPr>
          <w:sz w:val="22"/>
          <w:szCs w:val="22"/>
        </w:rPr>
      </w:pPr>
    </w:p>
    <w:p w14:paraId="448E308E" w14:textId="683B5651" w:rsidR="00771548" w:rsidRDefault="00771548" w:rsidP="0077154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700"/>
        <w:gridCol w:w="4145"/>
        <w:gridCol w:w="810"/>
        <w:gridCol w:w="726"/>
        <w:gridCol w:w="840"/>
      </w:tblGrid>
      <w:tr w:rsidR="00771548" w:rsidRPr="00771548" w14:paraId="64D1A47D" w14:textId="77777777" w:rsidTr="00771548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7FFAA8F6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L.p.</w:t>
            </w:r>
          </w:p>
        </w:tc>
        <w:tc>
          <w:tcPr>
            <w:tcW w:w="1700" w:type="dxa"/>
            <w:shd w:val="clear" w:color="auto" w:fill="ACB9CA" w:themeFill="text2" w:themeFillTint="66"/>
            <w:hideMark/>
          </w:tcPr>
          <w:p w14:paraId="4E30D263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Produkt</w:t>
            </w:r>
          </w:p>
        </w:tc>
        <w:tc>
          <w:tcPr>
            <w:tcW w:w="4145" w:type="dxa"/>
            <w:shd w:val="clear" w:color="auto" w:fill="ACB9CA" w:themeFill="text2" w:themeFillTint="66"/>
            <w:hideMark/>
          </w:tcPr>
          <w:p w14:paraId="420404E5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Opis produktu</w:t>
            </w:r>
          </w:p>
        </w:tc>
        <w:tc>
          <w:tcPr>
            <w:tcW w:w="810" w:type="dxa"/>
            <w:shd w:val="clear" w:color="auto" w:fill="ACB9CA" w:themeFill="text2" w:themeFillTint="66"/>
            <w:hideMark/>
          </w:tcPr>
          <w:p w14:paraId="2F3C925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J.m.</w:t>
            </w:r>
          </w:p>
        </w:tc>
        <w:tc>
          <w:tcPr>
            <w:tcW w:w="726" w:type="dxa"/>
            <w:shd w:val="clear" w:color="auto" w:fill="ACB9CA" w:themeFill="text2" w:themeFillTint="66"/>
            <w:hideMark/>
          </w:tcPr>
          <w:p w14:paraId="41C7FD6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30526AA2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Obszar</w:t>
            </w:r>
          </w:p>
        </w:tc>
      </w:tr>
      <w:tr w:rsidR="00771548" w:rsidRPr="00771548" w14:paraId="0B4F5B29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59A02ED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1.</w:t>
            </w:r>
          </w:p>
        </w:tc>
        <w:tc>
          <w:tcPr>
            <w:tcW w:w="1700" w:type="dxa"/>
            <w:vMerge w:val="restart"/>
            <w:hideMark/>
          </w:tcPr>
          <w:p w14:paraId="7132E438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</w:t>
            </w:r>
            <w:proofErr w:type="spellStart"/>
            <w:r w:rsidRPr="00771548">
              <w:rPr>
                <w:sz w:val="22"/>
                <w:szCs w:val="22"/>
              </w:rPr>
              <w:t>Shigella</w:t>
            </w:r>
            <w:proofErr w:type="spellEnd"/>
            <w:r w:rsidRPr="00771548">
              <w:rPr>
                <w:sz w:val="22"/>
                <w:szCs w:val="22"/>
              </w:rPr>
              <w:t xml:space="preserve"> </w:t>
            </w:r>
            <w:proofErr w:type="spellStart"/>
            <w:r w:rsidRPr="00771548">
              <w:rPr>
                <w:sz w:val="22"/>
                <w:szCs w:val="22"/>
              </w:rPr>
              <w:t>flexneri</w:t>
            </w:r>
            <w:proofErr w:type="spellEnd"/>
          </w:p>
        </w:tc>
        <w:tc>
          <w:tcPr>
            <w:tcW w:w="4145" w:type="dxa"/>
            <w:hideMark/>
          </w:tcPr>
          <w:p w14:paraId="486A35EC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2DA3890F" w14:textId="32A478F3" w:rsidR="00771548" w:rsidRPr="00771548" w:rsidRDefault="005E2722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26" w:type="dxa"/>
            <w:vMerge w:val="restart"/>
            <w:hideMark/>
          </w:tcPr>
          <w:p w14:paraId="75CDD49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7462BF3C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3F3D0657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7E68D8D5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hideMark/>
          </w:tcPr>
          <w:p w14:paraId="17535247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5" w:type="dxa"/>
            <w:hideMark/>
          </w:tcPr>
          <w:p w14:paraId="72881AAC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6A74311E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068D36D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727CF7D8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1F7426CA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23290E99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2.</w:t>
            </w:r>
          </w:p>
        </w:tc>
        <w:tc>
          <w:tcPr>
            <w:tcW w:w="1700" w:type="dxa"/>
            <w:vMerge w:val="restart"/>
            <w:hideMark/>
          </w:tcPr>
          <w:p w14:paraId="7921D8F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</w:t>
            </w:r>
            <w:proofErr w:type="spellStart"/>
            <w:r w:rsidRPr="00771548">
              <w:rPr>
                <w:sz w:val="22"/>
                <w:szCs w:val="22"/>
              </w:rPr>
              <w:t>Shigella</w:t>
            </w:r>
            <w:proofErr w:type="spellEnd"/>
            <w:r w:rsidRPr="00771548">
              <w:rPr>
                <w:sz w:val="22"/>
                <w:szCs w:val="22"/>
              </w:rPr>
              <w:t xml:space="preserve"> </w:t>
            </w:r>
            <w:proofErr w:type="spellStart"/>
            <w:r w:rsidRPr="00771548">
              <w:rPr>
                <w:sz w:val="22"/>
                <w:szCs w:val="22"/>
              </w:rPr>
              <w:t>sonnei</w:t>
            </w:r>
            <w:proofErr w:type="spellEnd"/>
            <w:r w:rsidRPr="00771548">
              <w:rPr>
                <w:sz w:val="22"/>
                <w:szCs w:val="22"/>
              </w:rPr>
              <w:t xml:space="preserve"> I, II faza</w:t>
            </w:r>
          </w:p>
        </w:tc>
        <w:tc>
          <w:tcPr>
            <w:tcW w:w="4145" w:type="dxa"/>
            <w:hideMark/>
          </w:tcPr>
          <w:p w14:paraId="228EB18A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573DBB32" w14:textId="04BB5B94" w:rsidR="00771548" w:rsidRPr="00771548" w:rsidRDefault="005E2722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26" w:type="dxa"/>
            <w:vMerge w:val="restart"/>
            <w:hideMark/>
          </w:tcPr>
          <w:p w14:paraId="7643529D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0FC54EF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671012C6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4600D5E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hideMark/>
          </w:tcPr>
          <w:p w14:paraId="291B7D9A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5" w:type="dxa"/>
            <w:hideMark/>
          </w:tcPr>
          <w:p w14:paraId="1EAE3FA2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1DCBF6A8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34C2457A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1BF026E0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5006324F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6EAD26F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3.</w:t>
            </w:r>
          </w:p>
        </w:tc>
        <w:tc>
          <w:tcPr>
            <w:tcW w:w="1700" w:type="dxa"/>
            <w:vMerge w:val="restart"/>
            <w:hideMark/>
          </w:tcPr>
          <w:p w14:paraId="03BDE227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</w:t>
            </w:r>
            <w:proofErr w:type="spellStart"/>
            <w:r w:rsidRPr="00771548">
              <w:rPr>
                <w:sz w:val="22"/>
                <w:szCs w:val="22"/>
              </w:rPr>
              <w:t>Shigella</w:t>
            </w:r>
            <w:proofErr w:type="spellEnd"/>
            <w:r w:rsidRPr="00771548">
              <w:rPr>
                <w:sz w:val="22"/>
                <w:szCs w:val="22"/>
              </w:rPr>
              <w:t xml:space="preserve"> </w:t>
            </w:r>
            <w:proofErr w:type="spellStart"/>
            <w:r w:rsidRPr="00771548">
              <w:rPr>
                <w:sz w:val="22"/>
                <w:szCs w:val="22"/>
              </w:rPr>
              <w:t>dysenteriae</w:t>
            </w:r>
            <w:proofErr w:type="spellEnd"/>
            <w:r w:rsidRPr="0077154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145" w:type="dxa"/>
            <w:hideMark/>
          </w:tcPr>
          <w:p w14:paraId="269999A8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6DA8914E" w14:textId="68BAA0D8" w:rsidR="00771548" w:rsidRPr="00771548" w:rsidRDefault="005E2722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26" w:type="dxa"/>
            <w:vMerge w:val="restart"/>
            <w:hideMark/>
          </w:tcPr>
          <w:p w14:paraId="76DB3DEA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53E33F74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244C7329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18C4F37E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hideMark/>
          </w:tcPr>
          <w:p w14:paraId="56BDE6B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5" w:type="dxa"/>
            <w:hideMark/>
          </w:tcPr>
          <w:p w14:paraId="4E49C2D1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7EC3A3D0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3270653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1CE8A69C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21B09A46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23EAA01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4.</w:t>
            </w:r>
          </w:p>
        </w:tc>
        <w:tc>
          <w:tcPr>
            <w:tcW w:w="1700" w:type="dxa"/>
            <w:vMerge w:val="restart"/>
            <w:hideMark/>
          </w:tcPr>
          <w:p w14:paraId="7B0D8FE3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</w:t>
            </w:r>
            <w:proofErr w:type="spellStart"/>
            <w:r w:rsidRPr="00771548">
              <w:rPr>
                <w:sz w:val="22"/>
                <w:szCs w:val="22"/>
              </w:rPr>
              <w:t>Shigella</w:t>
            </w:r>
            <w:proofErr w:type="spellEnd"/>
            <w:r w:rsidRPr="00771548">
              <w:rPr>
                <w:sz w:val="22"/>
                <w:szCs w:val="22"/>
              </w:rPr>
              <w:t xml:space="preserve"> </w:t>
            </w:r>
            <w:proofErr w:type="spellStart"/>
            <w:r w:rsidRPr="00771548">
              <w:rPr>
                <w:sz w:val="22"/>
                <w:szCs w:val="22"/>
              </w:rPr>
              <w:t>dysenteriae</w:t>
            </w:r>
            <w:proofErr w:type="spellEnd"/>
            <w:r w:rsidRPr="00771548">
              <w:rPr>
                <w:sz w:val="22"/>
                <w:szCs w:val="22"/>
              </w:rPr>
              <w:t xml:space="preserve"> 3-8</w:t>
            </w:r>
          </w:p>
        </w:tc>
        <w:tc>
          <w:tcPr>
            <w:tcW w:w="4145" w:type="dxa"/>
            <w:hideMark/>
          </w:tcPr>
          <w:p w14:paraId="5255F45F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468CB28F" w14:textId="3FFD3EE8" w:rsidR="00771548" w:rsidRPr="00771548" w:rsidRDefault="005E2722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26" w:type="dxa"/>
            <w:vMerge w:val="restart"/>
            <w:hideMark/>
          </w:tcPr>
          <w:p w14:paraId="1EAAEDD2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1E724AE9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6FD2FF1C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0F1B29C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hideMark/>
          </w:tcPr>
          <w:p w14:paraId="201F640F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5" w:type="dxa"/>
            <w:hideMark/>
          </w:tcPr>
          <w:p w14:paraId="6F4E4AF8" w14:textId="4E30963C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299EFCCA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53548C0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6D8DB12D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19A184CD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0C91C771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5.</w:t>
            </w:r>
          </w:p>
        </w:tc>
        <w:tc>
          <w:tcPr>
            <w:tcW w:w="1700" w:type="dxa"/>
            <w:vMerge w:val="restart"/>
            <w:hideMark/>
          </w:tcPr>
          <w:p w14:paraId="4F9CEDAD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</w:t>
            </w:r>
            <w:proofErr w:type="spellStart"/>
            <w:r w:rsidRPr="00771548">
              <w:rPr>
                <w:sz w:val="22"/>
                <w:szCs w:val="22"/>
              </w:rPr>
              <w:t>Shigella</w:t>
            </w:r>
            <w:proofErr w:type="spellEnd"/>
            <w:r w:rsidRPr="00771548">
              <w:rPr>
                <w:sz w:val="22"/>
                <w:szCs w:val="22"/>
              </w:rPr>
              <w:t xml:space="preserve"> </w:t>
            </w:r>
            <w:proofErr w:type="spellStart"/>
            <w:r w:rsidRPr="00771548">
              <w:rPr>
                <w:sz w:val="22"/>
                <w:szCs w:val="22"/>
              </w:rPr>
              <w:t>boydii</w:t>
            </w:r>
            <w:proofErr w:type="spellEnd"/>
            <w:r w:rsidRPr="00771548">
              <w:rPr>
                <w:sz w:val="22"/>
                <w:szCs w:val="22"/>
              </w:rPr>
              <w:t xml:space="preserve"> 1-7</w:t>
            </w:r>
          </w:p>
        </w:tc>
        <w:tc>
          <w:tcPr>
            <w:tcW w:w="4145" w:type="dxa"/>
            <w:hideMark/>
          </w:tcPr>
          <w:p w14:paraId="5256E575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6AAD8AA6" w14:textId="15DD8E25" w:rsidR="00771548" w:rsidRPr="00771548" w:rsidRDefault="005E2722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26" w:type="dxa"/>
            <w:vMerge w:val="restart"/>
            <w:hideMark/>
          </w:tcPr>
          <w:p w14:paraId="1EACF7A5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6CA539A6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01AFCD18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64706ABC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hideMark/>
          </w:tcPr>
          <w:p w14:paraId="47BBAC5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5" w:type="dxa"/>
            <w:hideMark/>
          </w:tcPr>
          <w:p w14:paraId="05CED9ED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6B8B108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51068E38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038ADF9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  <w:tr w:rsidR="00771548" w:rsidRPr="00771548" w14:paraId="2AC39589" w14:textId="77777777" w:rsidTr="00771548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505BB828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00" w:type="dxa"/>
            <w:vMerge w:val="restart"/>
            <w:hideMark/>
          </w:tcPr>
          <w:p w14:paraId="69B4B757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</w:t>
            </w:r>
            <w:proofErr w:type="spellStart"/>
            <w:r w:rsidRPr="00771548">
              <w:rPr>
                <w:sz w:val="22"/>
                <w:szCs w:val="22"/>
              </w:rPr>
              <w:t>Shigella</w:t>
            </w:r>
            <w:proofErr w:type="spellEnd"/>
            <w:r w:rsidRPr="00771548">
              <w:rPr>
                <w:sz w:val="22"/>
                <w:szCs w:val="22"/>
              </w:rPr>
              <w:t xml:space="preserve"> </w:t>
            </w:r>
            <w:proofErr w:type="spellStart"/>
            <w:r w:rsidRPr="00771548">
              <w:rPr>
                <w:sz w:val="22"/>
                <w:szCs w:val="22"/>
              </w:rPr>
              <w:t>boydii</w:t>
            </w:r>
            <w:proofErr w:type="spellEnd"/>
            <w:r w:rsidRPr="00771548">
              <w:rPr>
                <w:sz w:val="22"/>
                <w:szCs w:val="22"/>
              </w:rPr>
              <w:t xml:space="preserve"> 8-11</w:t>
            </w:r>
          </w:p>
        </w:tc>
        <w:tc>
          <w:tcPr>
            <w:tcW w:w="4145" w:type="dxa"/>
            <w:hideMark/>
          </w:tcPr>
          <w:p w14:paraId="54EA6929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 ml.</w:t>
            </w:r>
          </w:p>
        </w:tc>
        <w:tc>
          <w:tcPr>
            <w:tcW w:w="810" w:type="dxa"/>
            <w:vMerge w:val="restart"/>
            <w:hideMark/>
          </w:tcPr>
          <w:p w14:paraId="3FD11A98" w14:textId="1E4D2FF6" w:rsidR="00771548" w:rsidRPr="00771548" w:rsidRDefault="005E2722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26" w:type="dxa"/>
            <w:vMerge w:val="restart"/>
            <w:hideMark/>
          </w:tcPr>
          <w:p w14:paraId="53F604B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2020F0D3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7B7DFC31" w14:textId="77777777" w:rsidTr="00771548">
        <w:trPr>
          <w:trHeight w:val="600"/>
        </w:trPr>
        <w:tc>
          <w:tcPr>
            <w:tcW w:w="700" w:type="dxa"/>
            <w:vMerge/>
            <w:hideMark/>
          </w:tcPr>
          <w:p w14:paraId="2C4C7C2B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hideMark/>
          </w:tcPr>
          <w:p w14:paraId="0D443778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4145" w:type="dxa"/>
            <w:hideMark/>
          </w:tcPr>
          <w:p w14:paraId="0D10B2C4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Surowica do aglutynacji </w:t>
            </w:r>
            <w:proofErr w:type="spellStart"/>
            <w:r w:rsidRPr="00771548">
              <w:rPr>
                <w:sz w:val="22"/>
                <w:szCs w:val="22"/>
              </w:rPr>
              <w:t>szkiełkowej</w:t>
            </w:r>
            <w:proofErr w:type="spellEnd"/>
            <w:r w:rsidRPr="00771548">
              <w:rPr>
                <w:sz w:val="22"/>
                <w:szCs w:val="22"/>
              </w:rPr>
              <w:t>, data ważności min. 12 miesięcy  od daty dostarczenia do laboratorium. Certyfikat</w:t>
            </w:r>
          </w:p>
        </w:tc>
        <w:tc>
          <w:tcPr>
            <w:tcW w:w="810" w:type="dxa"/>
            <w:vMerge/>
            <w:hideMark/>
          </w:tcPr>
          <w:p w14:paraId="54A6B735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hideMark/>
          </w:tcPr>
          <w:p w14:paraId="1ACF5A53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1FC8F57A" w14:textId="77777777" w:rsidR="00771548" w:rsidRPr="00771548" w:rsidRDefault="00771548">
            <w:pPr>
              <w:rPr>
                <w:sz w:val="22"/>
                <w:szCs w:val="22"/>
              </w:rPr>
            </w:pPr>
          </w:p>
        </w:tc>
      </w:tr>
    </w:tbl>
    <w:p w14:paraId="786B8A42" w14:textId="77777777" w:rsidR="00771548" w:rsidRDefault="00771548" w:rsidP="002815DC">
      <w:pPr>
        <w:rPr>
          <w:sz w:val="22"/>
          <w:szCs w:val="22"/>
        </w:rPr>
      </w:pPr>
    </w:p>
    <w:p w14:paraId="41B7E5BE" w14:textId="39B2233D" w:rsidR="00771548" w:rsidRDefault="00771548" w:rsidP="0077154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5: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759"/>
        <w:gridCol w:w="4041"/>
        <w:gridCol w:w="801"/>
        <w:gridCol w:w="780"/>
        <w:gridCol w:w="840"/>
      </w:tblGrid>
      <w:tr w:rsidR="00EA2CD8" w:rsidRPr="00771548" w14:paraId="56D5A0EB" w14:textId="77777777" w:rsidTr="005E2722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592BD82C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L.p.</w:t>
            </w:r>
          </w:p>
        </w:tc>
        <w:tc>
          <w:tcPr>
            <w:tcW w:w="1759" w:type="dxa"/>
            <w:shd w:val="clear" w:color="auto" w:fill="ACB9CA" w:themeFill="text2" w:themeFillTint="66"/>
            <w:hideMark/>
          </w:tcPr>
          <w:p w14:paraId="0210E34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Produkt</w:t>
            </w:r>
          </w:p>
        </w:tc>
        <w:tc>
          <w:tcPr>
            <w:tcW w:w="4041" w:type="dxa"/>
            <w:shd w:val="clear" w:color="auto" w:fill="ACB9CA" w:themeFill="text2" w:themeFillTint="66"/>
            <w:hideMark/>
          </w:tcPr>
          <w:p w14:paraId="5CED0093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Opis produktu</w:t>
            </w:r>
          </w:p>
        </w:tc>
        <w:tc>
          <w:tcPr>
            <w:tcW w:w="801" w:type="dxa"/>
            <w:shd w:val="clear" w:color="auto" w:fill="ACB9CA" w:themeFill="text2" w:themeFillTint="66"/>
            <w:hideMark/>
          </w:tcPr>
          <w:p w14:paraId="0B3BEE0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J.m.</w:t>
            </w:r>
          </w:p>
        </w:tc>
        <w:tc>
          <w:tcPr>
            <w:tcW w:w="780" w:type="dxa"/>
            <w:shd w:val="clear" w:color="auto" w:fill="ACB9CA" w:themeFill="text2" w:themeFillTint="66"/>
            <w:hideMark/>
          </w:tcPr>
          <w:p w14:paraId="15287A16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4CE06027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Obszar</w:t>
            </w:r>
          </w:p>
        </w:tc>
      </w:tr>
      <w:tr w:rsidR="00771548" w:rsidRPr="00771548" w14:paraId="0DB33145" w14:textId="77777777" w:rsidTr="005E2722">
        <w:trPr>
          <w:trHeight w:val="600"/>
        </w:trPr>
        <w:tc>
          <w:tcPr>
            <w:tcW w:w="700" w:type="dxa"/>
            <w:noWrap/>
            <w:hideMark/>
          </w:tcPr>
          <w:p w14:paraId="5C8B2EA9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1.</w:t>
            </w:r>
          </w:p>
        </w:tc>
        <w:tc>
          <w:tcPr>
            <w:tcW w:w="1759" w:type="dxa"/>
            <w:hideMark/>
          </w:tcPr>
          <w:p w14:paraId="6289FAA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proofErr w:type="spellStart"/>
            <w:r w:rsidRPr="00771548">
              <w:rPr>
                <w:sz w:val="22"/>
                <w:szCs w:val="22"/>
              </w:rPr>
              <w:t>Ertapenem</w:t>
            </w:r>
            <w:proofErr w:type="spellEnd"/>
            <w:r w:rsidRPr="00771548">
              <w:rPr>
                <w:sz w:val="22"/>
                <w:szCs w:val="22"/>
              </w:rPr>
              <w:t xml:space="preserve"> 10ug</w:t>
            </w:r>
          </w:p>
        </w:tc>
        <w:tc>
          <w:tcPr>
            <w:tcW w:w="4041" w:type="dxa"/>
            <w:hideMark/>
          </w:tcPr>
          <w:p w14:paraId="6262FDFD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50 krążków, data ważności min. 12 miesięcy od daty dostarczenia do laboratorium, certyfikat jakości</w:t>
            </w:r>
          </w:p>
        </w:tc>
        <w:tc>
          <w:tcPr>
            <w:tcW w:w="801" w:type="dxa"/>
            <w:hideMark/>
          </w:tcPr>
          <w:p w14:paraId="0AB6BAC4" w14:textId="2883AEF9" w:rsidR="00771548" w:rsidRPr="00771548" w:rsidRDefault="005E2722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hideMark/>
          </w:tcPr>
          <w:p w14:paraId="1F279B3D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hideMark/>
          </w:tcPr>
          <w:p w14:paraId="4D7B492D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1C0C69BD" w14:textId="77777777" w:rsidTr="005E2722">
        <w:trPr>
          <w:trHeight w:val="600"/>
        </w:trPr>
        <w:tc>
          <w:tcPr>
            <w:tcW w:w="700" w:type="dxa"/>
            <w:noWrap/>
            <w:hideMark/>
          </w:tcPr>
          <w:p w14:paraId="2E75E974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2.</w:t>
            </w:r>
          </w:p>
        </w:tc>
        <w:tc>
          <w:tcPr>
            <w:tcW w:w="1759" w:type="dxa"/>
            <w:hideMark/>
          </w:tcPr>
          <w:p w14:paraId="7C89C241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proofErr w:type="spellStart"/>
            <w:r w:rsidRPr="00771548">
              <w:rPr>
                <w:sz w:val="22"/>
                <w:szCs w:val="22"/>
              </w:rPr>
              <w:t>Imipenem</w:t>
            </w:r>
            <w:proofErr w:type="spellEnd"/>
            <w:r w:rsidRPr="00771548">
              <w:rPr>
                <w:sz w:val="22"/>
                <w:szCs w:val="22"/>
              </w:rPr>
              <w:t xml:space="preserve"> 10ug</w:t>
            </w:r>
          </w:p>
        </w:tc>
        <w:tc>
          <w:tcPr>
            <w:tcW w:w="4041" w:type="dxa"/>
            <w:hideMark/>
          </w:tcPr>
          <w:p w14:paraId="4BEE43E1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50 krążków, data ważności min. 12 miesięcy od daty dostarczenia do laboratorium, certyfikat jakości</w:t>
            </w:r>
          </w:p>
        </w:tc>
        <w:tc>
          <w:tcPr>
            <w:tcW w:w="801" w:type="dxa"/>
            <w:hideMark/>
          </w:tcPr>
          <w:p w14:paraId="0EAEE9C8" w14:textId="7C537E28" w:rsidR="00771548" w:rsidRPr="00771548" w:rsidRDefault="005E2722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hideMark/>
          </w:tcPr>
          <w:p w14:paraId="674B455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hideMark/>
          </w:tcPr>
          <w:p w14:paraId="4DB10B54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403ABBA3" w14:textId="77777777" w:rsidTr="005E2722">
        <w:trPr>
          <w:trHeight w:val="600"/>
        </w:trPr>
        <w:tc>
          <w:tcPr>
            <w:tcW w:w="700" w:type="dxa"/>
            <w:noWrap/>
            <w:hideMark/>
          </w:tcPr>
          <w:p w14:paraId="2341316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3.</w:t>
            </w:r>
          </w:p>
        </w:tc>
        <w:tc>
          <w:tcPr>
            <w:tcW w:w="1759" w:type="dxa"/>
            <w:hideMark/>
          </w:tcPr>
          <w:p w14:paraId="17122487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proofErr w:type="spellStart"/>
            <w:r w:rsidRPr="00771548">
              <w:rPr>
                <w:sz w:val="22"/>
                <w:szCs w:val="22"/>
              </w:rPr>
              <w:t>Temocylina</w:t>
            </w:r>
            <w:proofErr w:type="spellEnd"/>
            <w:r w:rsidRPr="00771548">
              <w:rPr>
                <w:sz w:val="22"/>
                <w:szCs w:val="22"/>
              </w:rPr>
              <w:t xml:space="preserve"> 30ug</w:t>
            </w:r>
          </w:p>
        </w:tc>
        <w:tc>
          <w:tcPr>
            <w:tcW w:w="4041" w:type="dxa"/>
            <w:hideMark/>
          </w:tcPr>
          <w:p w14:paraId="2E10012C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50 krążków, data ważności min. 12 miesięcy od daty dostarczenia do laboratorium, certyfikat jakości</w:t>
            </w:r>
          </w:p>
        </w:tc>
        <w:tc>
          <w:tcPr>
            <w:tcW w:w="801" w:type="dxa"/>
            <w:hideMark/>
          </w:tcPr>
          <w:p w14:paraId="3709BC51" w14:textId="6E1E3B44" w:rsidR="00771548" w:rsidRPr="00771548" w:rsidRDefault="005E2722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hideMark/>
          </w:tcPr>
          <w:p w14:paraId="0B8A4645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hideMark/>
          </w:tcPr>
          <w:p w14:paraId="52B68C8C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0EB887DE" w14:textId="77777777" w:rsidTr="005E2722">
        <w:trPr>
          <w:trHeight w:val="600"/>
        </w:trPr>
        <w:tc>
          <w:tcPr>
            <w:tcW w:w="700" w:type="dxa"/>
            <w:noWrap/>
            <w:hideMark/>
          </w:tcPr>
          <w:p w14:paraId="283D41D2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4.</w:t>
            </w:r>
          </w:p>
        </w:tc>
        <w:tc>
          <w:tcPr>
            <w:tcW w:w="1759" w:type="dxa"/>
            <w:hideMark/>
          </w:tcPr>
          <w:p w14:paraId="5112D474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proofErr w:type="spellStart"/>
            <w:r w:rsidRPr="00771548">
              <w:rPr>
                <w:sz w:val="22"/>
                <w:szCs w:val="22"/>
              </w:rPr>
              <w:t>Meropenem</w:t>
            </w:r>
            <w:proofErr w:type="spellEnd"/>
            <w:r w:rsidRPr="00771548">
              <w:rPr>
                <w:sz w:val="22"/>
                <w:szCs w:val="22"/>
              </w:rPr>
              <w:t xml:space="preserve"> 10ug</w:t>
            </w:r>
          </w:p>
        </w:tc>
        <w:tc>
          <w:tcPr>
            <w:tcW w:w="4041" w:type="dxa"/>
            <w:hideMark/>
          </w:tcPr>
          <w:p w14:paraId="5A6D44B3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50 krążków, data ważności min. 12 miesięcy od daty dostarczenia do laboratorium, certyfikat jakości</w:t>
            </w:r>
          </w:p>
        </w:tc>
        <w:tc>
          <w:tcPr>
            <w:tcW w:w="801" w:type="dxa"/>
            <w:hideMark/>
          </w:tcPr>
          <w:p w14:paraId="2CF169B6" w14:textId="6B0E1980" w:rsidR="00771548" w:rsidRPr="00771548" w:rsidRDefault="005E2722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hideMark/>
          </w:tcPr>
          <w:p w14:paraId="4471270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hideMark/>
          </w:tcPr>
          <w:p w14:paraId="43F45047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3211C69E" w14:textId="77777777" w:rsidTr="005E2722">
        <w:trPr>
          <w:trHeight w:val="600"/>
        </w:trPr>
        <w:tc>
          <w:tcPr>
            <w:tcW w:w="700" w:type="dxa"/>
            <w:noWrap/>
            <w:hideMark/>
          </w:tcPr>
          <w:p w14:paraId="5840FB7B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5.</w:t>
            </w:r>
          </w:p>
        </w:tc>
        <w:tc>
          <w:tcPr>
            <w:tcW w:w="1759" w:type="dxa"/>
            <w:hideMark/>
          </w:tcPr>
          <w:p w14:paraId="4FFC817D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proofErr w:type="spellStart"/>
            <w:r w:rsidRPr="00771548">
              <w:rPr>
                <w:sz w:val="22"/>
                <w:szCs w:val="22"/>
              </w:rPr>
              <w:t>Ceftazydym</w:t>
            </w:r>
            <w:proofErr w:type="spellEnd"/>
            <w:r w:rsidRPr="00771548">
              <w:rPr>
                <w:sz w:val="22"/>
                <w:szCs w:val="22"/>
              </w:rPr>
              <w:t xml:space="preserve"> 30ug</w:t>
            </w:r>
          </w:p>
        </w:tc>
        <w:tc>
          <w:tcPr>
            <w:tcW w:w="4041" w:type="dxa"/>
            <w:hideMark/>
          </w:tcPr>
          <w:p w14:paraId="25007027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Op. 50 krążków, data ważności min. 12 miesięcy od daty dostarczenia do laboratorium, certyfikat jakości</w:t>
            </w:r>
          </w:p>
        </w:tc>
        <w:tc>
          <w:tcPr>
            <w:tcW w:w="801" w:type="dxa"/>
            <w:hideMark/>
          </w:tcPr>
          <w:p w14:paraId="1CDB568C" w14:textId="365493CB" w:rsidR="00771548" w:rsidRPr="00771548" w:rsidRDefault="005E2722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hideMark/>
          </w:tcPr>
          <w:p w14:paraId="2593EC30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hideMark/>
          </w:tcPr>
          <w:p w14:paraId="36D8B12C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  <w:tr w:rsidR="00771548" w:rsidRPr="00771548" w14:paraId="28C70917" w14:textId="77777777" w:rsidTr="005E2722">
        <w:trPr>
          <w:trHeight w:val="930"/>
        </w:trPr>
        <w:tc>
          <w:tcPr>
            <w:tcW w:w="700" w:type="dxa"/>
            <w:noWrap/>
            <w:hideMark/>
          </w:tcPr>
          <w:p w14:paraId="6EFD68DF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6.</w:t>
            </w:r>
          </w:p>
        </w:tc>
        <w:tc>
          <w:tcPr>
            <w:tcW w:w="1759" w:type="dxa"/>
            <w:hideMark/>
          </w:tcPr>
          <w:p w14:paraId="0AAD2C2D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Zestaw odczynników do barwienia met. Grama</w:t>
            </w:r>
          </w:p>
        </w:tc>
        <w:tc>
          <w:tcPr>
            <w:tcW w:w="4041" w:type="dxa"/>
            <w:hideMark/>
          </w:tcPr>
          <w:p w14:paraId="308462E3" w14:textId="77777777" w:rsidR="00771548" w:rsidRPr="00771548" w:rsidRDefault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 xml:space="preserve">Op. 4x250ml, data ważności min. 12 miesięcy od daty dostarczenia do laboratorium. W składzie zestawu: fiolet krystaliczny, </w:t>
            </w:r>
            <w:proofErr w:type="spellStart"/>
            <w:r w:rsidRPr="00771548">
              <w:rPr>
                <w:sz w:val="22"/>
                <w:szCs w:val="22"/>
              </w:rPr>
              <w:t>odbarwiacz</w:t>
            </w:r>
            <w:proofErr w:type="spellEnd"/>
            <w:r w:rsidRPr="00771548">
              <w:rPr>
                <w:sz w:val="22"/>
                <w:szCs w:val="22"/>
              </w:rPr>
              <w:t xml:space="preserve">, płyn </w:t>
            </w:r>
            <w:proofErr w:type="spellStart"/>
            <w:r w:rsidRPr="00771548">
              <w:rPr>
                <w:sz w:val="22"/>
                <w:szCs w:val="22"/>
              </w:rPr>
              <w:t>Lugola</w:t>
            </w:r>
            <w:proofErr w:type="spellEnd"/>
            <w:r w:rsidRPr="00771548">
              <w:rPr>
                <w:sz w:val="22"/>
                <w:szCs w:val="22"/>
              </w:rPr>
              <w:t xml:space="preserve">, fuksyna zasadowa. </w:t>
            </w:r>
          </w:p>
        </w:tc>
        <w:tc>
          <w:tcPr>
            <w:tcW w:w="801" w:type="dxa"/>
            <w:hideMark/>
          </w:tcPr>
          <w:p w14:paraId="61D25C34" w14:textId="513072FF" w:rsidR="00771548" w:rsidRPr="00771548" w:rsidRDefault="005E2722" w:rsidP="0077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noWrap/>
            <w:hideMark/>
          </w:tcPr>
          <w:p w14:paraId="5E282A81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45F37B1E" w14:textId="77777777" w:rsidR="00771548" w:rsidRPr="00771548" w:rsidRDefault="00771548" w:rsidP="00771548">
            <w:pPr>
              <w:rPr>
                <w:sz w:val="22"/>
                <w:szCs w:val="22"/>
              </w:rPr>
            </w:pPr>
            <w:r w:rsidRPr="00771548">
              <w:rPr>
                <w:sz w:val="22"/>
                <w:szCs w:val="22"/>
              </w:rPr>
              <w:t>LLD</w:t>
            </w:r>
          </w:p>
        </w:tc>
      </w:tr>
    </w:tbl>
    <w:p w14:paraId="2D9A4086" w14:textId="77777777" w:rsidR="00EA2CD8" w:rsidRDefault="00EA2CD8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F10D6B3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076CC2CD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7AE6183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D1AA0FB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67070D0C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6A0FE378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6C6891A9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3FF7394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FE4B590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34F01C40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7FB69275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78B21C9B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7C83B744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6B6A75D2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B5967C3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3CBCBDD9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3F667924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5D3E7F7D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1E0F125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5A20D96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3AC02A95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0522D36D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6E41A3E2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25AF573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42B8339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7FC5B0DE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6C94D3E0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70EF8633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7B106382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BFF1C8F" w14:textId="2FFC3F2D" w:rsidR="00EA2CD8" w:rsidRDefault="00EA2CD8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Część 6:</w:t>
      </w:r>
    </w:p>
    <w:p w14:paraId="7B6686F3" w14:textId="77777777" w:rsidR="00EA2CD8" w:rsidRDefault="00EA2CD8" w:rsidP="002815DC">
      <w:pPr>
        <w:rPr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0"/>
        <w:gridCol w:w="1926"/>
        <w:gridCol w:w="3709"/>
        <w:gridCol w:w="1031"/>
        <w:gridCol w:w="733"/>
        <w:gridCol w:w="1394"/>
      </w:tblGrid>
      <w:tr w:rsidR="00EA2CD8" w:rsidRPr="00EA2CD8" w14:paraId="4BA2FB36" w14:textId="77777777" w:rsidTr="00EA2CD8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2BA97E0A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L.p.</w:t>
            </w:r>
          </w:p>
        </w:tc>
        <w:tc>
          <w:tcPr>
            <w:tcW w:w="1926" w:type="dxa"/>
            <w:shd w:val="clear" w:color="auto" w:fill="ACB9CA" w:themeFill="text2" w:themeFillTint="66"/>
            <w:hideMark/>
          </w:tcPr>
          <w:p w14:paraId="205519A1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Produkt</w:t>
            </w:r>
          </w:p>
        </w:tc>
        <w:tc>
          <w:tcPr>
            <w:tcW w:w="3709" w:type="dxa"/>
            <w:shd w:val="clear" w:color="auto" w:fill="ACB9CA" w:themeFill="text2" w:themeFillTint="66"/>
            <w:hideMark/>
          </w:tcPr>
          <w:p w14:paraId="7BC500B7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Opis produktu</w:t>
            </w:r>
          </w:p>
        </w:tc>
        <w:tc>
          <w:tcPr>
            <w:tcW w:w="1031" w:type="dxa"/>
            <w:shd w:val="clear" w:color="auto" w:fill="ACB9CA" w:themeFill="text2" w:themeFillTint="66"/>
            <w:hideMark/>
          </w:tcPr>
          <w:p w14:paraId="4FB95468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J.m.</w:t>
            </w:r>
          </w:p>
        </w:tc>
        <w:tc>
          <w:tcPr>
            <w:tcW w:w="733" w:type="dxa"/>
            <w:shd w:val="clear" w:color="auto" w:fill="ACB9CA" w:themeFill="text2" w:themeFillTint="66"/>
            <w:hideMark/>
          </w:tcPr>
          <w:p w14:paraId="13E7F13A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Ilość</w:t>
            </w:r>
          </w:p>
        </w:tc>
        <w:tc>
          <w:tcPr>
            <w:tcW w:w="1394" w:type="dxa"/>
            <w:shd w:val="clear" w:color="auto" w:fill="ACB9CA" w:themeFill="text2" w:themeFillTint="66"/>
            <w:hideMark/>
          </w:tcPr>
          <w:p w14:paraId="441DF092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Obszar</w:t>
            </w:r>
          </w:p>
        </w:tc>
      </w:tr>
      <w:tr w:rsidR="00EA2CD8" w:rsidRPr="00EA2CD8" w14:paraId="39A2222D" w14:textId="77777777" w:rsidTr="00EA2CD8">
        <w:trPr>
          <w:trHeight w:val="8221"/>
        </w:trPr>
        <w:tc>
          <w:tcPr>
            <w:tcW w:w="700" w:type="dxa"/>
            <w:noWrap/>
            <w:hideMark/>
          </w:tcPr>
          <w:p w14:paraId="468C2F38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1.</w:t>
            </w:r>
          </w:p>
        </w:tc>
        <w:tc>
          <w:tcPr>
            <w:tcW w:w="1926" w:type="dxa"/>
            <w:hideMark/>
          </w:tcPr>
          <w:p w14:paraId="0AFC40B4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Zestaw odczynników do real-</w:t>
            </w:r>
            <w:proofErr w:type="spellStart"/>
            <w:r w:rsidRPr="00EA2CD8">
              <w:rPr>
                <w:sz w:val="22"/>
                <w:szCs w:val="22"/>
              </w:rPr>
              <w:t>time</w:t>
            </w:r>
            <w:proofErr w:type="spellEnd"/>
            <w:r w:rsidRPr="00EA2CD8">
              <w:rPr>
                <w:sz w:val="22"/>
                <w:szCs w:val="22"/>
              </w:rPr>
              <w:t xml:space="preserve"> RT-PCR </w:t>
            </w:r>
            <w:proofErr w:type="spellStart"/>
            <w:r w:rsidRPr="00EA2CD8">
              <w:rPr>
                <w:sz w:val="22"/>
                <w:szCs w:val="22"/>
              </w:rPr>
              <w:t>umżliwiający</w:t>
            </w:r>
            <w:proofErr w:type="spellEnd"/>
            <w:r w:rsidRPr="00EA2CD8">
              <w:rPr>
                <w:sz w:val="22"/>
                <w:szCs w:val="22"/>
              </w:rPr>
              <w:t xml:space="preserve"> wykrywanie SARS-CoV-2, grypy A, grypy B, wirusa RSV z użyciem stacji pipetującej Nimbus i oprogramowania </w:t>
            </w:r>
            <w:proofErr w:type="spellStart"/>
            <w:r w:rsidRPr="00EA2CD8">
              <w:rPr>
                <w:sz w:val="22"/>
                <w:szCs w:val="22"/>
              </w:rPr>
              <w:t>Seegene</w:t>
            </w:r>
            <w:proofErr w:type="spellEnd"/>
            <w:r w:rsidRPr="00EA2CD8">
              <w:rPr>
                <w:sz w:val="22"/>
                <w:szCs w:val="22"/>
              </w:rPr>
              <w:t>.</w:t>
            </w:r>
          </w:p>
        </w:tc>
        <w:tc>
          <w:tcPr>
            <w:tcW w:w="3709" w:type="dxa"/>
            <w:hideMark/>
          </w:tcPr>
          <w:p w14:paraId="0A4AE634" w14:textId="77777777" w:rsidR="00EA2CD8" w:rsidRPr="00EA2CD8" w:rsidRDefault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 xml:space="preserve">Op. na 100 reakcji lub inne zapewniające co najmniej taką samą ilość produktu biorąc pod uwagę wielkość opakowania oraz ilość opakowań. Zestaw odczynników kompatybilny z izolacją na automatycznej stacji pipetującej Nimbus IVD i oprogramowaniem </w:t>
            </w:r>
            <w:proofErr w:type="spellStart"/>
            <w:r w:rsidRPr="00EA2CD8">
              <w:rPr>
                <w:sz w:val="22"/>
                <w:szCs w:val="22"/>
              </w:rPr>
              <w:t>Seegene</w:t>
            </w:r>
            <w:proofErr w:type="spellEnd"/>
            <w:r w:rsidRPr="00EA2CD8">
              <w:rPr>
                <w:sz w:val="22"/>
                <w:szCs w:val="22"/>
              </w:rPr>
              <w:t>. Zestaw odczynników do multipleksowej reakcji real-</w:t>
            </w:r>
            <w:proofErr w:type="spellStart"/>
            <w:r w:rsidRPr="00EA2CD8">
              <w:rPr>
                <w:sz w:val="22"/>
                <w:szCs w:val="22"/>
              </w:rPr>
              <w:t>time</w:t>
            </w:r>
            <w:proofErr w:type="spellEnd"/>
            <w:r w:rsidRPr="00EA2CD8">
              <w:rPr>
                <w:sz w:val="22"/>
                <w:szCs w:val="22"/>
              </w:rPr>
              <w:t xml:space="preserve"> RT-PCR umożliwiający wykonanie w jednej reakcji badania na obecność RNA wirusów: SARS-CoV-2, grypy typu A, grypy typu B i RSV. Test umożliwiający  identyfikację w/w patogenów oraz jednoczesną pełną analizę ilościową dla każdego z osobna w pojedynczej reakcji real-</w:t>
            </w:r>
            <w:proofErr w:type="spellStart"/>
            <w:r w:rsidRPr="00EA2CD8">
              <w:rPr>
                <w:sz w:val="22"/>
                <w:szCs w:val="22"/>
              </w:rPr>
              <w:t>time</w:t>
            </w:r>
            <w:proofErr w:type="spellEnd"/>
            <w:r w:rsidRPr="00EA2CD8">
              <w:rPr>
                <w:sz w:val="22"/>
                <w:szCs w:val="22"/>
              </w:rPr>
              <w:t xml:space="preserve"> PCR (jednej tubie reakcyjnej) wraz z kontrolą wewnętrzną reakcji. Zestaw obejmujący komplet odczynników do przeprowadzenia reakcji real-</w:t>
            </w:r>
            <w:proofErr w:type="spellStart"/>
            <w:r w:rsidRPr="00EA2CD8">
              <w:rPr>
                <w:sz w:val="22"/>
                <w:szCs w:val="22"/>
              </w:rPr>
              <w:t>time</w:t>
            </w:r>
            <w:proofErr w:type="spellEnd"/>
            <w:r w:rsidRPr="00EA2CD8">
              <w:rPr>
                <w:sz w:val="22"/>
                <w:szCs w:val="22"/>
              </w:rPr>
              <w:t xml:space="preserve"> PCR tj. specyficzne </w:t>
            </w:r>
            <w:proofErr w:type="spellStart"/>
            <w:r w:rsidRPr="00EA2CD8">
              <w:rPr>
                <w:sz w:val="22"/>
                <w:szCs w:val="22"/>
              </w:rPr>
              <w:t>primery</w:t>
            </w:r>
            <w:proofErr w:type="spellEnd"/>
            <w:r w:rsidRPr="00EA2CD8">
              <w:rPr>
                <w:sz w:val="22"/>
                <w:szCs w:val="22"/>
              </w:rPr>
              <w:t xml:space="preserve">, enzym przeprowadzający jednoczesną reakcję odwrotnej transkrypcji, </w:t>
            </w:r>
            <w:proofErr w:type="spellStart"/>
            <w:r w:rsidRPr="00EA2CD8">
              <w:rPr>
                <w:sz w:val="22"/>
                <w:szCs w:val="22"/>
              </w:rPr>
              <w:t>dideoksynukleotydy</w:t>
            </w:r>
            <w:proofErr w:type="spellEnd"/>
            <w:r w:rsidRPr="00EA2CD8">
              <w:rPr>
                <w:sz w:val="22"/>
                <w:szCs w:val="22"/>
              </w:rPr>
              <w:t xml:space="preserve"> oraz kontrole wewnętrzną, kontrole pozytywną oraz negatywną reakcji. Test musi posiadać specyficzne, dwuczłonowe </w:t>
            </w:r>
            <w:proofErr w:type="spellStart"/>
            <w:r w:rsidRPr="00EA2CD8">
              <w:rPr>
                <w:sz w:val="22"/>
                <w:szCs w:val="22"/>
              </w:rPr>
              <w:t>primery</w:t>
            </w:r>
            <w:proofErr w:type="spellEnd"/>
            <w:r w:rsidRPr="00EA2CD8">
              <w:rPr>
                <w:sz w:val="22"/>
                <w:szCs w:val="22"/>
              </w:rPr>
              <w:t xml:space="preserve"> wykonane  w technologii DPO warunkujące  wysoką specyficzność reakcji real-</w:t>
            </w:r>
            <w:proofErr w:type="spellStart"/>
            <w:r w:rsidRPr="00EA2CD8">
              <w:rPr>
                <w:sz w:val="22"/>
                <w:szCs w:val="22"/>
              </w:rPr>
              <w:t>time</w:t>
            </w:r>
            <w:proofErr w:type="spellEnd"/>
            <w:r w:rsidRPr="00EA2CD8">
              <w:rPr>
                <w:sz w:val="22"/>
                <w:szCs w:val="22"/>
              </w:rPr>
              <w:t xml:space="preserve"> PCR.  Materiałem wyjściowym jest wymaz z </w:t>
            </w:r>
            <w:proofErr w:type="spellStart"/>
            <w:r w:rsidRPr="00EA2CD8">
              <w:rPr>
                <w:sz w:val="22"/>
                <w:szCs w:val="22"/>
              </w:rPr>
              <w:t>nosogardzieli</w:t>
            </w:r>
            <w:proofErr w:type="spellEnd"/>
            <w:r w:rsidRPr="00EA2CD8">
              <w:rPr>
                <w:sz w:val="22"/>
                <w:szCs w:val="22"/>
              </w:rPr>
              <w:t xml:space="preserve">, aspirat z </w:t>
            </w:r>
            <w:proofErr w:type="spellStart"/>
            <w:r w:rsidRPr="00EA2CD8">
              <w:rPr>
                <w:sz w:val="22"/>
                <w:szCs w:val="22"/>
              </w:rPr>
              <w:t>nosogardzieli</w:t>
            </w:r>
            <w:proofErr w:type="spellEnd"/>
            <w:r w:rsidRPr="00EA2CD8">
              <w:rPr>
                <w:sz w:val="22"/>
                <w:szCs w:val="22"/>
              </w:rPr>
              <w:t>, BAL, ślina, plwocina. Data ważności - minimum 10 miesięcy od dostarczenia do laboratorium. Certyfikat jakości.</w:t>
            </w:r>
          </w:p>
        </w:tc>
        <w:tc>
          <w:tcPr>
            <w:tcW w:w="1031" w:type="dxa"/>
            <w:hideMark/>
          </w:tcPr>
          <w:p w14:paraId="766DFDD4" w14:textId="428975C1" w:rsidR="00EA2CD8" w:rsidRPr="00EA2CD8" w:rsidRDefault="005E2722" w:rsidP="00EA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33" w:type="dxa"/>
            <w:hideMark/>
          </w:tcPr>
          <w:p w14:paraId="74AF9CE8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2</w:t>
            </w:r>
          </w:p>
        </w:tc>
        <w:tc>
          <w:tcPr>
            <w:tcW w:w="1394" w:type="dxa"/>
            <w:hideMark/>
          </w:tcPr>
          <w:p w14:paraId="102369E5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LLD</w:t>
            </w:r>
          </w:p>
        </w:tc>
      </w:tr>
      <w:tr w:rsidR="00EA2CD8" w:rsidRPr="00EA2CD8" w14:paraId="0579D120" w14:textId="77777777" w:rsidTr="00EA2CD8">
        <w:trPr>
          <w:trHeight w:val="2700"/>
        </w:trPr>
        <w:tc>
          <w:tcPr>
            <w:tcW w:w="700" w:type="dxa"/>
            <w:noWrap/>
            <w:hideMark/>
          </w:tcPr>
          <w:p w14:paraId="1C05E3BA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2.</w:t>
            </w:r>
          </w:p>
        </w:tc>
        <w:tc>
          <w:tcPr>
            <w:tcW w:w="1926" w:type="dxa"/>
            <w:hideMark/>
          </w:tcPr>
          <w:p w14:paraId="28FE2612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 xml:space="preserve">zestaw do izolacji RNA/DNA wirusa z użyciem stacji pipetującej Nimbus kompatybilny z oprogramowaniem </w:t>
            </w:r>
            <w:proofErr w:type="spellStart"/>
            <w:r w:rsidRPr="00EA2CD8">
              <w:rPr>
                <w:sz w:val="22"/>
                <w:szCs w:val="22"/>
              </w:rPr>
              <w:t>Seegene</w:t>
            </w:r>
            <w:proofErr w:type="spellEnd"/>
          </w:p>
        </w:tc>
        <w:tc>
          <w:tcPr>
            <w:tcW w:w="3709" w:type="dxa"/>
            <w:hideMark/>
          </w:tcPr>
          <w:p w14:paraId="39074FAA" w14:textId="77777777" w:rsidR="00EA2CD8" w:rsidRPr="00EA2CD8" w:rsidRDefault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 xml:space="preserve">Op. na 384 reakcje lub inne zapewniające co najmniej taką samą ilość produktu biorąc pod uwagę wielkość opakowania oraz ilość opakowań. Zestaw do izolacji automatycznej wirusowego DNA/RNA z wymazu z </w:t>
            </w:r>
            <w:proofErr w:type="spellStart"/>
            <w:r w:rsidRPr="00EA2CD8">
              <w:rPr>
                <w:sz w:val="22"/>
                <w:szCs w:val="22"/>
              </w:rPr>
              <w:t>nosogardzieli</w:t>
            </w:r>
            <w:proofErr w:type="spellEnd"/>
            <w:r w:rsidRPr="00EA2CD8">
              <w:rPr>
                <w:sz w:val="22"/>
                <w:szCs w:val="22"/>
              </w:rPr>
              <w:t xml:space="preserve">, wymazu z jamy ustnej i gardła, moczu, kału, wymazu z odbytu, plwociny, cytologii płynnej (LBC). Zestaw odczynników musi być kompatybilny ze stacją pipetującą Nimbus i oprogramowaniem </w:t>
            </w:r>
            <w:proofErr w:type="spellStart"/>
            <w:r w:rsidRPr="00EA2CD8">
              <w:rPr>
                <w:sz w:val="22"/>
                <w:szCs w:val="22"/>
              </w:rPr>
              <w:t>Seegene</w:t>
            </w:r>
            <w:proofErr w:type="spellEnd"/>
            <w:r w:rsidRPr="00EA2CD8">
              <w:rPr>
                <w:sz w:val="22"/>
                <w:szCs w:val="22"/>
              </w:rPr>
              <w:t>. Data ważności - minimum 6 miesięcy od dostarczenia do laboratorium. Certyfikat jakości.</w:t>
            </w:r>
          </w:p>
        </w:tc>
        <w:tc>
          <w:tcPr>
            <w:tcW w:w="1031" w:type="dxa"/>
            <w:hideMark/>
          </w:tcPr>
          <w:p w14:paraId="6887FF67" w14:textId="6C6FD569" w:rsidR="00EA2CD8" w:rsidRPr="00EA2CD8" w:rsidRDefault="005E2722" w:rsidP="00EA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33" w:type="dxa"/>
            <w:hideMark/>
          </w:tcPr>
          <w:p w14:paraId="445DF9AB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  <w:hideMark/>
          </w:tcPr>
          <w:p w14:paraId="643FFA7F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LLD</w:t>
            </w:r>
          </w:p>
        </w:tc>
      </w:tr>
      <w:tr w:rsidR="00EA2CD8" w:rsidRPr="00EA2CD8" w14:paraId="7147DA00" w14:textId="77777777" w:rsidTr="00EA2CD8">
        <w:trPr>
          <w:trHeight w:val="3630"/>
        </w:trPr>
        <w:tc>
          <w:tcPr>
            <w:tcW w:w="700" w:type="dxa"/>
            <w:noWrap/>
            <w:hideMark/>
          </w:tcPr>
          <w:p w14:paraId="2D587D30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26" w:type="dxa"/>
            <w:hideMark/>
          </w:tcPr>
          <w:p w14:paraId="36C755A2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Zestaw odczynników do izolacji wirusowego RNA/DNA na kolumienkach</w:t>
            </w:r>
          </w:p>
        </w:tc>
        <w:tc>
          <w:tcPr>
            <w:tcW w:w="3709" w:type="dxa"/>
            <w:hideMark/>
          </w:tcPr>
          <w:p w14:paraId="182CEE5D" w14:textId="77777777" w:rsidR="00EA2CD8" w:rsidRPr="00EA2CD8" w:rsidRDefault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 xml:space="preserve">Op. na 50 reakcji lub inne zapewniające co najmniej taką samą ilość produktu biorąc pod uwagę wielkość opakowania oraz ilość opakowań.  Zestaw odczynników do izolacji RNA wirusa. Zestaw odczynników przechowywany w temperaturze 15 - 25 °C. Maksymalna wyjściowa objętość próbki badanej to 300 µl. Cały etap izolacji przebiega w temperaturze pokojowej systemem kolumienkowym, umożliwia izolację RNA z  hodowli komórkowej, osocza, surowicy, wymazów z górnych dróg oddechowych oraz z moczu. Czas trwania izolacji do 20 min; minimalna objętość </w:t>
            </w:r>
            <w:proofErr w:type="spellStart"/>
            <w:r w:rsidRPr="00EA2CD8">
              <w:rPr>
                <w:sz w:val="22"/>
                <w:szCs w:val="22"/>
              </w:rPr>
              <w:t>elucji</w:t>
            </w:r>
            <w:proofErr w:type="spellEnd"/>
            <w:r w:rsidRPr="00EA2CD8">
              <w:rPr>
                <w:sz w:val="22"/>
                <w:szCs w:val="22"/>
              </w:rPr>
              <w:t xml:space="preserve"> to 30 </w:t>
            </w:r>
            <w:proofErr w:type="spellStart"/>
            <w:r w:rsidRPr="00EA2CD8">
              <w:rPr>
                <w:sz w:val="22"/>
                <w:szCs w:val="22"/>
              </w:rPr>
              <w:t>μl</w:t>
            </w:r>
            <w:proofErr w:type="spellEnd"/>
            <w:r w:rsidRPr="00EA2CD8">
              <w:rPr>
                <w:sz w:val="22"/>
                <w:szCs w:val="22"/>
              </w:rPr>
              <w:t xml:space="preserve">, </w:t>
            </w:r>
            <w:proofErr w:type="spellStart"/>
            <w:r w:rsidRPr="00EA2CD8">
              <w:rPr>
                <w:sz w:val="22"/>
                <w:szCs w:val="22"/>
              </w:rPr>
              <w:t>elucja</w:t>
            </w:r>
            <w:proofErr w:type="spellEnd"/>
            <w:r w:rsidRPr="00EA2CD8">
              <w:rPr>
                <w:sz w:val="22"/>
                <w:szCs w:val="22"/>
              </w:rPr>
              <w:t xml:space="preserve"> przeprowadzona z użyciem wody wolnej od </w:t>
            </w:r>
            <w:proofErr w:type="spellStart"/>
            <w:r w:rsidRPr="00EA2CD8">
              <w:rPr>
                <w:sz w:val="22"/>
                <w:szCs w:val="22"/>
              </w:rPr>
              <w:t>RNAz</w:t>
            </w:r>
            <w:proofErr w:type="spellEnd"/>
            <w:r w:rsidRPr="00EA2CD8">
              <w:rPr>
                <w:sz w:val="22"/>
                <w:szCs w:val="22"/>
              </w:rPr>
              <w:t xml:space="preserve">. Data ważności - minimum 12 miesięcy od dostarczenia do laboratorium. </w:t>
            </w:r>
          </w:p>
        </w:tc>
        <w:tc>
          <w:tcPr>
            <w:tcW w:w="1031" w:type="dxa"/>
            <w:hideMark/>
          </w:tcPr>
          <w:p w14:paraId="0EC11658" w14:textId="7FFC2E9C" w:rsidR="00EA2CD8" w:rsidRPr="00EA2CD8" w:rsidRDefault="005E2722" w:rsidP="00EA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33" w:type="dxa"/>
            <w:noWrap/>
            <w:hideMark/>
          </w:tcPr>
          <w:p w14:paraId="2082D60F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  <w:hideMark/>
          </w:tcPr>
          <w:p w14:paraId="565AB7BE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LLD</w:t>
            </w:r>
          </w:p>
        </w:tc>
      </w:tr>
    </w:tbl>
    <w:p w14:paraId="2FB2368C" w14:textId="77777777" w:rsidR="00EA2CD8" w:rsidRDefault="00EA2CD8" w:rsidP="002815DC">
      <w:pPr>
        <w:rPr>
          <w:sz w:val="22"/>
          <w:szCs w:val="22"/>
        </w:rPr>
      </w:pPr>
    </w:p>
    <w:p w14:paraId="301E57C4" w14:textId="13612D12" w:rsidR="00EA2CD8" w:rsidRDefault="00EA2CD8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7: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797"/>
        <w:gridCol w:w="4070"/>
        <w:gridCol w:w="794"/>
        <w:gridCol w:w="720"/>
        <w:gridCol w:w="840"/>
      </w:tblGrid>
      <w:tr w:rsidR="00EA2CD8" w:rsidRPr="00EA2CD8" w14:paraId="74DD3270" w14:textId="77777777" w:rsidTr="005E2722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6552A93D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L.p.</w:t>
            </w:r>
          </w:p>
        </w:tc>
        <w:tc>
          <w:tcPr>
            <w:tcW w:w="1797" w:type="dxa"/>
            <w:shd w:val="clear" w:color="auto" w:fill="ACB9CA" w:themeFill="text2" w:themeFillTint="66"/>
            <w:hideMark/>
          </w:tcPr>
          <w:p w14:paraId="2F337AAE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Produkt</w:t>
            </w:r>
          </w:p>
        </w:tc>
        <w:tc>
          <w:tcPr>
            <w:tcW w:w="4070" w:type="dxa"/>
            <w:shd w:val="clear" w:color="auto" w:fill="ACB9CA" w:themeFill="text2" w:themeFillTint="66"/>
            <w:hideMark/>
          </w:tcPr>
          <w:p w14:paraId="64F61FCE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Opis produktu</w:t>
            </w:r>
          </w:p>
        </w:tc>
        <w:tc>
          <w:tcPr>
            <w:tcW w:w="794" w:type="dxa"/>
            <w:shd w:val="clear" w:color="auto" w:fill="ACB9CA" w:themeFill="text2" w:themeFillTint="66"/>
            <w:hideMark/>
          </w:tcPr>
          <w:p w14:paraId="512EFD53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J.m.</w:t>
            </w:r>
          </w:p>
        </w:tc>
        <w:tc>
          <w:tcPr>
            <w:tcW w:w="720" w:type="dxa"/>
            <w:shd w:val="clear" w:color="auto" w:fill="ACB9CA" w:themeFill="text2" w:themeFillTint="66"/>
            <w:hideMark/>
          </w:tcPr>
          <w:p w14:paraId="12B92AAD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64A6FA4C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Obszar</w:t>
            </w:r>
          </w:p>
        </w:tc>
      </w:tr>
      <w:tr w:rsidR="00EA2CD8" w:rsidRPr="00EA2CD8" w14:paraId="709EEE98" w14:textId="77777777" w:rsidTr="005E2722">
        <w:trPr>
          <w:trHeight w:val="3765"/>
        </w:trPr>
        <w:tc>
          <w:tcPr>
            <w:tcW w:w="700" w:type="dxa"/>
            <w:noWrap/>
            <w:hideMark/>
          </w:tcPr>
          <w:p w14:paraId="64E4E40D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1.</w:t>
            </w:r>
          </w:p>
        </w:tc>
        <w:tc>
          <w:tcPr>
            <w:tcW w:w="1797" w:type="dxa"/>
            <w:hideMark/>
          </w:tcPr>
          <w:p w14:paraId="3C0DC02F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Zestaw odczynników do real-</w:t>
            </w:r>
            <w:proofErr w:type="spellStart"/>
            <w:r w:rsidRPr="00EA2CD8">
              <w:rPr>
                <w:sz w:val="22"/>
                <w:szCs w:val="22"/>
              </w:rPr>
              <w:t>time</w:t>
            </w:r>
            <w:proofErr w:type="spellEnd"/>
            <w:r w:rsidRPr="00EA2CD8">
              <w:rPr>
                <w:sz w:val="22"/>
                <w:szCs w:val="22"/>
              </w:rPr>
              <w:t xml:space="preserve"> PCR umożliwiający wykrywanie RNA wirusów: SARS-CoV-2, grypy A, grypy B, wirusa RSV w kartridżach do aparatu </w:t>
            </w:r>
            <w:proofErr w:type="spellStart"/>
            <w:r w:rsidRPr="00EA2CD8">
              <w:rPr>
                <w:sz w:val="22"/>
                <w:szCs w:val="22"/>
              </w:rPr>
              <w:t>GeneXpert</w:t>
            </w:r>
            <w:proofErr w:type="spellEnd"/>
          </w:p>
        </w:tc>
        <w:tc>
          <w:tcPr>
            <w:tcW w:w="4070" w:type="dxa"/>
            <w:hideMark/>
          </w:tcPr>
          <w:p w14:paraId="76928F68" w14:textId="312CC449" w:rsidR="00EA2CD8" w:rsidRPr="00EA2CD8" w:rsidRDefault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Op. 10 oznaczeń lub inne zapewniające co najmniej taką samą ilość produktu biorąc pod uwagę wielkość opakowania oraz ilość opakowań.</w:t>
            </w:r>
            <w:r w:rsidR="005E2722">
              <w:rPr>
                <w:sz w:val="22"/>
                <w:szCs w:val="22"/>
              </w:rPr>
              <w:t xml:space="preserve"> </w:t>
            </w:r>
            <w:r w:rsidRPr="00EA2CD8">
              <w:rPr>
                <w:sz w:val="22"/>
                <w:szCs w:val="22"/>
              </w:rPr>
              <w:t xml:space="preserve">Testy w postaci </w:t>
            </w:r>
            <w:proofErr w:type="spellStart"/>
            <w:r w:rsidRPr="00EA2CD8">
              <w:rPr>
                <w:sz w:val="22"/>
                <w:szCs w:val="22"/>
              </w:rPr>
              <w:t>kartridży</w:t>
            </w:r>
            <w:proofErr w:type="spellEnd"/>
            <w:r w:rsidRPr="00EA2CD8">
              <w:rPr>
                <w:sz w:val="22"/>
                <w:szCs w:val="22"/>
              </w:rPr>
              <w:t>, które zawierają odczynniki do reakcji real-</w:t>
            </w:r>
            <w:proofErr w:type="spellStart"/>
            <w:r w:rsidRPr="00EA2CD8">
              <w:rPr>
                <w:sz w:val="22"/>
                <w:szCs w:val="22"/>
              </w:rPr>
              <w:t>time</w:t>
            </w:r>
            <w:proofErr w:type="spellEnd"/>
            <w:r w:rsidRPr="00EA2CD8">
              <w:rPr>
                <w:sz w:val="22"/>
                <w:szCs w:val="22"/>
              </w:rPr>
              <w:t xml:space="preserve"> RT-PCR. W kartridżach odbywa się reakcja RT-PCR w kompatybilnym do nich analizatorze </w:t>
            </w:r>
            <w:proofErr w:type="spellStart"/>
            <w:r w:rsidRPr="00EA2CD8">
              <w:rPr>
                <w:sz w:val="22"/>
                <w:szCs w:val="22"/>
              </w:rPr>
              <w:t>GeneXpert</w:t>
            </w:r>
            <w:proofErr w:type="spellEnd"/>
            <w:r w:rsidRPr="00EA2CD8">
              <w:rPr>
                <w:sz w:val="22"/>
                <w:szCs w:val="22"/>
              </w:rPr>
              <w:t xml:space="preserve">. Testy do jednoczesnego wykrywania jakościowego i rozróżniania in vitro RNA wirusa SARS-CoV-2, wirusa grypy typu A, wirusa grypy typu B i/lub wirusa </w:t>
            </w:r>
            <w:proofErr w:type="spellStart"/>
            <w:r w:rsidRPr="00EA2CD8">
              <w:rPr>
                <w:sz w:val="22"/>
                <w:szCs w:val="22"/>
              </w:rPr>
              <w:t>syncytialnego</w:t>
            </w:r>
            <w:proofErr w:type="spellEnd"/>
            <w:r w:rsidRPr="00EA2CD8">
              <w:rPr>
                <w:sz w:val="22"/>
                <w:szCs w:val="22"/>
              </w:rPr>
              <w:t xml:space="preserve"> nabłonka oddechowego (RSV) w próbkach wymazów z jamy nosowo-gardłowej lub wymazów z przedniej części jamy nosowej. Data ważności odczynnika - minimum 12 miesięcy od dostarczenia do laboratorium. Certyfikat jakości.</w:t>
            </w:r>
          </w:p>
        </w:tc>
        <w:tc>
          <w:tcPr>
            <w:tcW w:w="794" w:type="dxa"/>
            <w:hideMark/>
          </w:tcPr>
          <w:p w14:paraId="6F947BCB" w14:textId="280143FC" w:rsidR="00EA2CD8" w:rsidRPr="00EA2CD8" w:rsidRDefault="005E2722" w:rsidP="00EA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hideMark/>
          </w:tcPr>
          <w:p w14:paraId="2E5E140E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6A3439EB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LLD</w:t>
            </w:r>
          </w:p>
        </w:tc>
      </w:tr>
    </w:tbl>
    <w:p w14:paraId="42B33E17" w14:textId="77777777" w:rsidR="00EA2CD8" w:rsidRDefault="00EA2CD8" w:rsidP="002815DC">
      <w:pPr>
        <w:rPr>
          <w:sz w:val="22"/>
          <w:szCs w:val="22"/>
        </w:rPr>
      </w:pPr>
    </w:p>
    <w:p w14:paraId="29ED9277" w14:textId="1C8CD601" w:rsidR="00EA2CD8" w:rsidRDefault="00EA2CD8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8: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728"/>
        <w:gridCol w:w="4142"/>
        <w:gridCol w:w="792"/>
        <w:gridCol w:w="719"/>
        <w:gridCol w:w="840"/>
      </w:tblGrid>
      <w:tr w:rsidR="00EA2CD8" w:rsidRPr="00EA2CD8" w14:paraId="62733739" w14:textId="77777777" w:rsidTr="005E2722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649EC0A8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L.p.</w:t>
            </w:r>
          </w:p>
        </w:tc>
        <w:tc>
          <w:tcPr>
            <w:tcW w:w="1728" w:type="dxa"/>
            <w:shd w:val="clear" w:color="auto" w:fill="ACB9CA" w:themeFill="text2" w:themeFillTint="66"/>
            <w:hideMark/>
          </w:tcPr>
          <w:p w14:paraId="3951E717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Produkt</w:t>
            </w:r>
          </w:p>
        </w:tc>
        <w:tc>
          <w:tcPr>
            <w:tcW w:w="4142" w:type="dxa"/>
            <w:shd w:val="clear" w:color="auto" w:fill="ACB9CA" w:themeFill="text2" w:themeFillTint="66"/>
            <w:hideMark/>
          </w:tcPr>
          <w:p w14:paraId="161B3314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Opis produktu</w:t>
            </w:r>
          </w:p>
        </w:tc>
        <w:tc>
          <w:tcPr>
            <w:tcW w:w="792" w:type="dxa"/>
            <w:shd w:val="clear" w:color="auto" w:fill="ACB9CA" w:themeFill="text2" w:themeFillTint="66"/>
            <w:hideMark/>
          </w:tcPr>
          <w:p w14:paraId="2C8331F3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J.m.</w:t>
            </w:r>
          </w:p>
        </w:tc>
        <w:tc>
          <w:tcPr>
            <w:tcW w:w="719" w:type="dxa"/>
            <w:shd w:val="clear" w:color="auto" w:fill="ACB9CA" w:themeFill="text2" w:themeFillTint="66"/>
            <w:hideMark/>
          </w:tcPr>
          <w:p w14:paraId="40200D25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28A5246D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Obszar</w:t>
            </w:r>
          </w:p>
        </w:tc>
      </w:tr>
      <w:tr w:rsidR="00EA2CD8" w:rsidRPr="00EA2CD8" w14:paraId="697AD9DD" w14:textId="77777777" w:rsidTr="005E2722">
        <w:trPr>
          <w:trHeight w:val="900"/>
        </w:trPr>
        <w:tc>
          <w:tcPr>
            <w:tcW w:w="700" w:type="dxa"/>
            <w:vMerge w:val="restart"/>
            <w:noWrap/>
            <w:hideMark/>
          </w:tcPr>
          <w:p w14:paraId="791A6670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1.</w:t>
            </w:r>
          </w:p>
        </w:tc>
        <w:tc>
          <w:tcPr>
            <w:tcW w:w="1728" w:type="dxa"/>
            <w:vMerge w:val="restart"/>
            <w:hideMark/>
          </w:tcPr>
          <w:p w14:paraId="04D8C3A3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 xml:space="preserve">Kwas podchlorawy </w:t>
            </w:r>
          </w:p>
        </w:tc>
        <w:tc>
          <w:tcPr>
            <w:tcW w:w="4142" w:type="dxa"/>
            <w:hideMark/>
          </w:tcPr>
          <w:p w14:paraId="0AD5FBE4" w14:textId="77777777" w:rsidR="00EA2CD8" w:rsidRPr="00EA2CD8" w:rsidRDefault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Op. 5 l lub inne zapewniające co najmniej taką samą ilość produktu biorąc pod uwagę wielkość opakowania oraz ilość opakowań.</w:t>
            </w:r>
          </w:p>
        </w:tc>
        <w:tc>
          <w:tcPr>
            <w:tcW w:w="792" w:type="dxa"/>
            <w:vMerge w:val="restart"/>
            <w:hideMark/>
          </w:tcPr>
          <w:p w14:paraId="4E2D0BBB" w14:textId="2EFC182D" w:rsidR="00EA2CD8" w:rsidRPr="00EA2CD8" w:rsidRDefault="005E2722" w:rsidP="00EA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19" w:type="dxa"/>
            <w:vMerge w:val="restart"/>
            <w:hideMark/>
          </w:tcPr>
          <w:p w14:paraId="3127DDBA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vMerge w:val="restart"/>
            <w:hideMark/>
          </w:tcPr>
          <w:p w14:paraId="6171E569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LLD</w:t>
            </w:r>
          </w:p>
        </w:tc>
      </w:tr>
      <w:tr w:rsidR="00EA2CD8" w:rsidRPr="00EA2CD8" w14:paraId="21D87CB4" w14:textId="77777777" w:rsidTr="005E2722">
        <w:trPr>
          <w:trHeight w:val="3300"/>
        </w:trPr>
        <w:tc>
          <w:tcPr>
            <w:tcW w:w="700" w:type="dxa"/>
            <w:vMerge/>
            <w:hideMark/>
          </w:tcPr>
          <w:p w14:paraId="2904E2A1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hideMark/>
          </w:tcPr>
          <w:p w14:paraId="3B77112E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  <w:tc>
          <w:tcPr>
            <w:tcW w:w="4142" w:type="dxa"/>
            <w:hideMark/>
          </w:tcPr>
          <w:p w14:paraId="61DAF19E" w14:textId="77777777" w:rsidR="00EA2CD8" w:rsidRPr="00EA2CD8" w:rsidRDefault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 xml:space="preserve">płyn do dezynfekcji powierzchni i pomieszczeń metodą zamgławiania, zawierający w swoim składzie </w:t>
            </w:r>
            <w:proofErr w:type="spellStart"/>
            <w:r w:rsidRPr="00EA2CD8">
              <w:rPr>
                <w:sz w:val="22"/>
                <w:szCs w:val="22"/>
              </w:rPr>
              <w:t>ultraczysty</w:t>
            </w:r>
            <w:proofErr w:type="spellEnd"/>
            <w:r w:rsidRPr="00EA2CD8">
              <w:rPr>
                <w:sz w:val="22"/>
                <w:szCs w:val="22"/>
              </w:rPr>
              <w:t xml:space="preserve">, stabilny kwas podchlorawy o stężeniu 500ppm.Wykazuje działanie bakteriobójcze (w tym Clostridium </w:t>
            </w:r>
            <w:proofErr w:type="spellStart"/>
            <w:r w:rsidRPr="00EA2CD8">
              <w:rPr>
                <w:sz w:val="22"/>
                <w:szCs w:val="22"/>
              </w:rPr>
              <w:t>difficile</w:t>
            </w:r>
            <w:proofErr w:type="spellEnd"/>
            <w:r w:rsidRPr="00EA2CD8">
              <w:rPr>
                <w:sz w:val="22"/>
                <w:szCs w:val="22"/>
              </w:rPr>
              <w:t xml:space="preserve">), </w:t>
            </w:r>
            <w:proofErr w:type="spellStart"/>
            <w:r w:rsidRPr="00EA2CD8">
              <w:rPr>
                <w:sz w:val="22"/>
                <w:szCs w:val="22"/>
              </w:rPr>
              <w:t>prątkobójcze</w:t>
            </w:r>
            <w:proofErr w:type="spellEnd"/>
            <w:r w:rsidRPr="00EA2CD8">
              <w:rPr>
                <w:sz w:val="22"/>
                <w:szCs w:val="22"/>
              </w:rPr>
              <w:t xml:space="preserve">, </w:t>
            </w:r>
            <w:proofErr w:type="spellStart"/>
            <w:r w:rsidRPr="00EA2CD8">
              <w:rPr>
                <w:sz w:val="22"/>
                <w:szCs w:val="22"/>
              </w:rPr>
              <w:t>drożdżakobójcze</w:t>
            </w:r>
            <w:proofErr w:type="spellEnd"/>
            <w:r w:rsidRPr="00EA2CD8">
              <w:rPr>
                <w:sz w:val="22"/>
                <w:szCs w:val="22"/>
              </w:rPr>
              <w:t xml:space="preserve">, wirusobójcze (w tym polio, </w:t>
            </w:r>
            <w:proofErr w:type="spellStart"/>
            <w:r w:rsidRPr="00EA2CD8">
              <w:rPr>
                <w:sz w:val="22"/>
                <w:szCs w:val="22"/>
              </w:rPr>
              <w:t>adeno</w:t>
            </w:r>
            <w:proofErr w:type="spellEnd"/>
            <w:r w:rsidRPr="00EA2CD8">
              <w:rPr>
                <w:sz w:val="22"/>
                <w:szCs w:val="22"/>
              </w:rPr>
              <w:t xml:space="preserve">, </w:t>
            </w:r>
            <w:proofErr w:type="spellStart"/>
            <w:r w:rsidRPr="00EA2CD8">
              <w:rPr>
                <w:sz w:val="22"/>
                <w:szCs w:val="22"/>
              </w:rPr>
              <w:t>norowirusa</w:t>
            </w:r>
            <w:proofErr w:type="spellEnd"/>
            <w:r w:rsidRPr="00EA2CD8">
              <w:rPr>
                <w:sz w:val="22"/>
                <w:szCs w:val="22"/>
              </w:rPr>
              <w:t xml:space="preserve"> oraz wirusów osłonkowych, takich jak koronawirusy). Produkt gotowy do użycia, nie pozostawia substancji resztkowych po wyschnięciu, w 100% biodegradowalny i w 100% z naturalnych składników. Data ważności odczynnika - minimum 12 miesięcy od dostarczenia do laboratorium. Certyfikat jakości</w:t>
            </w:r>
          </w:p>
        </w:tc>
        <w:tc>
          <w:tcPr>
            <w:tcW w:w="792" w:type="dxa"/>
            <w:vMerge/>
            <w:hideMark/>
          </w:tcPr>
          <w:p w14:paraId="2774276C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hideMark/>
          </w:tcPr>
          <w:p w14:paraId="2E1918BA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13D65DC8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</w:tr>
    </w:tbl>
    <w:p w14:paraId="67D06B8F" w14:textId="77777777" w:rsidR="00EA2CD8" w:rsidRDefault="00EA2CD8" w:rsidP="002815DC">
      <w:pPr>
        <w:rPr>
          <w:sz w:val="22"/>
          <w:szCs w:val="22"/>
        </w:rPr>
      </w:pPr>
    </w:p>
    <w:p w14:paraId="5EB6D1F3" w14:textId="17BAE6D1" w:rsidR="00EA2CD8" w:rsidRDefault="00EA2CD8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9: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611"/>
        <w:gridCol w:w="3417"/>
        <w:gridCol w:w="699"/>
        <w:gridCol w:w="682"/>
        <w:gridCol w:w="840"/>
      </w:tblGrid>
      <w:tr w:rsidR="00EA2CD8" w:rsidRPr="00EA2CD8" w14:paraId="55B2097E" w14:textId="77777777" w:rsidTr="005E2722">
        <w:trPr>
          <w:trHeight w:val="300"/>
        </w:trPr>
        <w:tc>
          <w:tcPr>
            <w:tcW w:w="672" w:type="dxa"/>
            <w:shd w:val="clear" w:color="auto" w:fill="ACB9CA" w:themeFill="text2" w:themeFillTint="66"/>
            <w:hideMark/>
          </w:tcPr>
          <w:p w14:paraId="38E6A1BF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L.p.</w:t>
            </w:r>
          </w:p>
        </w:tc>
        <w:tc>
          <w:tcPr>
            <w:tcW w:w="2611" w:type="dxa"/>
            <w:shd w:val="clear" w:color="auto" w:fill="ACB9CA" w:themeFill="text2" w:themeFillTint="66"/>
            <w:hideMark/>
          </w:tcPr>
          <w:p w14:paraId="02D7E60C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Produkt</w:t>
            </w:r>
          </w:p>
        </w:tc>
        <w:tc>
          <w:tcPr>
            <w:tcW w:w="3417" w:type="dxa"/>
            <w:shd w:val="clear" w:color="auto" w:fill="ACB9CA" w:themeFill="text2" w:themeFillTint="66"/>
            <w:hideMark/>
          </w:tcPr>
          <w:p w14:paraId="2FA0FCAE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Opis produktu</w:t>
            </w:r>
          </w:p>
        </w:tc>
        <w:tc>
          <w:tcPr>
            <w:tcW w:w="699" w:type="dxa"/>
            <w:shd w:val="clear" w:color="auto" w:fill="ACB9CA" w:themeFill="text2" w:themeFillTint="66"/>
            <w:hideMark/>
          </w:tcPr>
          <w:p w14:paraId="4E0A5A08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J.m.</w:t>
            </w:r>
          </w:p>
        </w:tc>
        <w:tc>
          <w:tcPr>
            <w:tcW w:w="682" w:type="dxa"/>
            <w:shd w:val="clear" w:color="auto" w:fill="ACB9CA" w:themeFill="text2" w:themeFillTint="66"/>
            <w:hideMark/>
          </w:tcPr>
          <w:p w14:paraId="7E2CC5EF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16B26AA5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Obszar</w:t>
            </w:r>
          </w:p>
        </w:tc>
      </w:tr>
      <w:tr w:rsidR="00EA2CD8" w:rsidRPr="00EA2CD8" w14:paraId="2C39E76D" w14:textId="77777777" w:rsidTr="005E2722">
        <w:trPr>
          <w:trHeight w:val="2400"/>
        </w:trPr>
        <w:tc>
          <w:tcPr>
            <w:tcW w:w="672" w:type="dxa"/>
            <w:noWrap/>
            <w:hideMark/>
          </w:tcPr>
          <w:p w14:paraId="2A23008A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1.</w:t>
            </w:r>
          </w:p>
        </w:tc>
        <w:tc>
          <w:tcPr>
            <w:tcW w:w="2611" w:type="dxa"/>
            <w:hideMark/>
          </w:tcPr>
          <w:p w14:paraId="1BD878D7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 xml:space="preserve">Test immunoenzymatyczny do jakościowego wykrywania antygenu </w:t>
            </w:r>
            <w:proofErr w:type="spellStart"/>
            <w:r w:rsidRPr="00EA2CD8">
              <w:rPr>
                <w:sz w:val="22"/>
                <w:szCs w:val="22"/>
              </w:rPr>
              <w:t>norowirusów</w:t>
            </w:r>
            <w:proofErr w:type="spellEnd"/>
            <w:r w:rsidRPr="00EA2CD8">
              <w:rPr>
                <w:sz w:val="22"/>
                <w:szCs w:val="22"/>
              </w:rPr>
              <w:t xml:space="preserve"> z </w:t>
            </w:r>
            <w:proofErr w:type="spellStart"/>
            <w:r w:rsidRPr="00EA2CD8">
              <w:rPr>
                <w:sz w:val="22"/>
                <w:szCs w:val="22"/>
              </w:rPr>
              <w:t>genogrup</w:t>
            </w:r>
            <w:proofErr w:type="spellEnd"/>
            <w:r w:rsidRPr="00EA2CD8">
              <w:rPr>
                <w:sz w:val="22"/>
                <w:szCs w:val="22"/>
              </w:rPr>
              <w:t xml:space="preserve"> I </w:t>
            </w:r>
            <w:proofErr w:type="spellStart"/>
            <w:r w:rsidRPr="00EA2CD8">
              <w:rPr>
                <w:sz w:val="22"/>
                <w:szCs w:val="22"/>
              </w:rPr>
              <w:t>i</w:t>
            </w:r>
            <w:proofErr w:type="spellEnd"/>
            <w:r w:rsidRPr="00EA2CD8">
              <w:rPr>
                <w:sz w:val="22"/>
                <w:szCs w:val="22"/>
              </w:rPr>
              <w:t xml:space="preserve"> II w kale</w:t>
            </w:r>
          </w:p>
        </w:tc>
        <w:tc>
          <w:tcPr>
            <w:tcW w:w="3417" w:type="dxa"/>
            <w:hideMark/>
          </w:tcPr>
          <w:p w14:paraId="5AA08740" w14:textId="77777777" w:rsidR="00EA2CD8" w:rsidRPr="00EA2CD8" w:rsidRDefault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Test immunoenzymatyczny 3 generacji. Opakowanie min. 96 testów. Opakowanie zawiera mikropłytkę.  Termin ważności min. 12 miesięcy od dostarczenia do laboratorium.</w:t>
            </w:r>
          </w:p>
        </w:tc>
        <w:tc>
          <w:tcPr>
            <w:tcW w:w="699" w:type="dxa"/>
            <w:hideMark/>
          </w:tcPr>
          <w:p w14:paraId="5B719676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szt.</w:t>
            </w:r>
          </w:p>
        </w:tc>
        <w:tc>
          <w:tcPr>
            <w:tcW w:w="682" w:type="dxa"/>
            <w:hideMark/>
          </w:tcPr>
          <w:p w14:paraId="2FA62282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13868F73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LLD</w:t>
            </w:r>
          </w:p>
        </w:tc>
      </w:tr>
      <w:tr w:rsidR="00EA2CD8" w:rsidRPr="00EA2CD8" w14:paraId="1C3B676F" w14:textId="77777777" w:rsidTr="005E2722">
        <w:trPr>
          <w:trHeight w:val="2700"/>
        </w:trPr>
        <w:tc>
          <w:tcPr>
            <w:tcW w:w="672" w:type="dxa"/>
            <w:noWrap/>
            <w:hideMark/>
          </w:tcPr>
          <w:p w14:paraId="4470005D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2.</w:t>
            </w:r>
          </w:p>
        </w:tc>
        <w:tc>
          <w:tcPr>
            <w:tcW w:w="2611" w:type="dxa"/>
            <w:hideMark/>
          </w:tcPr>
          <w:p w14:paraId="17CAB95E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 xml:space="preserve">Test </w:t>
            </w:r>
            <w:proofErr w:type="spellStart"/>
            <w:r w:rsidRPr="00EA2CD8">
              <w:rPr>
                <w:sz w:val="22"/>
                <w:szCs w:val="22"/>
              </w:rPr>
              <w:t>immunochromatograficzny</w:t>
            </w:r>
            <w:proofErr w:type="spellEnd"/>
            <w:r w:rsidRPr="00EA2CD8">
              <w:rPr>
                <w:sz w:val="22"/>
                <w:szCs w:val="22"/>
              </w:rPr>
              <w:t xml:space="preserve"> kasetkowy do jakościowego wykrywania antygenu </w:t>
            </w:r>
            <w:proofErr w:type="spellStart"/>
            <w:r w:rsidRPr="00EA2CD8">
              <w:rPr>
                <w:sz w:val="22"/>
                <w:szCs w:val="22"/>
              </w:rPr>
              <w:t>rotawirusów</w:t>
            </w:r>
            <w:proofErr w:type="spellEnd"/>
            <w:r w:rsidRPr="00EA2CD8">
              <w:rPr>
                <w:sz w:val="22"/>
                <w:szCs w:val="22"/>
              </w:rPr>
              <w:t xml:space="preserve"> i adenowirusów w kale</w:t>
            </w:r>
          </w:p>
        </w:tc>
        <w:tc>
          <w:tcPr>
            <w:tcW w:w="3417" w:type="dxa"/>
            <w:hideMark/>
          </w:tcPr>
          <w:p w14:paraId="57360CDC" w14:textId="77777777" w:rsidR="00EA2CD8" w:rsidRPr="00EA2CD8" w:rsidRDefault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Opakowanie 20 testów. Termin ważności min. 12 miesięcy od dostarczenia do laboratorium.</w:t>
            </w:r>
          </w:p>
        </w:tc>
        <w:tc>
          <w:tcPr>
            <w:tcW w:w="699" w:type="dxa"/>
            <w:hideMark/>
          </w:tcPr>
          <w:p w14:paraId="4F983939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szt.</w:t>
            </w:r>
          </w:p>
        </w:tc>
        <w:tc>
          <w:tcPr>
            <w:tcW w:w="682" w:type="dxa"/>
            <w:hideMark/>
          </w:tcPr>
          <w:p w14:paraId="1DD82FBA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hideMark/>
          </w:tcPr>
          <w:p w14:paraId="09ABBB41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LLD</w:t>
            </w:r>
          </w:p>
        </w:tc>
      </w:tr>
    </w:tbl>
    <w:p w14:paraId="3B533D5B" w14:textId="77777777" w:rsidR="00EA2CD8" w:rsidRDefault="00EA2CD8" w:rsidP="002815DC">
      <w:pPr>
        <w:rPr>
          <w:sz w:val="22"/>
          <w:szCs w:val="22"/>
        </w:rPr>
      </w:pPr>
    </w:p>
    <w:p w14:paraId="49AD33BC" w14:textId="789DC142" w:rsidR="00EA2CD8" w:rsidRDefault="00EA2CD8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10: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1816"/>
        <w:gridCol w:w="4065"/>
        <w:gridCol w:w="783"/>
        <w:gridCol w:w="716"/>
        <w:gridCol w:w="840"/>
      </w:tblGrid>
      <w:tr w:rsidR="00EA2CD8" w:rsidRPr="00EA2CD8" w14:paraId="3E052186" w14:textId="77777777" w:rsidTr="00EA2CD8">
        <w:trPr>
          <w:trHeight w:val="300"/>
        </w:trPr>
        <w:tc>
          <w:tcPr>
            <w:tcW w:w="701" w:type="dxa"/>
            <w:shd w:val="clear" w:color="auto" w:fill="ACB9CA" w:themeFill="text2" w:themeFillTint="66"/>
            <w:hideMark/>
          </w:tcPr>
          <w:p w14:paraId="7D18E559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L.p.</w:t>
            </w:r>
          </w:p>
        </w:tc>
        <w:tc>
          <w:tcPr>
            <w:tcW w:w="1816" w:type="dxa"/>
            <w:shd w:val="clear" w:color="auto" w:fill="ACB9CA" w:themeFill="text2" w:themeFillTint="66"/>
            <w:hideMark/>
          </w:tcPr>
          <w:p w14:paraId="3F23947F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Produkt</w:t>
            </w:r>
          </w:p>
        </w:tc>
        <w:tc>
          <w:tcPr>
            <w:tcW w:w="4065" w:type="dxa"/>
            <w:shd w:val="clear" w:color="auto" w:fill="ACB9CA" w:themeFill="text2" w:themeFillTint="66"/>
            <w:hideMark/>
          </w:tcPr>
          <w:p w14:paraId="5304AE11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Opis produktu</w:t>
            </w:r>
          </w:p>
        </w:tc>
        <w:tc>
          <w:tcPr>
            <w:tcW w:w="783" w:type="dxa"/>
            <w:shd w:val="clear" w:color="auto" w:fill="ACB9CA" w:themeFill="text2" w:themeFillTint="66"/>
            <w:hideMark/>
          </w:tcPr>
          <w:p w14:paraId="7596AB86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J.m.</w:t>
            </w:r>
          </w:p>
        </w:tc>
        <w:tc>
          <w:tcPr>
            <w:tcW w:w="716" w:type="dxa"/>
            <w:shd w:val="clear" w:color="auto" w:fill="ACB9CA" w:themeFill="text2" w:themeFillTint="66"/>
            <w:hideMark/>
          </w:tcPr>
          <w:p w14:paraId="303F1C5B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002F9F76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Obszar</w:t>
            </w:r>
          </w:p>
        </w:tc>
      </w:tr>
      <w:tr w:rsidR="00EA2CD8" w:rsidRPr="00EA2CD8" w14:paraId="26C170CA" w14:textId="77777777" w:rsidTr="00EA2CD8">
        <w:trPr>
          <w:trHeight w:val="900"/>
        </w:trPr>
        <w:tc>
          <w:tcPr>
            <w:tcW w:w="701" w:type="dxa"/>
            <w:vMerge w:val="restart"/>
            <w:noWrap/>
            <w:hideMark/>
          </w:tcPr>
          <w:p w14:paraId="65E3D93C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1.</w:t>
            </w:r>
          </w:p>
        </w:tc>
        <w:tc>
          <w:tcPr>
            <w:tcW w:w="1816" w:type="dxa"/>
            <w:vMerge w:val="restart"/>
            <w:hideMark/>
          </w:tcPr>
          <w:p w14:paraId="7111CCED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Test na wytwarzanie oksydazy cytochromowej</w:t>
            </w:r>
          </w:p>
        </w:tc>
        <w:tc>
          <w:tcPr>
            <w:tcW w:w="4065" w:type="dxa"/>
            <w:hideMark/>
          </w:tcPr>
          <w:p w14:paraId="52EFA325" w14:textId="77777777" w:rsidR="00EA2CD8" w:rsidRPr="00EA2CD8" w:rsidRDefault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Op. 50 testów lub inne zapewniające co najmniej taką samą ilość produktu biorąc pod uwagę wielkość opakowania oraz ilość opakowań.</w:t>
            </w:r>
          </w:p>
        </w:tc>
        <w:tc>
          <w:tcPr>
            <w:tcW w:w="783" w:type="dxa"/>
            <w:vMerge w:val="restart"/>
            <w:hideMark/>
          </w:tcPr>
          <w:p w14:paraId="4E52B6CE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szt.</w:t>
            </w:r>
          </w:p>
        </w:tc>
        <w:tc>
          <w:tcPr>
            <w:tcW w:w="716" w:type="dxa"/>
            <w:vMerge w:val="restart"/>
            <w:hideMark/>
          </w:tcPr>
          <w:p w14:paraId="563BDA0C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hideMark/>
          </w:tcPr>
          <w:p w14:paraId="5128D6B3" w14:textId="77777777" w:rsidR="00EA2CD8" w:rsidRPr="00EA2CD8" w:rsidRDefault="00EA2CD8" w:rsidP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LLD</w:t>
            </w:r>
          </w:p>
        </w:tc>
      </w:tr>
      <w:tr w:rsidR="00EA2CD8" w:rsidRPr="00EA2CD8" w14:paraId="5E9ED08A" w14:textId="77777777" w:rsidTr="00EA2CD8">
        <w:trPr>
          <w:trHeight w:val="600"/>
        </w:trPr>
        <w:tc>
          <w:tcPr>
            <w:tcW w:w="701" w:type="dxa"/>
            <w:vMerge/>
            <w:hideMark/>
          </w:tcPr>
          <w:p w14:paraId="6610AE1A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hideMark/>
          </w:tcPr>
          <w:p w14:paraId="28F4088B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  <w:tc>
          <w:tcPr>
            <w:tcW w:w="4065" w:type="dxa"/>
            <w:hideMark/>
          </w:tcPr>
          <w:p w14:paraId="34F881F5" w14:textId="77777777" w:rsidR="00EA2CD8" w:rsidRPr="00EA2CD8" w:rsidRDefault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Test paskowy przeznaczony do wykrywania oksydazy cytochromowej</w:t>
            </w:r>
          </w:p>
        </w:tc>
        <w:tc>
          <w:tcPr>
            <w:tcW w:w="783" w:type="dxa"/>
            <w:vMerge/>
            <w:hideMark/>
          </w:tcPr>
          <w:p w14:paraId="3C9E5617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hideMark/>
          </w:tcPr>
          <w:p w14:paraId="21599224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04482422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</w:tr>
      <w:tr w:rsidR="00EA2CD8" w:rsidRPr="00EA2CD8" w14:paraId="318D297C" w14:textId="77777777" w:rsidTr="00EA2CD8">
        <w:trPr>
          <w:trHeight w:val="900"/>
        </w:trPr>
        <w:tc>
          <w:tcPr>
            <w:tcW w:w="701" w:type="dxa"/>
            <w:vMerge/>
            <w:hideMark/>
          </w:tcPr>
          <w:p w14:paraId="0DB33413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hideMark/>
          </w:tcPr>
          <w:p w14:paraId="2EE16CA2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  <w:tc>
          <w:tcPr>
            <w:tcW w:w="4065" w:type="dxa"/>
            <w:hideMark/>
          </w:tcPr>
          <w:p w14:paraId="19115161" w14:textId="77777777" w:rsidR="00EA2CD8" w:rsidRPr="00EA2CD8" w:rsidRDefault="00EA2CD8">
            <w:pPr>
              <w:rPr>
                <w:sz w:val="22"/>
                <w:szCs w:val="22"/>
              </w:rPr>
            </w:pPr>
            <w:r w:rsidRPr="00EA2CD8">
              <w:rPr>
                <w:sz w:val="22"/>
                <w:szCs w:val="22"/>
              </w:rPr>
              <w:t>Pasek diagnostyczny zmienia kolor na niebieski/fioletowy w zależności od metabolizmu badanej próbki, data ważności 12 m-</w:t>
            </w:r>
            <w:proofErr w:type="spellStart"/>
            <w:r w:rsidRPr="00EA2CD8">
              <w:rPr>
                <w:sz w:val="22"/>
                <w:szCs w:val="22"/>
              </w:rPr>
              <w:t>cy</w:t>
            </w:r>
            <w:proofErr w:type="spellEnd"/>
            <w:r w:rsidRPr="00EA2CD8">
              <w:rPr>
                <w:sz w:val="22"/>
                <w:szCs w:val="22"/>
              </w:rPr>
              <w:t xml:space="preserve"> od dostarczenia do laboratorium.</w:t>
            </w:r>
          </w:p>
        </w:tc>
        <w:tc>
          <w:tcPr>
            <w:tcW w:w="783" w:type="dxa"/>
            <w:vMerge/>
            <w:hideMark/>
          </w:tcPr>
          <w:p w14:paraId="486BB780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hideMark/>
          </w:tcPr>
          <w:p w14:paraId="676B8B5B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23CE0471" w14:textId="77777777" w:rsidR="00EA2CD8" w:rsidRPr="00EA2CD8" w:rsidRDefault="00EA2CD8">
            <w:pPr>
              <w:rPr>
                <w:sz w:val="22"/>
                <w:szCs w:val="22"/>
              </w:rPr>
            </w:pPr>
          </w:p>
        </w:tc>
      </w:tr>
    </w:tbl>
    <w:p w14:paraId="646C8EDA" w14:textId="77777777" w:rsidR="005E2722" w:rsidRDefault="005E2722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6C6AFD7D" w14:textId="78F18447" w:rsidR="00EA2CD8" w:rsidRDefault="00EA2CD8" w:rsidP="00EA2CD8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Część 11: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908"/>
        <w:gridCol w:w="3986"/>
        <w:gridCol w:w="774"/>
        <w:gridCol w:w="713"/>
        <w:gridCol w:w="840"/>
      </w:tblGrid>
      <w:tr w:rsidR="005F0655" w:rsidRPr="005F0655" w14:paraId="497834BE" w14:textId="77777777" w:rsidTr="005F0655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3A454DD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L.p.</w:t>
            </w:r>
          </w:p>
        </w:tc>
        <w:tc>
          <w:tcPr>
            <w:tcW w:w="1908" w:type="dxa"/>
            <w:shd w:val="clear" w:color="auto" w:fill="ACB9CA" w:themeFill="text2" w:themeFillTint="66"/>
            <w:hideMark/>
          </w:tcPr>
          <w:p w14:paraId="0FC9050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Produkt</w:t>
            </w:r>
          </w:p>
        </w:tc>
        <w:tc>
          <w:tcPr>
            <w:tcW w:w="3986" w:type="dxa"/>
            <w:shd w:val="clear" w:color="auto" w:fill="ACB9CA" w:themeFill="text2" w:themeFillTint="66"/>
            <w:hideMark/>
          </w:tcPr>
          <w:p w14:paraId="2DD3C7E6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Opis produktu</w:t>
            </w:r>
          </w:p>
        </w:tc>
        <w:tc>
          <w:tcPr>
            <w:tcW w:w="774" w:type="dxa"/>
            <w:shd w:val="clear" w:color="auto" w:fill="ACB9CA" w:themeFill="text2" w:themeFillTint="66"/>
            <w:hideMark/>
          </w:tcPr>
          <w:p w14:paraId="30A885E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J.m.</w:t>
            </w:r>
          </w:p>
        </w:tc>
        <w:tc>
          <w:tcPr>
            <w:tcW w:w="713" w:type="dxa"/>
            <w:shd w:val="clear" w:color="auto" w:fill="ACB9CA" w:themeFill="text2" w:themeFillTint="66"/>
            <w:hideMark/>
          </w:tcPr>
          <w:p w14:paraId="4C264729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7384D1F9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Obszar</w:t>
            </w:r>
          </w:p>
        </w:tc>
      </w:tr>
      <w:tr w:rsidR="005F0655" w:rsidRPr="005F0655" w14:paraId="7D0B016B" w14:textId="77777777" w:rsidTr="005F0655">
        <w:trPr>
          <w:trHeight w:val="2145"/>
        </w:trPr>
        <w:tc>
          <w:tcPr>
            <w:tcW w:w="700" w:type="dxa"/>
            <w:noWrap/>
            <w:hideMark/>
          </w:tcPr>
          <w:p w14:paraId="238C3D7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1.</w:t>
            </w:r>
          </w:p>
        </w:tc>
        <w:tc>
          <w:tcPr>
            <w:tcW w:w="1908" w:type="dxa"/>
            <w:hideMark/>
          </w:tcPr>
          <w:p w14:paraId="561E829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do oznaczania genów </w:t>
            </w:r>
            <w:proofErr w:type="spellStart"/>
            <w:r w:rsidRPr="005F0655">
              <w:rPr>
                <w:sz w:val="22"/>
                <w:szCs w:val="22"/>
              </w:rPr>
              <w:t>werotoksyczności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r w:rsidRPr="005F0655">
              <w:rPr>
                <w:sz w:val="22"/>
                <w:szCs w:val="22"/>
              </w:rPr>
              <w:br/>
              <w:t xml:space="preserve">E. coli metodą PCR </w:t>
            </w:r>
          </w:p>
        </w:tc>
        <w:tc>
          <w:tcPr>
            <w:tcW w:w="3986" w:type="dxa"/>
            <w:hideMark/>
          </w:tcPr>
          <w:p w14:paraId="6B842FC5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- </w:t>
            </w: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o długości: 20nt, 20nt, 23nt, 21nt, 21nt i 22nt, zamówienie drogą elektroniczną, skala syntezy 40 </w:t>
            </w:r>
            <w:proofErr w:type="spellStart"/>
            <w:r w:rsidRPr="005F0655">
              <w:rPr>
                <w:sz w:val="22"/>
                <w:szCs w:val="22"/>
              </w:rPr>
              <w:t>nmol</w:t>
            </w:r>
            <w:proofErr w:type="spellEnd"/>
            <w:r w:rsidRPr="005F0655">
              <w:rPr>
                <w:sz w:val="22"/>
                <w:szCs w:val="22"/>
              </w:rPr>
              <w:t>. -certyfikat jakości, -odsalane przez precypitację etanolem, stopień czystości wystarczający do standardowych zastosowań (reakcja PCR i sekwencjonowanie) -OD260=5, certyfikat jakości. Termin ważności min. 12 miesięcy od daty dostarczenia do laboratorium.</w:t>
            </w:r>
          </w:p>
        </w:tc>
        <w:tc>
          <w:tcPr>
            <w:tcW w:w="774" w:type="dxa"/>
            <w:hideMark/>
          </w:tcPr>
          <w:p w14:paraId="492987C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kpl.</w:t>
            </w:r>
          </w:p>
        </w:tc>
        <w:tc>
          <w:tcPr>
            <w:tcW w:w="713" w:type="dxa"/>
            <w:hideMark/>
          </w:tcPr>
          <w:p w14:paraId="594A0C98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08D20B5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2026063F" w14:textId="77777777" w:rsidTr="005F0655">
        <w:trPr>
          <w:trHeight w:val="2100"/>
        </w:trPr>
        <w:tc>
          <w:tcPr>
            <w:tcW w:w="700" w:type="dxa"/>
            <w:noWrap/>
            <w:hideMark/>
          </w:tcPr>
          <w:p w14:paraId="2A4251C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2.</w:t>
            </w:r>
          </w:p>
        </w:tc>
        <w:tc>
          <w:tcPr>
            <w:tcW w:w="1908" w:type="dxa"/>
            <w:hideMark/>
          </w:tcPr>
          <w:p w14:paraId="4D47BB9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do oznaczania Escherichia coli O104:H4 metodą PCR</w:t>
            </w:r>
          </w:p>
        </w:tc>
        <w:tc>
          <w:tcPr>
            <w:tcW w:w="3986" w:type="dxa"/>
            <w:hideMark/>
          </w:tcPr>
          <w:p w14:paraId="53F5A06C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- </w:t>
            </w: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o długości: 22pz, 22pz, 20pz, 19pz, 20pz, 20pz, 20pz, 20pz, zamówienie drogą elektroniczną, skala syntezy 40 </w:t>
            </w:r>
            <w:proofErr w:type="spellStart"/>
            <w:r w:rsidRPr="005F0655">
              <w:rPr>
                <w:sz w:val="22"/>
                <w:szCs w:val="22"/>
              </w:rPr>
              <w:t>nmol</w:t>
            </w:r>
            <w:proofErr w:type="spellEnd"/>
            <w:r w:rsidRPr="005F0655">
              <w:rPr>
                <w:sz w:val="22"/>
                <w:szCs w:val="22"/>
              </w:rPr>
              <w:t>. -certyfikat jakości, -odsalane przez precypitację etanolem, stopień czystości wystarczający do standardowych zastosowań (reakcja PCR i sekwencjonowanie) -OD260=5, certyfikat jakości. Termin ważności min. 12 miesięcy od daty dostarczenia do laboratorium.</w:t>
            </w:r>
          </w:p>
        </w:tc>
        <w:tc>
          <w:tcPr>
            <w:tcW w:w="774" w:type="dxa"/>
            <w:hideMark/>
          </w:tcPr>
          <w:p w14:paraId="11182B06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kpl.</w:t>
            </w:r>
          </w:p>
        </w:tc>
        <w:tc>
          <w:tcPr>
            <w:tcW w:w="713" w:type="dxa"/>
            <w:hideMark/>
          </w:tcPr>
          <w:p w14:paraId="67374C36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4F7394F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1E950A93" w14:textId="77777777" w:rsidTr="005F0655">
        <w:trPr>
          <w:trHeight w:val="2100"/>
        </w:trPr>
        <w:tc>
          <w:tcPr>
            <w:tcW w:w="700" w:type="dxa"/>
            <w:noWrap/>
            <w:hideMark/>
          </w:tcPr>
          <w:p w14:paraId="6DCA5BC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3.</w:t>
            </w:r>
          </w:p>
        </w:tc>
        <w:tc>
          <w:tcPr>
            <w:tcW w:w="1908" w:type="dxa"/>
            <w:hideMark/>
          </w:tcPr>
          <w:p w14:paraId="0730BB2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do oznaczania genów </w:t>
            </w:r>
            <w:proofErr w:type="spellStart"/>
            <w:r w:rsidRPr="005F0655">
              <w:rPr>
                <w:sz w:val="22"/>
                <w:szCs w:val="22"/>
              </w:rPr>
              <w:t>werotoksyczności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r w:rsidRPr="005F0655">
              <w:rPr>
                <w:sz w:val="22"/>
                <w:szCs w:val="22"/>
              </w:rPr>
              <w:br/>
              <w:t xml:space="preserve">E. coli metodą Real-Time PCR </w:t>
            </w:r>
          </w:p>
        </w:tc>
        <w:tc>
          <w:tcPr>
            <w:tcW w:w="3986" w:type="dxa"/>
            <w:hideMark/>
          </w:tcPr>
          <w:p w14:paraId="7388FF1D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- </w:t>
            </w: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o długości: 29pz, 26pz, 29pz, 26pz, 25pz, 21pz; zamówienie drogą elektroniczną, skala syntezy 40 </w:t>
            </w:r>
            <w:proofErr w:type="spellStart"/>
            <w:r w:rsidRPr="005F0655">
              <w:rPr>
                <w:sz w:val="22"/>
                <w:szCs w:val="22"/>
              </w:rPr>
              <w:t>nmol</w:t>
            </w:r>
            <w:proofErr w:type="spellEnd"/>
            <w:r w:rsidRPr="005F0655">
              <w:rPr>
                <w:sz w:val="22"/>
                <w:szCs w:val="22"/>
              </w:rPr>
              <w:t>. -certyfikat jakości, -odsalane przez precypitację etanolem, stopień czystości wystarczający do standardowych zastosowań (reakcja PCR i sekwencjonowanie) -OD260=5, certyfikat jakości. Termin ważności min. 12 miesięcy od daty dostarczenia do laboratorium.</w:t>
            </w:r>
          </w:p>
        </w:tc>
        <w:tc>
          <w:tcPr>
            <w:tcW w:w="774" w:type="dxa"/>
            <w:hideMark/>
          </w:tcPr>
          <w:p w14:paraId="69AFF8F7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kpl.</w:t>
            </w:r>
          </w:p>
        </w:tc>
        <w:tc>
          <w:tcPr>
            <w:tcW w:w="713" w:type="dxa"/>
            <w:hideMark/>
          </w:tcPr>
          <w:p w14:paraId="1EEEF84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50B72F0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7249AE14" w14:textId="77777777" w:rsidTr="005F0655">
        <w:trPr>
          <w:trHeight w:val="2400"/>
        </w:trPr>
        <w:tc>
          <w:tcPr>
            <w:tcW w:w="700" w:type="dxa"/>
            <w:noWrap/>
            <w:hideMark/>
          </w:tcPr>
          <w:p w14:paraId="56C35EC0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4.</w:t>
            </w:r>
          </w:p>
        </w:tc>
        <w:tc>
          <w:tcPr>
            <w:tcW w:w="1908" w:type="dxa"/>
            <w:hideMark/>
          </w:tcPr>
          <w:p w14:paraId="2016D22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do oznaczania </w:t>
            </w:r>
            <w:proofErr w:type="spellStart"/>
            <w:r w:rsidRPr="005F0655">
              <w:rPr>
                <w:sz w:val="22"/>
                <w:szCs w:val="22"/>
              </w:rPr>
              <w:t>serotypów</w:t>
            </w:r>
            <w:proofErr w:type="spellEnd"/>
            <w:r w:rsidRPr="005F0655">
              <w:rPr>
                <w:sz w:val="22"/>
                <w:szCs w:val="22"/>
              </w:rPr>
              <w:t xml:space="preserve"> Escherichia coli </w:t>
            </w:r>
          </w:p>
        </w:tc>
        <w:tc>
          <w:tcPr>
            <w:tcW w:w="3986" w:type="dxa"/>
            <w:hideMark/>
          </w:tcPr>
          <w:p w14:paraId="2689EDCD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- </w:t>
            </w: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o długości: 25pz, 24pz, 26pz, 31pz, 19pz, 26pz, 26pz, 15pz, 24pz i 23pz, zamówienie drogą elektroniczną, skala syntezy 40 </w:t>
            </w:r>
            <w:proofErr w:type="spellStart"/>
            <w:r w:rsidRPr="005F0655">
              <w:rPr>
                <w:sz w:val="22"/>
                <w:szCs w:val="22"/>
              </w:rPr>
              <w:t>nmol</w:t>
            </w:r>
            <w:proofErr w:type="spellEnd"/>
            <w:r w:rsidRPr="005F0655">
              <w:rPr>
                <w:sz w:val="22"/>
                <w:szCs w:val="22"/>
              </w:rPr>
              <w:t xml:space="preserve">. -certyfikat jakości, -odsalane przez precypitację etanolem, stopień czystości wystarczający do standardowych zastosowań (reakcja PCR i sekwencjonowanie) -OD260=5, certyfikat jakości. Termin </w:t>
            </w:r>
            <w:proofErr w:type="spellStart"/>
            <w:r w:rsidRPr="005F0655">
              <w:rPr>
                <w:sz w:val="22"/>
                <w:szCs w:val="22"/>
              </w:rPr>
              <w:t>ważnosci</w:t>
            </w:r>
            <w:proofErr w:type="spellEnd"/>
            <w:r w:rsidRPr="005F0655">
              <w:rPr>
                <w:sz w:val="22"/>
                <w:szCs w:val="22"/>
              </w:rPr>
              <w:t xml:space="preserve"> min. 12 miesięcy od daty dostarczenia do laboratorium.</w:t>
            </w:r>
          </w:p>
        </w:tc>
        <w:tc>
          <w:tcPr>
            <w:tcW w:w="774" w:type="dxa"/>
            <w:hideMark/>
          </w:tcPr>
          <w:p w14:paraId="1474A91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kpl.</w:t>
            </w:r>
          </w:p>
        </w:tc>
        <w:tc>
          <w:tcPr>
            <w:tcW w:w="713" w:type="dxa"/>
            <w:hideMark/>
          </w:tcPr>
          <w:p w14:paraId="5A86B19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7C58B5F7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0D25D3AF" w14:textId="77777777" w:rsidTr="005E2722">
        <w:trPr>
          <w:trHeight w:val="708"/>
        </w:trPr>
        <w:tc>
          <w:tcPr>
            <w:tcW w:w="700" w:type="dxa"/>
            <w:noWrap/>
            <w:hideMark/>
          </w:tcPr>
          <w:p w14:paraId="0FA81E18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5.</w:t>
            </w:r>
          </w:p>
        </w:tc>
        <w:tc>
          <w:tcPr>
            <w:tcW w:w="1908" w:type="dxa"/>
            <w:hideMark/>
          </w:tcPr>
          <w:p w14:paraId="3F9736B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do oznaczania </w:t>
            </w:r>
            <w:proofErr w:type="spellStart"/>
            <w:r w:rsidRPr="005F0655">
              <w:rPr>
                <w:sz w:val="22"/>
                <w:szCs w:val="22"/>
              </w:rPr>
              <w:t>Campylobacter</w:t>
            </w:r>
            <w:proofErr w:type="spellEnd"/>
            <w:r w:rsidRPr="005F0655">
              <w:rPr>
                <w:sz w:val="22"/>
                <w:szCs w:val="22"/>
              </w:rPr>
              <w:t xml:space="preserve"> metodą PCR </w:t>
            </w:r>
          </w:p>
        </w:tc>
        <w:tc>
          <w:tcPr>
            <w:tcW w:w="3986" w:type="dxa"/>
            <w:hideMark/>
          </w:tcPr>
          <w:p w14:paraId="2719F214" w14:textId="33B1332A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- </w:t>
            </w: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o długości: 23pz i 20pz, zamówienie drogą elektroniczną, bez oczyszczania HPLC, skala syntezy 40 </w:t>
            </w:r>
            <w:proofErr w:type="spellStart"/>
            <w:r w:rsidRPr="005F0655">
              <w:rPr>
                <w:sz w:val="22"/>
                <w:szCs w:val="22"/>
              </w:rPr>
              <w:t>nmol</w:t>
            </w:r>
            <w:proofErr w:type="spellEnd"/>
            <w:r w:rsidRPr="005F0655">
              <w:rPr>
                <w:sz w:val="22"/>
                <w:szCs w:val="22"/>
              </w:rPr>
              <w:t>. -certyfikat jakości, -odsalane przez precypitację etanolem, stopień czystości wystarczający do standardowych zastosowań (reakcja PCR i sekwencjonowanie) -</w:t>
            </w:r>
            <w:r w:rsidR="005E2722">
              <w:rPr>
                <w:sz w:val="22"/>
                <w:szCs w:val="22"/>
              </w:rPr>
              <w:t xml:space="preserve"> </w:t>
            </w:r>
            <w:r w:rsidRPr="005F0655">
              <w:rPr>
                <w:sz w:val="22"/>
                <w:szCs w:val="22"/>
              </w:rPr>
              <w:t xml:space="preserve">OD260=5, certyfikat </w:t>
            </w:r>
            <w:r w:rsidRPr="005F0655">
              <w:rPr>
                <w:sz w:val="22"/>
                <w:szCs w:val="22"/>
              </w:rPr>
              <w:lastRenderedPageBreak/>
              <w:t>jakości. Termin ważności min. 12 miesięcy od daty dostarczenia do laboratorium.</w:t>
            </w:r>
          </w:p>
        </w:tc>
        <w:tc>
          <w:tcPr>
            <w:tcW w:w="774" w:type="dxa"/>
            <w:hideMark/>
          </w:tcPr>
          <w:p w14:paraId="2968B19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lastRenderedPageBreak/>
              <w:t>kpl.</w:t>
            </w:r>
          </w:p>
        </w:tc>
        <w:tc>
          <w:tcPr>
            <w:tcW w:w="713" w:type="dxa"/>
            <w:hideMark/>
          </w:tcPr>
          <w:p w14:paraId="307112B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7CE8E1A8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209E15BA" w14:textId="77777777" w:rsidTr="005F0655">
        <w:trPr>
          <w:trHeight w:val="2400"/>
        </w:trPr>
        <w:tc>
          <w:tcPr>
            <w:tcW w:w="700" w:type="dxa"/>
            <w:noWrap/>
            <w:hideMark/>
          </w:tcPr>
          <w:p w14:paraId="7F36988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6.</w:t>
            </w:r>
          </w:p>
        </w:tc>
        <w:tc>
          <w:tcPr>
            <w:tcW w:w="1908" w:type="dxa"/>
            <w:hideMark/>
          </w:tcPr>
          <w:p w14:paraId="6C8700A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do oznaczania </w:t>
            </w:r>
            <w:proofErr w:type="spellStart"/>
            <w:r w:rsidRPr="005F0655">
              <w:rPr>
                <w:sz w:val="22"/>
                <w:szCs w:val="22"/>
              </w:rPr>
              <w:t>Listeria</w:t>
            </w:r>
            <w:proofErr w:type="spellEnd"/>
            <w:r w:rsidRPr="005F0655">
              <w:rPr>
                <w:sz w:val="22"/>
                <w:szCs w:val="22"/>
              </w:rPr>
              <w:t xml:space="preserve"> metodą PCR </w:t>
            </w:r>
          </w:p>
        </w:tc>
        <w:tc>
          <w:tcPr>
            <w:tcW w:w="3986" w:type="dxa"/>
            <w:hideMark/>
          </w:tcPr>
          <w:p w14:paraId="123035AC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-</w:t>
            </w: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o długości: 21pz, 20pz, 22pz, 21pz i 21pz; zamówienie drogą elektroniczną, bez oczyszczania HPLC, skala syntezy 40 </w:t>
            </w:r>
            <w:proofErr w:type="spellStart"/>
            <w:r w:rsidRPr="005F0655">
              <w:rPr>
                <w:sz w:val="22"/>
                <w:szCs w:val="22"/>
              </w:rPr>
              <w:t>nmol</w:t>
            </w:r>
            <w:proofErr w:type="spellEnd"/>
            <w:r w:rsidRPr="005F0655">
              <w:rPr>
                <w:sz w:val="22"/>
                <w:szCs w:val="22"/>
              </w:rPr>
              <w:t>. -certyfikat jakości, -odsalane przez precypitację etanolem, stopień czystości wystarczający do standardowych zastosowań (reakcja PCR i sekwencjonowanie) -OD260=5, certyfikat jakości. Termin ważności min. 12 miesięcy od daty dostarczenia do laboratorium.</w:t>
            </w:r>
          </w:p>
        </w:tc>
        <w:tc>
          <w:tcPr>
            <w:tcW w:w="774" w:type="dxa"/>
            <w:hideMark/>
          </w:tcPr>
          <w:p w14:paraId="5E87D3D6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kpl.</w:t>
            </w:r>
          </w:p>
        </w:tc>
        <w:tc>
          <w:tcPr>
            <w:tcW w:w="713" w:type="dxa"/>
            <w:hideMark/>
          </w:tcPr>
          <w:p w14:paraId="1BD6961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124949B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2A42529B" w14:textId="77777777" w:rsidTr="005F0655">
        <w:trPr>
          <w:trHeight w:val="2100"/>
        </w:trPr>
        <w:tc>
          <w:tcPr>
            <w:tcW w:w="700" w:type="dxa"/>
            <w:noWrap/>
            <w:hideMark/>
          </w:tcPr>
          <w:p w14:paraId="6BB43A0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7.</w:t>
            </w:r>
          </w:p>
        </w:tc>
        <w:tc>
          <w:tcPr>
            <w:tcW w:w="1908" w:type="dxa"/>
            <w:hideMark/>
          </w:tcPr>
          <w:p w14:paraId="7C2377A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do oznaczania </w:t>
            </w:r>
            <w:proofErr w:type="spellStart"/>
            <w:r w:rsidRPr="005F0655">
              <w:rPr>
                <w:sz w:val="22"/>
                <w:szCs w:val="22"/>
              </w:rPr>
              <w:t>Norowirusów</w:t>
            </w:r>
            <w:proofErr w:type="spellEnd"/>
            <w:r w:rsidRPr="005F0655">
              <w:rPr>
                <w:sz w:val="22"/>
                <w:szCs w:val="22"/>
              </w:rPr>
              <w:t xml:space="preserve"> GI, GII metodą Real-Time PCR</w:t>
            </w:r>
          </w:p>
        </w:tc>
        <w:tc>
          <w:tcPr>
            <w:tcW w:w="3986" w:type="dxa"/>
            <w:hideMark/>
          </w:tcPr>
          <w:p w14:paraId="77B35DB2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- </w:t>
            </w: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o długości: 18pz, 23pz, 26pz, 21pz; zamówienie drogą elektroniczną,  skala syntezy 40 </w:t>
            </w:r>
            <w:proofErr w:type="spellStart"/>
            <w:r w:rsidRPr="005F0655">
              <w:rPr>
                <w:sz w:val="22"/>
                <w:szCs w:val="22"/>
              </w:rPr>
              <w:t>nmol</w:t>
            </w:r>
            <w:proofErr w:type="spellEnd"/>
            <w:r w:rsidRPr="005F0655">
              <w:rPr>
                <w:sz w:val="22"/>
                <w:szCs w:val="22"/>
              </w:rPr>
              <w:t xml:space="preserve">. -certyfikat jakości, -odsalane przez precypitację etanolem, stopień czystości wystarczający do standardowych zastosowań (reakcja PCR i sekwencjonowanie) -OD260=5, certyfikat </w:t>
            </w:r>
            <w:proofErr w:type="spellStart"/>
            <w:r w:rsidRPr="005F0655">
              <w:rPr>
                <w:sz w:val="22"/>
                <w:szCs w:val="22"/>
              </w:rPr>
              <w:t>jakości.Termin</w:t>
            </w:r>
            <w:proofErr w:type="spellEnd"/>
            <w:r w:rsidRPr="005F0655">
              <w:rPr>
                <w:sz w:val="22"/>
                <w:szCs w:val="22"/>
              </w:rPr>
              <w:t xml:space="preserve"> ważności min. 12 miesięcy od daty dostarczenia do laboratorium.</w:t>
            </w:r>
          </w:p>
        </w:tc>
        <w:tc>
          <w:tcPr>
            <w:tcW w:w="774" w:type="dxa"/>
            <w:hideMark/>
          </w:tcPr>
          <w:p w14:paraId="371E6FD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kpl.</w:t>
            </w:r>
          </w:p>
        </w:tc>
        <w:tc>
          <w:tcPr>
            <w:tcW w:w="713" w:type="dxa"/>
            <w:hideMark/>
          </w:tcPr>
          <w:p w14:paraId="25B6A1B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6A67C6C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73A358DF" w14:textId="77777777" w:rsidTr="005F0655">
        <w:trPr>
          <w:trHeight w:val="2100"/>
        </w:trPr>
        <w:tc>
          <w:tcPr>
            <w:tcW w:w="700" w:type="dxa"/>
            <w:noWrap/>
            <w:hideMark/>
          </w:tcPr>
          <w:p w14:paraId="4D67DD9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8.</w:t>
            </w:r>
          </w:p>
        </w:tc>
        <w:tc>
          <w:tcPr>
            <w:tcW w:w="1908" w:type="dxa"/>
            <w:hideMark/>
          </w:tcPr>
          <w:p w14:paraId="24AE0A6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do oznaczania wirusa </w:t>
            </w:r>
            <w:proofErr w:type="spellStart"/>
            <w:r w:rsidRPr="005F0655">
              <w:rPr>
                <w:sz w:val="22"/>
                <w:szCs w:val="22"/>
              </w:rPr>
              <w:t>Mengo</w:t>
            </w:r>
            <w:proofErr w:type="spellEnd"/>
            <w:r w:rsidRPr="005F0655">
              <w:rPr>
                <w:sz w:val="22"/>
                <w:szCs w:val="22"/>
              </w:rPr>
              <w:t xml:space="preserve"> metodą Real-Time PCR</w:t>
            </w:r>
          </w:p>
        </w:tc>
        <w:tc>
          <w:tcPr>
            <w:tcW w:w="3986" w:type="dxa"/>
            <w:hideMark/>
          </w:tcPr>
          <w:p w14:paraId="43D1217A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- </w:t>
            </w: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o długości: 18pz i 26pz, zamówienie drogą elektroniczną, skala syntezy 40 </w:t>
            </w:r>
            <w:proofErr w:type="spellStart"/>
            <w:r w:rsidRPr="005F0655">
              <w:rPr>
                <w:sz w:val="22"/>
                <w:szCs w:val="22"/>
              </w:rPr>
              <w:t>nmol</w:t>
            </w:r>
            <w:proofErr w:type="spellEnd"/>
            <w:r w:rsidRPr="005F0655">
              <w:rPr>
                <w:sz w:val="22"/>
                <w:szCs w:val="22"/>
              </w:rPr>
              <w:t>. -certyfikat jakości, -odsalane przez precypitację etanolem, stopień czystości wystarczający do standardowych zastosowań (reakcja PCR i sekwencjonowanie) -OD260=5certyfikat jakości. Termin ważności min. 12 miesięcy od daty dostarczenia do laboratorium.</w:t>
            </w:r>
          </w:p>
        </w:tc>
        <w:tc>
          <w:tcPr>
            <w:tcW w:w="774" w:type="dxa"/>
            <w:hideMark/>
          </w:tcPr>
          <w:p w14:paraId="48FE10EC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kpl.</w:t>
            </w:r>
          </w:p>
        </w:tc>
        <w:tc>
          <w:tcPr>
            <w:tcW w:w="713" w:type="dxa"/>
            <w:hideMark/>
          </w:tcPr>
          <w:p w14:paraId="55DC122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76B0B1D6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7A3DB1B3" w14:textId="77777777" w:rsidTr="005F0655">
        <w:trPr>
          <w:trHeight w:val="2100"/>
        </w:trPr>
        <w:tc>
          <w:tcPr>
            <w:tcW w:w="700" w:type="dxa"/>
            <w:noWrap/>
            <w:hideMark/>
          </w:tcPr>
          <w:p w14:paraId="5C956636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9.</w:t>
            </w:r>
          </w:p>
        </w:tc>
        <w:tc>
          <w:tcPr>
            <w:tcW w:w="1908" w:type="dxa"/>
            <w:hideMark/>
          </w:tcPr>
          <w:p w14:paraId="6A7F018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do oznaczania WZW A metodą Real-Time PCR</w:t>
            </w:r>
          </w:p>
        </w:tc>
        <w:tc>
          <w:tcPr>
            <w:tcW w:w="3986" w:type="dxa"/>
            <w:hideMark/>
          </w:tcPr>
          <w:p w14:paraId="256B798E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- </w:t>
            </w:r>
            <w:proofErr w:type="spellStart"/>
            <w:r w:rsidRPr="005F0655">
              <w:rPr>
                <w:sz w:val="22"/>
                <w:szCs w:val="22"/>
              </w:rPr>
              <w:t>primery</w:t>
            </w:r>
            <w:proofErr w:type="spellEnd"/>
            <w:r w:rsidRPr="005F0655">
              <w:rPr>
                <w:sz w:val="22"/>
                <w:szCs w:val="22"/>
              </w:rPr>
              <w:t xml:space="preserve"> o długości: 18pz i 23pz, zamówienie drogą elektroniczną, skala syntezy 40 </w:t>
            </w:r>
            <w:proofErr w:type="spellStart"/>
            <w:r w:rsidRPr="005F0655">
              <w:rPr>
                <w:sz w:val="22"/>
                <w:szCs w:val="22"/>
              </w:rPr>
              <w:t>nmol</w:t>
            </w:r>
            <w:proofErr w:type="spellEnd"/>
            <w:r w:rsidRPr="005F0655">
              <w:rPr>
                <w:sz w:val="22"/>
                <w:szCs w:val="22"/>
              </w:rPr>
              <w:t>. -certyfikat jakości, -odsalane przez precypitację etanolem, stopień czystości wystarczający do standardowych zastosowań (reakcja PCR i sekwencjonowanie) -OD260=5, certyfikat jakości. Termin ważności min. 12 miesięcy od daty dostarczenia do laboratorium.</w:t>
            </w:r>
          </w:p>
        </w:tc>
        <w:tc>
          <w:tcPr>
            <w:tcW w:w="774" w:type="dxa"/>
            <w:hideMark/>
          </w:tcPr>
          <w:p w14:paraId="272315A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kpl.</w:t>
            </w:r>
          </w:p>
        </w:tc>
        <w:tc>
          <w:tcPr>
            <w:tcW w:w="713" w:type="dxa"/>
            <w:hideMark/>
          </w:tcPr>
          <w:p w14:paraId="0803669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05827E8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346DBD64" w14:textId="77777777" w:rsidTr="005F0655">
        <w:trPr>
          <w:trHeight w:val="1500"/>
        </w:trPr>
        <w:tc>
          <w:tcPr>
            <w:tcW w:w="700" w:type="dxa"/>
            <w:noWrap/>
            <w:hideMark/>
          </w:tcPr>
          <w:p w14:paraId="2BD70EF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10.</w:t>
            </w:r>
          </w:p>
        </w:tc>
        <w:tc>
          <w:tcPr>
            <w:tcW w:w="1908" w:type="dxa"/>
            <w:hideMark/>
          </w:tcPr>
          <w:p w14:paraId="746726EC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Sondy do oznaczania </w:t>
            </w:r>
            <w:proofErr w:type="spellStart"/>
            <w:r w:rsidRPr="005F0655">
              <w:rPr>
                <w:sz w:val="22"/>
                <w:szCs w:val="22"/>
              </w:rPr>
              <w:t>Norowirusów</w:t>
            </w:r>
            <w:proofErr w:type="spellEnd"/>
            <w:r w:rsidRPr="005F0655">
              <w:rPr>
                <w:sz w:val="22"/>
                <w:szCs w:val="22"/>
              </w:rPr>
              <w:t xml:space="preserve"> metodą Real-Time PCR  </w:t>
            </w:r>
          </w:p>
        </w:tc>
        <w:tc>
          <w:tcPr>
            <w:tcW w:w="3986" w:type="dxa"/>
            <w:hideMark/>
          </w:tcPr>
          <w:p w14:paraId="344D2738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- dwie sondy o długości: 20pz każda, podwójnie znakowane barwnikiem </w:t>
            </w:r>
            <w:proofErr w:type="spellStart"/>
            <w:r w:rsidRPr="005F0655">
              <w:rPr>
                <w:sz w:val="22"/>
                <w:szCs w:val="22"/>
              </w:rPr>
              <w:t>reporterowym</w:t>
            </w:r>
            <w:proofErr w:type="spellEnd"/>
            <w:r w:rsidRPr="005F0655">
              <w:rPr>
                <w:sz w:val="22"/>
                <w:szCs w:val="22"/>
              </w:rPr>
              <w:t xml:space="preserve"> FAM i wygaszaczem TAMRA; -skala syntezy &gt;/=20 </w:t>
            </w:r>
            <w:proofErr w:type="spellStart"/>
            <w:r w:rsidRPr="005F0655">
              <w:rPr>
                <w:sz w:val="22"/>
                <w:szCs w:val="22"/>
              </w:rPr>
              <w:t>nmol</w:t>
            </w:r>
            <w:proofErr w:type="spellEnd"/>
            <w:r w:rsidRPr="005F0655">
              <w:rPr>
                <w:sz w:val="22"/>
                <w:szCs w:val="22"/>
              </w:rPr>
              <w:t xml:space="preserve">, oczyszczane HPLC  i sprawdzane </w:t>
            </w:r>
            <w:proofErr w:type="spellStart"/>
            <w:r w:rsidRPr="005F0655">
              <w:rPr>
                <w:sz w:val="22"/>
                <w:szCs w:val="22"/>
              </w:rPr>
              <w:t>Maldi-ToF</w:t>
            </w:r>
            <w:proofErr w:type="spellEnd"/>
            <w:r w:rsidRPr="005F0655">
              <w:rPr>
                <w:sz w:val="22"/>
                <w:szCs w:val="22"/>
              </w:rPr>
              <w:t>, - certyfikat jakości. Termin ważności min. 12 miesięcy od daty dostarczenia do laboratorium.</w:t>
            </w:r>
          </w:p>
        </w:tc>
        <w:tc>
          <w:tcPr>
            <w:tcW w:w="774" w:type="dxa"/>
            <w:hideMark/>
          </w:tcPr>
          <w:p w14:paraId="0EE6500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kpl.</w:t>
            </w:r>
          </w:p>
        </w:tc>
        <w:tc>
          <w:tcPr>
            <w:tcW w:w="713" w:type="dxa"/>
            <w:hideMark/>
          </w:tcPr>
          <w:p w14:paraId="34982D3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4D0ADA8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55C0E8CA" w14:textId="77777777" w:rsidTr="005F0655">
        <w:trPr>
          <w:trHeight w:val="2400"/>
        </w:trPr>
        <w:tc>
          <w:tcPr>
            <w:tcW w:w="700" w:type="dxa"/>
            <w:noWrap/>
            <w:hideMark/>
          </w:tcPr>
          <w:p w14:paraId="71076B1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908" w:type="dxa"/>
            <w:hideMark/>
          </w:tcPr>
          <w:p w14:paraId="44A408F4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Sonda do oznaczania wirusa </w:t>
            </w:r>
            <w:proofErr w:type="spellStart"/>
            <w:r w:rsidRPr="005F0655">
              <w:rPr>
                <w:sz w:val="22"/>
                <w:szCs w:val="22"/>
              </w:rPr>
              <w:t>Mengo</w:t>
            </w:r>
            <w:proofErr w:type="spellEnd"/>
            <w:r w:rsidRPr="005F0655">
              <w:rPr>
                <w:sz w:val="22"/>
                <w:szCs w:val="22"/>
              </w:rPr>
              <w:t xml:space="preserve"> metodą Real-Time PCR </w:t>
            </w:r>
          </w:p>
        </w:tc>
        <w:tc>
          <w:tcPr>
            <w:tcW w:w="3986" w:type="dxa"/>
            <w:hideMark/>
          </w:tcPr>
          <w:p w14:paraId="63F84A16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- sonda typu ZNA (Zip </w:t>
            </w:r>
            <w:proofErr w:type="spellStart"/>
            <w:r w:rsidRPr="005F0655">
              <w:rPr>
                <w:sz w:val="22"/>
                <w:szCs w:val="22"/>
              </w:rPr>
              <w:t>Nucleic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proofErr w:type="spellStart"/>
            <w:r w:rsidRPr="005F0655">
              <w:rPr>
                <w:sz w:val="22"/>
                <w:szCs w:val="22"/>
              </w:rPr>
              <w:t>Acid</w:t>
            </w:r>
            <w:proofErr w:type="spellEnd"/>
            <w:r w:rsidRPr="005F0655">
              <w:rPr>
                <w:sz w:val="22"/>
                <w:szCs w:val="22"/>
              </w:rPr>
              <w:t xml:space="preserve">) lub minor </w:t>
            </w:r>
            <w:proofErr w:type="spellStart"/>
            <w:r w:rsidRPr="005F0655">
              <w:rPr>
                <w:sz w:val="22"/>
                <w:szCs w:val="22"/>
              </w:rPr>
              <w:t>groove</w:t>
            </w:r>
            <w:proofErr w:type="spellEnd"/>
            <w:r w:rsidRPr="005F0655">
              <w:rPr>
                <w:sz w:val="22"/>
                <w:szCs w:val="22"/>
              </w:rPr>
              <w:t xml:space="preserve"> binder (MGB) charakteryzująca się zwiększonym powinowactwem do matrycy (zwiększona siła oraz specyficzność hybrydyzacji); sonda o długości: 20pz, podwójnie znakowana barwnikiem </w:t>
            </w:r>
            <w:proofErr w:type="spellStart"/>
            <w:r w:rsidRPr="005F0655">
              <w:rPr>
                <w:sz w:val="22"/>
                <w:szCs w:val="22"/>
              </w:rPr>
              <w:t>reporterowym</w:t>
            </w:r>
            <w:proofErr w:type="spellEnd"/>
            <w:r w:rsidRPr="005F0655">
              <w:rPr>
                <w:sz w:val="22"/>
                <w:szCs w:val="22"/>
              </w:rPr>
              <w:t xml:space="preserve"> FAM i wygaszaczem BHQ-1, -skala syntezy &gt;/=20 </w:t>
            </w:r>
            <w:proofErr w:type="spellStart"/>
            <w:r w:rsidRPr="005F0655">
              <w:rPr>
                <w:sz w:val="22"/>
                <w:szCs w:val="22"/>
              </w:rPr>
              <w:t>nmol</w:t>
            </w:r>
            <w:proofErr w:type="spellEnd"/>
            <w:r w:rsidRPr="005F0655">
              <w:rPr>
                <w:sz w:val="22"/>
                <w:szCs w:val="22"/>
              </w:rPr>
              <w:t xml:space="preserve">, oczyszczane HPLC  i sprawdzane </w:t>
            </w:r>
            <w:proofErr w:type="spellStart"/>
            <w:r w:rsidRPr="005F0655">
              <w:rPr>
                <w:sz w:val="22"/>
                <w:szCs w:val="22"/>
              </w:rPr>
              <w:t>Maldi-ToF</w:t>
            </w:r>
            <w:proofErr w:type="spellEnd"/>
            <w:r w:rsidRPr="005F0655">
              <w:rPr>
                <w:sz w:val="22"/>
                <w:szCs w:val="22"/>
              </w:rPr>
              <w:t>, certyfikat jakości. Termin ważności min. 12 miesięcy od daty dostarczenia do laboratorium.</w:t>
            </w:r>
          </w:p>
        </w:tc>
        <w:tc>
          <w:tcPr>
            <w:tcW w:w="774" w:type="dxa"/>
            <w:hideMark/>
          </w:tcPr>
          <w:p w14:paraId="473F18D7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op.</w:t>
            </w:r>
          </w:p>
        </w:tc>
        <w:tc>
          <w:tcPr>
            <w:tcW w:w="713" w:type="dxa"/>
            <w:hideMark/>
          </w:tcPr>
          <w:p w14:paraId="5AA8CAB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1874D94C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15EC9C99" w14:textId="77777777" w:rsidTr="005F0655">
        <w:trPr>
          <w:trHeight w:val="2400"/>
        </w:trPr>
        <w:tc>
          <w:tcPr>
            <w:tcW w:w="700" w:type="dxa"/>
            <w:noWrap/>
            <w:hideMark/>
          </w:tcPr>
          <w:p w14:paraId="64AF5F5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12.</w:t>
            </w:r>
          </w:p>
        </w:tc>
        <w:tc>
          <w:tcPr>
            <w:tcW w:w="1908" w:type="dxa"/>
            <w:hideMark/>
          </w:tcPr>
          <w:p w14:paraId="36E9F4F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Sonda do oznaczania WZW A metodą Real-Time PCR </w:t>
            </w:r>
          </w:p>
        </w:tc>
        <w:tc>
          <w:tcPr>
            <w:tcW w:w="3986" w:type="dxa"/>
            <w:hideMark/>
          </w:tcPr>
          <w:p w14:paraId="48673F1C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- sonda typu ZNA (Zip </w:t>
            </w:r>
            <w:proofErr w:type="spellStart"/>
            <w:r w:rsidRPr="005F0655">
              <w:rPr>
                <w:sz w:val="22"/>
                <w:szCs w:val="22"/>
              </w:rPr>
              <w:t>Nucleic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proofErr w:type="spellStart"/>
            <w:r w:rsidRPr="005F0655">
              <w:rPr>
                <w:sz w:val="22"/>
                <w:szCs w:val="22"/>
              </w:rPr>
              <w:t>Acid</w:t>
            </w:r>
            <w:proofErr w:type="spellEnd"/>
            <w:r w:rsidRPr="005F0655">
              <w:rPr>
                <w:sz w:val="22"/>
                <w:szCs w:val="22"/>
              </w:rPr>
              <w:t xml:space="preserve">) lub minor </w:t>
            </w:r>
            <w:proofErr w:type="spellStart"/>
            <w:r w:rsidRPr="005F0655">
              <w:rPr>
                <w:sz w:val="22"/>
                <w:szCs w:val="22"/>
              </w:rPr>
              <w:t>groove</w:t>
            </w:r>
            <w:proofErr w:type="spellEnd"/>
            <w:r w:rsidRPr="005F0655">
              <w:rPr>
                <w:sz w:val="22"/>
                <w:szCs w:val="22"/>
              </w:rPr>
              <w:t xml:space="preserve"> binder (MGB) charakteryzująca się zwiększonym powinowactwem do matrycy (zwiększona siła oraz specyficzność hybrydyzacji); sonda o długości: 20pz, podwójnie znakowana barwnikiem </w:t>
            </w:r>
            <w:proofErr w:type="spellStart"/>
            <w:r w:rsidRPr="005F0655">
              <w:rPr>
                <w:sz w:val="22"/>
                <w:szCs w:val="22"/>
              </w:rPr>
              <w:t>reporterowym</w:t>
            </w:r>
            <w:proofErr w:type="spellEnd"/>
            <w:r w:rsidRPr="005F0655">
              <w:rPr>
                <w:sz w:val="22"/>
                <w:szCs w:val="22"/>
              </w:rPr>
              <w:t xml:space="preserve"> FAM i wygaszaczem BHQ-1; skala syntezy &gt;/=20 </w:t>
            </w:r>
            <w:proofErr w:type="spellStart"/>
            <w:r w:rsidRPr="005F0655">
              <w:rPr>
                <w:sz w:val="22"/>
                <w:szCs w:val="22"/>
              </w:rPr>
              <w:t>nmol</w:t>
            </w:r>
            <w:proofErr w:type="spellEnd"/>
            <w:r w:rsidRPr="005F0655">
              <w:rPr>
                <w:sz w:val="22"/>
                <w:szCs w:val="22"/>
              </w:rPr>
              <w:t>, oczyszczane HPLC  i sprawdzane Mali-</w:t>
            </w:r>
            <w:proofErr w:type="spellStart"/>
            <w:r w:rsidRPr="005F0655">
              <w:rPr>
                <w:sz w:val="22"/>
                <w:szCs w:val="22"/>
              </w:rPr>
              <w:t>ToF</w:t>
            </w:r>
            <w:proofErr w:type="spellEnd"/>
            <w:r w:rsidRPr="005F0655">
              <w:rPr>
                <w:sz w:val="22"/>
                <w:szCs w:val="22"/>
              </w:rPr>
              <w:t>, - certyfikat jakości. Termin ważności min. 12 miesięcy od daty dostarczenia do laboratorium</w:t>
            </w:r>
          </w:p>
        </w:tc>
        <w:tc>
          <w:tcPr>
            <w:tcW w:w="774" w:type="dxa"/>
            <w:hideMark/>
          </w:tcPr>
          <w:p w14:paraId="3BECE26C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op.</w:t>
            </w:r>
          </w:p>
        </w:tc>
        <w:tc>
          <w:tcPr>
            <w:tcW w:w="713" w:type="dxa"/>
            <w:hideMark/>
          </w:tcPr>
          <w:p w14:paraId="09B72D7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5358EF99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</w:tbl>
    <w:p w14:paraId="05A1EDDA" w14:textId="77777777" w:rsidR="00EA2CD8" w:rsidRDefault="00EA2CD8" w:rsidP="002815DC">
      <w:pPr>
        <w:rPr>
          <w:sz w:val="22"/>
          <w:szCs w:val="22"/>
        </w:rPr>
      </w:pPr>
    </w:p>
    <w:p w14:paraId="1D394D3E" w14:textId="566663CD" w:rsidR="005F0655" w:rsidRDefault="005F0655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12: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619"/>
        <w:gridCol w:w="4229"/>
        <w:gridCol w:w="808"/>
        <w:gridCol w:w="725"/>
        <w:gridCol w:w="840"/>
      </w:tblGrid>
      <w:tr w:rsidR="005F0655" w:rsidRPr="005F0655" w14:paraId="60A796A1" w14:textId="77777777" w:rsidTr="005F0655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7BE7E926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L.p.</w:t>
            </w:r>
          </w:p>
        </w:tc>
        <w:tc>
          <w:tcPr>
            <w:tcW w:w="1619" w:type="dxa"/>
            <w:shd w:val="clear" w:color="auto" w:fill="ACB9CA" w:themeFill="text2" w:themeFillTint="66"/>
            <w:hideMark/>
          </w:tcPr>
          <w:p w14:paraId="0AE862B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Produkt</w:t>
            </w:r>
          </w:p>
        </w:tc>
        <w:tc>
          <w:tcPr>
            <w:tcW w:w="4229" w:type="dxa"/>
            <w:shd w:val="clear" w:color="auto" w:fill="ACB9CA" w:themeFill="text2" w:themeFillTint="66"/>
            <w:hideMark/>
          </w:tcPr>
          <w:p w14:paraId="101F254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Opis produktu</w:t>
            </w:r>
          </w:p>
        </w:tc>
        <w:tc>
          <w:tcPr>
            <w:tcW w:w="808" w:type="dxa"/>
            <w:shd w:val="clear" w:color="auto" w:fill="ACB9CA" w:themeFill="text2" w:themeFillTint="66"/>
            <w:hideMark/>
          </w:tcPr>
          <w:p w14:paraId="15E6BE4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J.m.</w:t>
            </w:r>
          </w:p>
        </w:tc>
        <w:tc>
          <w:tcPr>
            <w:tcW w:w="725" w:type="dxa"/>
            <w:shd w:val="clear" w:color="auto" w:fill="ACB9CA" w:themeFill="text2" w:themeFillTint="66"/>
            <w:hideMark/>
          </w:tcPr>
          <w:p w14:paraId="501DC829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2194B319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Obszar</w:t>
            </w:r>
          </w:p>
        </w:tc>
      </w:tr>
      <w:tr w:rsidR="005F0655" w:rsidRPr="005F0655" w14:paraId="56B8C757" w14:textId="77777777" w:rsidTr="005F0655">
        <w:trPr>
          <w:trHeight w:val="566"/>
        </w:trPr>
        <w:tc>
          <w:tcPr>
            <w:tcW w:w="700" w:type="dxa"/>
            <w:noWrap/>
            <w:hideMark/>
          </w:tcPr>
          <w:p w14:paraId="184A827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1.</w:t>
            </w:r>
          </w:p>
        </w:tc>
        <w:tc>
          <w:tcPr>
            <w:tcW w:w="1619" w:type="dxa"/>
            <w:hideMark/>
          </w:tcPr>
          <w:p w14:paraId="7D7B0EB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Zestaw do </w:t>
            </w:r>
            <w:proofErr w:type="spellStart"/>
            <w:r w:rsidRPr="005F0655">
              <w:rPr>
                <w:sz w:val="22"/>
                <w:szCs w:val="22"/>
              </w:rPr>
              <w:t>RTqPCR</w:t>
            </w:r>
            <w:proofErr w:type="spellEnd"/>
          </w:p>
        </w:tc>
        <w:tc>
          <w:tcPr>
            <w:tcW w:w="4229" w:type="dxa"/>
            <w:hideMark/>
          </w:tcPr>
          <w:p w14:paraId="74F0E210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Opakowanie 100 reakcji. Zestaw typu one-step, 5x stężony, zestaw dedykowany do amplifikacji RNA metodą One-Step </w:t>
            </w:r>
            <w:proofErr w:type="spellStart"/>
            <w:r w:rsidRPr="005F0655">
              <w:rPr>
                <w:sz w:val="22"/>
                <w:szCs w:val="22"/>
              </w:rPr>
              <w:t>Reverse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proofErr w:type="spellStart"/>
            <w:r w:rsidRPr="005F0655">
              <w:rPr>
                <w:sz w:val="22"/>
                <w:szCs w:val="22"/>
              </w:rPr>
              <w:t>Transcription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proofErr w:type="spellStart"/>
            <w:r w:rsidRPr="005F0655">
              <w:rPr>
                <w:sz w:val="22"/>
                <w:szCs w:val="22"/>
              </w:rPr>
              <w:t>Quantitative</w:t>
            </w:r>
            <w:proofErr w:type="spellEnd"/>
            <w:r w:rsidRPr="005F0655">
              <w:rPr>
                <w:sz w:val="22"/>
                <w:szCs w:val="22"/>
              </w:rPr>
              <w:t xml:space="preserve"> PCR, do sond typu </w:t>
            </w:r>
            <w:proofErr w:type="spellStart"/>
            <w:r w:rsidRPr="005F0655">
              <w:rPr>
                <w:sz w:val="22"/>
                <w:szCs w:val="22"/>
              </w:rPr>
              <w:t>TaqMan</w:t>
            </w:r>
            <w:proofErr w:type="spellEnd"/>
            <w:r w:rsidRPr="005F0655">
              <w:rPr>
                <w:sz w:val="22"/>
                <w:szCs w:val="22"/>
              </w:rPr>
              <w:t xml:space="preserve">, taki jak RNA </w:t>
            </w:r>
            <w:proofErr w:type="spellStart"/>
            <w:r w:rsidRPr="005F0655">
              <w:rPr>
                <w:sz w:val="22"/>
                <w:szCs w:val="22"/>
              </w:rPr>
              <w:t>UltraSense</w:t>
            </w:r>
            <w:proofErr w:type="spellEnd"/>
            <w:r w:rsidRPr="005F0655">
              <w:rPr>
                <w:sz w:val="22"/>
                <w:szCs w:val="22"/>
              </w:rPr>
              <w:t xml:space="preserve"> One-Step </w:t>
            </w:r>
            <w:proofErr w:type="spellStart"/>
            <w:r w:rsidRPr="005F0655">
              <w:rPr>
                <w:sz w:val="22"/>
                <w:szCs w:val="22"/>
              </w:rPr>
              <w:t>Quantitative</w:t>
            </w:r>
            <w:proofErr w:type="spellEnd"/>
            <w:r w:rsidRPr="005F0655">
              <w:rPr>
                <w:sz w:val="22"/>
                <w:szCs w:val="22"/>
              </w:rPr>
              <w:t xml:space="preserve"> RT-PCR System nr katalogowy: 11732- 927 lub równoważny w zakresie poziomu wydajności amplifikacji – konieczne przedstawienie dokumentacji potwierdzającej równoważność w zakresie poziomu amplifikacji w przypadku innego produktu. Bufor zawierający w składzie polimerazę Hot Start Platinum </w:t>
            </w:r>
            <w:proofErr w:type="spellStart"/>
            <w:r w:rsidRPr="005F0655">
              <w:rPr>
                <w:sz w:val="22"/>
                <w:szCs w:val="22"/>
              </w:rPr>
              <w:t>Taq</w:t>
            </w:r>
            <w:proofErr w:type="spellEnd"/>
            <w:r w:rsidRPr="005F0655">
              <w:rPr>
                <w:sz w:val="22"/>
                <w:szCs w:val="22"/>
              </w:rPr>
              <w:t xml:space="preserve"> oraz odwrotną </w:t>
            </w:r>
            <w:proofErr w:type="spellStart"/>
            <w:r w:rsidRPr="005F0655">
              <w:rPr>
                <w:sz w:val="22"/>
                <w:szCs w:val="22"/>
              </w:rPr>
              <w:t>transkryptazę</w:t>
            </w:r>
            <w:proofErr w:type="spellEnd"/>
            <w:r w:rsidRPr="005F0655">
              <w:rPr>
                <w:sz w:val="22"/>
                <w:szCs w:val="22"/>
              </w:rPr>
              <w:t xml:space="preserve"> (amplifikacja RNA metodą typu one-step), bufor z dodatkiem jonów magnezu oraz po 1mM każdego z </w:t>
            </w:r>
            <w:proofErr w:type="spellStart"/>
            <w:r w:rsidRPr="005F0655">
              <w:rPr>
                <w:sz w:val="22"/>
                <w:szCs w:val="22"/>
              </w:rPr>
              <w:t>dNTPów</w:t>
            </w:r>
            <w:proofErr w:type="spellEnd"/>
            <w:r w:rsidRPr="005F0655">
              <w:rPr>
                <w:sz w:val="22"/>
                <w:szCs w:val="22"/>
              </w:rPr>
              <w:t xml:space="preserve">, -bez barwników, dopuszcza się aby barwniki znajdowały się osobno, dodatkowo w zestawie 50mM MgSO4, zestaw na 100 reakcji. W </w:t>
            </w:r>
            <w:proofErr w:type="spellStart"/>
            <w:r w:rsidRPr="005F0655">
              <w:rPr>
                <w:sz w:val="22"/>
                <w:szCs w:val="22"/>
              </w:rPr>
              <w:t>miksie</w:t>
            </w:r>
            <w:proofErr w:type="spellEnd"/>
            <w:r w:rsidRPr="005F0655">
              <w:rPr>
                <w:sz w:val="22"/>
                <w:szCs w:val="22"/>
              </w:rPr>
              <w:t xml:space="preserve"> enzymatycznym obecność inhibitora rybonukleazy. Termin ważności produktów minimum 8 miesięcy od daty dostarczenia do laboratorium.</w:t>
            </w:r>
          </w:p>
        </w:tc>
        <w:tc>
          <w:tcPr>
            <w:tcW w:w="808" w:type="dxa"/>
            <w:hideMark/>
          </w:tcPr>
          <w:p w14:paraId="581D809D" w14:textId="259077B1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5F0655" w:rsidRPr="005F0655">
              <w:rPr>
                <w:sz w:val="22"/>
                <w:szCs w:val="22"/>
              </w:rPr>
              <w:t>pl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5" w:type="dxa"/>
            <w:hideMark/>
          </w:tcPr>
          <w:p w14:paraId="7EDBEA29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hideMark/>
          </w:tcPr>
          <w:p w14:paraId="55B3330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</w:tbl>
    <w:p w14:paraId="6DA4CC17" w14:textId="77777777" w:rsidR="005F0655" w:rsidRDefault="005F0655" w:rsidP="002815DC">
      <w:pPr>
        <w:rPr>
          <w:sz w:val="22"/>
          <w:szCs w:val="22"/>
        </w:rPr>
      </w:pPr>
    </w:p>
    <w:p w14:paraId="06501432" w14:textId="77777777" w:rsidR="005E2722" w:rsidRDefault="005E2722" w:rsidP="002815DC">
      <w:pPr>
        <w:rPr>
          <w:sz w:val="22"/>
          <w:szCs w:val="22"/>
        </w:rPr>
      </w:pPr>
    </w:p>
    <w:p w14:paraId="6DE9A2D4" w14:textId="77777777" w:rsidR="005E2722" w:rsidRDefault="005E2722" w:rsidP="002815DC">
      <w:pPr>
        <w:rPr>
          <w:sz w:val="22"/>
          <w:szCs w:val="22"/>
        </w:rPr>
      </w:pPr>
    </w:p>
    <w:p w14:paraId="45116AFE" w14:textId="77777777" w:rsidR="005E2722" w:rsidRDefault="005E2722" w:rsidP="002815DC">
      <w:pPr>
        <w:rPr>
          <w:sz w:val="22"/>
          <w:szCs w:val="22"/>
        </w:rPr>
      </w:pPr>
    </w:p>
    <w:p w14:paraId="5B14A062" w14:textId="58FBE4FE" w:rsidR="005F0655" w:rsidRDefault="005F0655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Część 13: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760"/>
        <w:gridCol w:w="4106"/>
        <w:gridCol w:w="795"/>
        <w:gridCol w:w="720"/>
        <w:gridCol w:w="840"/>
      </w:tblGrid>
      <w:tr w:rsidR="005F0655" w:rsidRPr="005F0655" w14:paraId="5BF9D11F" w14:textId="77777777" w:rsidTr="005E2722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4328ECF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L.p.</w:t>
            </w:r>
          </w:p>
        </w:tc>
        <w:tc>
          <w:tcPr>
            <w:tcW w:w="1760" w:type="dxa"/>
            <w:shd w:val="clear" w:color="auto" w:fill="ACB9CA" w:themeFill="text2" w:themeFillTint="66"/>
            <w:hideMark/>
          </w:tcPr>
          <w:p w14:paraId="14187D0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Produkt</w:t>
            </w:r>
          </w:p>
        </w:tc>
        <w:tc>
          <w:tcPr>
            <w:tcW w:w="4106" w:type="dxa"/>
            <w:shd w:val="clear" w:color="auto" w:fill="ACB9CA" w:themeFill="text2" w:themeFillTint="66"/>
            <w:hideMark/>
          </w:tcPr>
          <w:p w14:paraId="0A823F1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Opis produktu</w:t>
            </w:r>
          </w:p>
        </w:tc>
        <w:tc>
          <w:tcPr>
            <w:tcW w:w="795" w:type="dxa"/>
            <w:shd w:val="clear" w:color="auto" w:fill="ACB9CA" w:themeFill="text2" w:themeFillTint="66"/>
            <w:hideMark/>
          </w:tcPr>
          <w:p w14:paraId="41BAB68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J.m.</w:t>
            </w:r>
          </w:p>
        </w:tc>
        <w:tc>
          <w:tcPr>
            <w:tcW w:w="720" w:type="dxa"/>
            <w:shd w:val="clear" w:color="auto" w:fill="ACB9CA" w:themeFill="text2" w:themeFillTint="66"/>
            <w:hideMark/>
          </w:tcPr>
          <w:p w14:paraId="32FA730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4D1C912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Obszar</w:t>
            </w:r>
          </w:p>
        </w:tc>
      </w:tr>
      <w:tr w:rsidR="005F0655" w:rsidRPr="005F0655" w14:paraId="17852C64" w14:textId="77777777" w:rsidTr="005E2722">
        <w:trPr>
          <w:trHeight w:val="3000"/>
        </w:trPr>
        <w:tc>
          <w:tcPr>
            <w:tcW w:w="700" w:type="dxa"/>
            <w:noWrap/>
            <w:hideMark/>
          </w:tcPr>
          <w:p w14:paraId="19D87C70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1.</w:t>
            </w:r>
          </w:p>
        </w:tc>
        <w:tc>
          <w:tcPr>
            <w:tcW w:w="1760" w:type="dxa"/>
            <w:hideMark/>
          </w:tcPr>
          <w:p w14:paraId="212A96E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Nietoksyczny barwnik do elektroforezy PCR</w:t>
            </w:r>
          </w:p>
        </w:tc>
        <w:tc>
          <w:tcPr>
            <w:tcW w:w="4106" w:type="dxa"/>
            <w:hideMark/>
          </w:tcPr>
          <w:p w14:paraId="79ECCB73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Opakowanie barwnika 1 ml - nietoksyczny barwnik będący bezpieczną alternatywą dla bromku </w:t>
            </w:r>
            <w:proofErr w:type="spellStart"/>
            <w:r w:rsidRPr="005F0655">
              <w:rPr>
                <w:sz w:val="22"/>
                <w:szCs w:val="22"/>
              </w:rPr>
              <w:t>etydyny</w:t>
            </w:r>
            <w:proofErr w:type="spellEnd"/>
            <w:r w:rsidRPr="005F0655">
              <w:rPr>
                <w:sz w:val="22"/>
                <w:szCs w:val="22"/>
              </w:rPr>
              <w:t xml:space="preserve">,   równie czuły jak bromek </w:t>
            </w:r>
            <w:proofErr w:type="spellStart"/>
            <w:r w:rsidRPr="005F0655">
              <w:rPr>
                <w:sz w:val="22"/>
                <w:szCs w:val="22"/>
              </w:rPr>
              <w:t>etydyny</w:t>
            </w:r>
            <w:proofErr w:type="spellEnd"/>
            <w:r w:rsidRPr="005F0655">
              <w:rPr>
                <w:sz w:val="22"/>
                <w:szCs w:val="22"/>
              </w:rPr>
              <w:t xml:space="preserve">, niekancerogenny na podstawie wyników testu </w:t>
            </w:r>
            <w:proofErr w:type="spellStart"/>
            <w:r w:rsidRPr="005F0655">
              <w:rPr>
                <w:sz w:val="22"/>
                <w:szCs w:val="22"/>
              </w:rPr>
              <w:t>Ames</w:t>
            </w:r>
            <w:proofErr w:type="spellEnd"/>
            <w:r w:rsidRPr="005F0655">
              <w:rPr>
                <w:sz w:val="22"/>
                <w:szCs w:val="22"/>
              </w:rPr>
              <w:t xml:space="preserve">, emitujący zielone światło po związaniu z DNA lub RNA, kompatybilny z wieloma urządzeniami wizualizującymi,  mogący być bezpiecznie usuwany do sieci kanalizacyjnej, wzbudzanie przy 290 i 490 </w:t>
            </w:r>
            <w:proofErr w:type="spellStart"/>
            <w:r w:rsidRPr="005F0655">
              <w:rPr>
                <w:sz w:val="22"/>
                <w:szCs w:val="22"/>
              </w:rPr>
              <w:t>nm</w:t>
            </w:r>
            <w:proofErr w:type="spellEnd"/>
            <w:r w:rsidRPr="005F0655">
              <w:rPr>
                <w:sz w:val="22"/>
                <w:szCs w:val="22"/>
              </w:rPr>
              <w:t xml:space="preserve"> długości fali, emisja przy 530 </w:t>
            </w:r>
            <w:proofErr w:type="spellStart"/>
            <w:r w:rsidRPr="005F0655">
              <w:rPr>
                <w:sz w:val="22"/>
                <w:szCs w:val="22"/>
              </w:rPr>
              <w:t>nm</w:t>
            </w:r>
            <w:proofErr w:type="spellEnd"/>
            <w:r w:rsidRPr="005F0655">
              <w:rPr>
                <w:sz w:val="22"/>
                <w:szCs w:val="22"/>
              </w:rPr>
              <w:t>, zawierający w zestawie 6x stężony bufor obciążający. Termin ważności produktów minimum 12 miesięcy od daty dostarczenia do laboratorium.</w:t>
            </w:r>
          </w:p>
        </w:tc>
        <w:tc>
          <w:tcPr>
            <w:tcW w:w="795" w:type="dxa"/>
            <w:hideMark/>
          </w:tcPr>
          <w:p w14:paraId="0C45F451" w14:textId="42E560BF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hideMark/>
          </w:tcPr>
          <w:p w14:paraId="72BA6C8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hideMark/>
          </w:tcPr>
          <w:p w14:paraId="74E1DA6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09EEECEF" w14:textId="77777777" w:rsidTr="005E2722">
        <w:trPr>
          <w:trHeight w:val="2400"/>
        </w:trPr>
        <w:tc>
          <w:tcPr>
            <w:tcW w:w="700" w:type="dxa"/>
            <w:noWrap/>
            <w:hideMark/>
          </w:tcPr>
          <w:p w14:paraId="6B04B2F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2.</w:t>
            </w:r>
          </w:p>
        </w:tc>
        <w:tc>
          <w:tcPr>
            <w:tcW w:w="1760" w:type="dxa"/>
            <w:hideMark/>
          </w:tcPr>
          <w:p w14:paraId="2E53C318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Agaroza</w:t>
            </w:r>
            <w:proofErr w:type="spellEnd"/>
            <w:r w:rsidRPr="005F0655">
              <w:rPr>
                <w:sz w:val="22"/>
                <w:szCs w:val="22"/>
              </w:rPr>
              <w:t xml:space="preserve"> do PCR</w:t>
            </w:r>
          </w:p>
        </w:tc>
        <w:tc>
          <w:tcPr>
            <w:tcW w:w="4106" w:type="dxa"/>
            <w:hideMark/>
          </w:tcPr>
          <w:p w14:paraId="5E703D45" w14:textId="36AD4DCD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Opakowanie 500 g, forma sypka. Zakres rozdziału przy </w:t>
            </w:r>
            <w:proofErr w:type="spellStart"/>
            <w:r w:rsidRPr="005F0655">
              <w:rPr>
                <w:sz w:val="22"/>
                <w:szCs w:val="22"/>
              </w:rPr>
              <w:t>blottingu</w:t>
            </w:r>
            <w:proofErr w:type="spellEnd"/>
            <w:r w:rsidRPr="005F0655">
              <w:rPr>
                <w:sz w:val="22"/>
                <w:szCs w:val="22"/>
              </w:rPr>
              <w:t xml:space="preserve"> i rozdziale kwasów nukleinowych wynoszący od 250 </w:t>
            </w:r>
            <w:proofErr w:type="spellStart"/>
            <w:r w:rsidRPr="005F0655">
              <w:rPr>
                <w:sz w:val="22"/>
                <w:szCs w:val="22"/>
              </w:rPr>
              <w:t>pz</w:t>
            </w:r>
            <w:proofErr w:type="spellEnd"/>
            <w:r w:rsidRPr="005F0655">
              <w:rPr>
                <w:sz w:val="22"/>
                <w:szCs w:val="22"/>
              </w:rPr>
              <w:t xml:space="preserve"> do 23 </w:t>
            </w:r>
            <w:proofErr w:type="spellStart"/>
            <w:r w:rsidRPr="005F0655">
              <w:rPr>
                <w:sz w:val="22"/>
                <w:szCs w:val="22"/>
              </w:rPr>
              <w:t>kpz</w:t>
            </w:r>
            <w:proofErr w:type="spellEnd"/>
            <w:r w:rsidRPr="005F0655">
              <w:rPr>
                <w:sz w:val="22"/>
                <w:szCs w:val="22"/>
              </w:rPr>
              <w:t xml:space="preserve">, wartość EEO wynosząca 0 ,14-0,16; Popiół  ≤ 0,45%; siarczany ≤ 0,1%; zmętnienie roztworu ≥ 4 NTU; Wytrzymałość żelu  ≥ 1000 g/cm2 (1%),  ≥2200 g/cm2 (1,5%); temperatura tężenia 36 ± 1,5°C; temperatura topnienia 88 ± 1,5°C; </w:t>
            </w:r>
            <w:proofErr w:type="spellStart"/>
            <w:r w:rsidRPr="005F0655">
              <w:rPr>
                <w:sz w:val="22"/>
                <w:szCs w:val="22"/>
              </w:rPr>
              <w:t>DNazy</w:t>
            </w:r>
            <w:proofErr w:type="spellEnd"/>
            <w:r w:rsidRPr="005F0655">
              <w:rPr>
                <w:sz w:val="22"/>
                <w:szCs w:val="22"/>
              </w:rPr>
              <w:t>/</w:t>
            </w:r>
            <w:proofErr w:type="spellStart"/>
            <w:r w:rsidRPr="005F0655">
              <w:rPr>
                <w:sz w:val="22"/>
                <w:szCs w:val="22"/>
              </w:rPr>
              <w:t>RNazy</w:t>
            </w:r>
            <w:proofErr w:type="spellEnd"/>
            <w:r w:rsidRPr="005F0655">
              <w:rPr>
                <w:sz w:val="22"/>
                <w:szCs w:val="22"/>
              </w:rPr>
              <w:t xml:space="preserve"> – brak. Termin ważności produktów minimum 12 miesięcy od daty dostarczenia do laboratorium.</w:t>
            </w:r>
          </w:p>
        </w:tc>
        <w:tc>
          <w:tcPr>
            <w:tcW w:w="795" w:type="dxa"/>
            <w:hideMark/>
          </w:tcPr>
          <w:p w14:paraId="12EB59D5" w14:textId="1E9F2493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hideMark/>
          </w:tcPr>
          <w:p w14:paraId="69E20B1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hideMark/>
          </w:tcPr>
          <w:p w14:paraId="1FD00224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</w:tbl>
    <w:p w14:paraId="7DCAA02B" w14:textId="77777777" w:rsidR="005F0655" w:rsidRDefault="005F0655" w:rsidP="002815DC">
      <w:pPr>
        <w:rPr>
          <w:sz w:val="22"/>
          <w:szCs w:val="22"/>
        </w:rPr>
      </w:pPr>
    </w:p>
    <w:p w14:paraId="28673B29" w14:textId="2B8DA06D" w:rsidR="005F0655" w:rsidRDefault="005F0655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14:</w:t>
      </w:r>
    </w:p>
    <w:p w14:paraId="4E1C4241" w14:textId="77777777" w:rsidR="005F0655" w:rsidRDefault="005F0655" w:rsidP="002815DC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726"/>
        <w:gridCol w:w="4090"/>
        <w:gridCol w:w="785"/>
        <w:gridCol w:w="780"/>
        <w:gridCol w:w="840"/>
      </w:tblGrid>
      <w:tr w:rsidR="005F0655" w:rsidRPr="005F0655" w14:paraId="2AE4EC77" w14:textId="77777777" w:rsidTr="005F0655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242D2547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L.p.</w:t>
            </w:r>
          </w:p>
        </w:tc>
        <w:tc>
          <w:tcPr>
            <w:tcW w:w="2020" w:type="dxa"/>
            <w:shd w:val="clear" w:color="auto" w:fill="ACB9CA" w:themeFill="text2" w:themeFillTint="66"/>
            <w:hideMark/>
          </w:tcPr>
          <w:p w14:paraId="72FBD8F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Produkt</w:t>
            </w:r>
          </w:p>
        </w:tc>
        <w:tc>
          <w:tcPr>
            <w:tcW w:w="5960" w:type="dxa"/>
            <w:shd w:val="clear" w:color="auto" w:fill="ACB9CA" w:themeFill="text2" w:themeFillTint="66"/>
            <w:hideMark/>
          </w:tcPr>
          <w:p w14:paraId="42BFDF66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Opis produktu</w:t>
            </w:r>
          </w:p>
        </w:tc>
        <w:tc>
          <w:tcPr>
            <w:tcW w:w="960" w:type="dxa"/>
            <w:shd w:val="clear" w:color="auto" w:fill="ACB9CA" w:themeFill="text2" w:themeFillTint="66"/>
            <w:hideMark/>
          </w:tcPr>
          <w:p w14:paraId="55EA35E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J.m.</w:t>
            </w:r>
          </w:p>
        </w:tc>
        <w:tc>
          <w:tcPr>
            <w:tcW w:w="780" w:type="dxa"/>
            <w:shd w:val="clear" w:color="auto" w:fill="ACB9CA" w:themeFill="text2" w:themeFillTint="66"/>
            <w:hideMark/>
          </w:tcPr>
          <w:p w14:paraId="1523B83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Ilość</w:t>
            </w:r>
          </w:p>
        </w:tc>
        <w:tc>
          <w:tcPr>
            <w:tcW w:w="820" w:type="dxa"/>
            <w:shd w:val="clear" w:color="auto" w:fill="ACB9CA" w:themeFill="text2" w:themeFillTint="66"/>
            <w:hideMark/>
          </w:tcPr>
          <w:p w14:paraId="165DE348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Obszar</w:t>
            </w:r>
          </w:p>
        </w:tc>
      </w:tr>
      <w:tr w:rsidR="005F0655" w:rsidRPr="005F0655" w14:paraId="53899C13" w14:textId="77777777" w:rsidTr="005F0655">
        <w:trPr>
          <w:trHeight w:val="900"/>
        </w:trPr>
        <w:tc>
          <w:tcPr>
            <w:tcW w:w="700" w:type="dxa"/>
            <w:noWrap/>
            <w:hideMark/>
          </w:tcPr>
          <w:p w14:paraId="2B506A9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1.</w:t>
            </w:r>
          </w:p>
        </w:tc>
        <w:tc>
          <w:tcPr>
            <w:tcW w:w="2020" w:type="dxa"/>
            <w:hideMark/>
          </w:tcPr>
          <w:p w14:paraId="471723F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Bufor obciążający do elektroforezy  </w:t>
            </w:r>
          </w:p>
        </w:tc>
        <w:tc>
          <w:tcPr>
            <w:tcW w:w="5960" w:type="dxa"/>
            <w:hideMark/>
          </w:tcPr>
          <w:p w14:paraId="5DCC6CA9" w14:textId="59941EAE" w:rsidR="005F0655" w:rsidRPr="005F0655" w:rsidRDefault="005E2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  <w:r w:rsidR="005F0655" w:rsidRPr="005F0655">
              <w:rPr>
                <w:sz w:val="22"/>
                <w:szCs w:val="22"/>
              </w:rPr>
              <w:t xml:space="preserve"> = 5 x 1ml, musi zawierać: błękit </w:t>
            </w:r>
            <w:proofErr w:type="spellStart"/>
            <w:r w:rsidR="005F0655" w:rsidRPr="005F0655">
              <w:rPr>
                <w:sz w:val="22"/>
                <w:szCs w:val="22"/>
              </w:rPr>
              <w:t>bromofenolowy</w:t>
            </w:r>
            <w:proofErr w:type="spellEnd"/>
            <w:r w:rsidR="005F0655" w:rsidRPr="005F0655">
              <w:rPr>
                <w:sz w:val="22"/>
                <w:szCs w:val="22"/>
              </w:rPr>
              <w:t xml:space="preserve"> i </w:t>
            </w:r>
            <w:proofErr w:type="spellStart"/>
            <w:r w:rsidR="005F0655" w:rsidRPr="005F0655">
              <w:rPr>
                <w:sz w:val="22"/>
                <w:szCs w:val="22"/>
              </w:rPr>
              <w:t>cyjanol</w:t>
            </w:r>
            <w:proofErr w:type="spellEnd"/>
            <w:r w:rsidR="005F0655" w:rsidRPr="005F0655">
              <w:rPr>
                <w:sz w:val="22"/>
                <w:szCs w:val="22"/>
              </w:rPr>
              <w:t xml:space="preserve"> </w:t>
            </w:r>
            <w:proofErr w:type="spellStart"/>
            <w:r w:rsidR="005F0655" w:rsidRPr="005F0655">
              <w:rPr>
                <w:sz w:val="22"/>
                <w:szCs w:val="22"/>
              </w:rPr>
              <w:t>ksylenowy</w:t>
            </w:r>
            <w:proofErr w:type="spellEnd"/>
            <w:r w:rsidR="005F0655" w:rsidRPr="005F0655">
              <w:rPr>
                <w:sz w:val="22"/>
                <w:szCs w:val="22"/>
              </w:rPr>
              <w:t>, bufor stężony 6x. Termin ważności produktów minimum 12 miesięcy od daty dostarczenia do laboratorium.</w:t>
            </w:r>
          </w:p>
        </w:tc>
        <w:tc>
          <w:tcPr>
            <w:tcW w:w="960" w:type="dxa"/>
            <w:hideMark/>
          </w:tcPr>
          <w:p w14:paraId="067181BD" w14:textId="1EFD4FA1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hideMark/>
          </w:tcPr>
          <w:p w14:paraId="4B8AEA2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hideMark/>
          </w:tcPr>
          <w:p w14:paraId="2B46BB3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1A47D933" w14:textId="77777777" w:rsidTr="005F0655">
        <w:trPr>
          <w:trHeight w:val="1200"/>
        </w:trPr>
        <w:tc>
          <w:tcPr>
            <w:tcW w:w="700" w:type="dxa"/>
            <w:noWrap/>
            <w:hideMark/>
          </w:tcPr>
          <w:p w14:paraId="61357658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2.</w:t>
            </w:r>
          </w:p>
        </w:tc>
        <w:tc>
          <w:tcPr>
            <w:tcW w:w="2020" w:type="dxa"/>
            <w:hideMark/>
          </w:tcPr>
          <w:p w14:paraId="5B09E7F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DNTP  </w:t>
            </w:r>
          </w:p>
        </w:tc>
        <w:tc>
          <w:tcPr>
            <w:tcW w:w="5960" w:type="dxa"/>
            <w:hideMark/>
          </w:tcPr>
          <w:p w14:paraId="2614819D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(10 </w:t>
            </w:r>
            <w:proofErr w:type="spellStart"/>
            <w:r w:rsidRPr="005F0655">
              <w:rPr>
                <w:sz w:val="22"/>
                <w:szCs w:val="22"/>
              </w:rPr>
              <w:t>mM</w:t>
            </w:r>
            <w:proofErr w:type="spellEnd"/>
            <w:r w:rsidRPr="005F0655">
              <w:rPr>
                <w:sz w:val="22"/>
                <w:szCs w:val="22"/>
              </w:rPr>
              <w:t xml:space="preserve">) opakowanie: 1 ml, gotowy do użycia mix </w:t>
            </w:r>
            <w:proofErr w:type="spellStart"/>
            <w:r w:rsidRPr="005F0655">
              <w:rPr>
                <w:sz w:val="22"/>
                <w:szCs w:val="22"/>
              </w:rPr>
              <w:t>dATP</w:t>
            </w:r>
            <w:proofErr w:type="spellEnd"/>
            <w:r w:rsidRPr="005F0655">
              <w:rPr>
                <w:sz w:val="22"/>
                <w:szCs w:val="22"/>
              </w:rPr>
              <w:t xml:space="preserve">, </w:t>
            </w:r>
            <w:proofErr w:type="spellStart"/>
            <w:r w:rsidRPr="005F0655">
              <w:rPr>
                <w:sz w:val="22"/>
                <w:szCs w:val="22"/>
              </w:rPr>
              <w:t>dCTP</w:t>
            </w:r>
            <w:proofErr w:type="spellEnd"/>
            <w:r w:rsidRPr="005F0655">
              <w:rPr>
                <w:sz w:val="22"/>
                <w:szCs w:val="22"/>
              </w:rPr>
              <w:t xml:space="preserve">, </w:t>
            </w:r>
            <w:proofErr w:type="spellStart"/>
            <w:r w:rsidRPr="005F0655">
              <w:rPr>
                <w:sz w:val="22"/>
                <w:szCs w:val="22"/>
              </w:rPr>
              <w:t>dGTP</w:t>
            </w:r>
            <w:proofErr w:type="spellEnd"/>
            <w:r w:rsidRPr="005F0655">
              <w:rPr>
                <w:sz w:val="22"/>
                <w:szCs w:val="22"/>
              </w:rPr>
              <w:t xml:space="preserve"> i </w:t>
            </w:r>
            <w:proofErr w:type="spellStart"/>
            <w:r w:rsidRPr="005F0655">
              <w:rPr>
                <w:sz w:val="22"/>
                <w:szCs w:val="22"/>
              </w:rPr>
              <w:t>dTTP</w:t>
            </w:r>
            <w:proofErr w:type="spellEnd"/>
            <w:r w:rsidRPr="005F0655">
              <w:rPr>
                <w:sz w:val="22"/>
                <w:szCs w:val="22"/>
              </w:rPr>
              <w:t xml:space="preserve"> , każdy o stężeniu  10 </w:t>
            </w:r>
            <w:proofErr w:type="spellStart"/>
            <w:r w:rsidRPr="005F0655">
              <w:rPr>
                <w:sz w:val="22"/>
                <w:szCs w:val="22"/>
              </w:rPr>
              <w:t>mM</w:t>
            </w:r>
            <w:proofErr w:type="spellEnd"/>
            <w:r w:rsidRPr="005F0655">
              <w:rPr>
                <w:sz w:val="22"/>
                <w:szCs w:val="22"/>
              </w:rPr>
              <w:t xml:space="preserve">, </w:t>
            </w:r>
            <w:proofErr w:type="spellStart"/>
            <w:r w:rsidRPr="005F0655">
              <w:rPr>
                <w:sz w:val="22"/>
                <w:szCs w:val="22"/>
              </w:rPr>
              <w:t>pH</w:t>
            </w:r>
            <w:proofErr w:type="spellEnd"/>
            <w:r w:rsidRPr="005F0655">
              <w:rPr>
                <w:sz w:val="22"/>
                <w:szCs w:val="22"/>
              </w:rPr>
              <w:t xml:space="preserve"> 7. Termin ważności produktów minimum 12 miesięcy od daty dostarczenia do laboratorium.</w:t>
            </w:r>
          </w:p>
        </w:tc>
        <w:tc>
          <w:tcPr>
            <w:tcW w:w="960" w:type="dxa"/>
            <w:hideMark/>
          </w:tcPr>
          <w:p w14:paraId="7BBD352E" w14:textId="3C814A72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noWrap/>
            <w:hideMark/>
          </w:tcPr>
          <w:p w14:paraId="24AE1B0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hideMark/>
          </w:tcPr>
          <w:p w14:paraId="4650869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65FF9686" w14:textId="77777777" w:rsidTr="005F0655">
        <w:trPr>
          <w:trHeight w:val="900"/>
        </w:trPr>
        <w:tc>
          <w:tcPr>
            <w:tcW w:w="700" w:type="dxa"/>
            <w:noWrap/>
            <w:hideMark/>
          </w:tcPr>
          <w:p w14:paraId="51642F8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3.</w:t>
            </w:r>
          </w:p>
        </w:tc>
        <w:tc>
          <w:tcPr>
            <w:tcW w:w="2020" w:type="dxa"/>
            <w:hideMark/>
          </w:tcPr>
          <w:p w14:paraId="0B810CA4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Lizozym</w:t>
            </w:r>
          </w:p>
        </w:tc>
        <w:tc>
          <w:tcPr>
            <w:tcW w:w="5960" w:type="dxa"/>
            <w:hideMark/>
          </w:tcPr>
          <w:p w14:paraId="70CEAFF0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opakowanie 1g,  aktywność  min. 20000 U/mg. Termin ważności produktów minimum 12 miesięcy od daty dostarczenia do laboratorium.</w:t>
            </w:r>
          </w:p>
        </w:tc>
        <w:tc>
          <w:tcPr>
            <w:tcW w:w="960" w:type="dxa"/>
            <w:hideMark/>
          </w:tcPr>
          <w:p w14:paraId="44408B84" w14:textId="631F05B2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noWrap/>
            <w:hideMark/>
          </w:tcPr>
          <w:p w14:paraId="7B350E3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hideMark/>
          </w:tcPr>
          <w:p w14:paraId="3D6EFD7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6FB7E37B" w14:textId="77777777" w:rsidTr="005E2722">
        <w:trPr>
          <w:trHeight w:val="425"/>
        </w:trPr>
        <w:tc>
          <w:tcPr>
            <w:tcW w:w="700" w:type="dxa"/>
            <w:noWrap/>
            <w:hideMark/>
          </w:tcPr>
          <w:p w14:paraId="193E8506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4.</w:t>
            </w:r>
          </w:p>
        </w:tc>
        <w:tc>
          <w:tcPr>
            <w:tcW w:w="2020" w:type="dxa"/>
            <w:hideMark/>
          </w:tcPr>
          <w:p w14:paraId="0E81F1B4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Marker wielkości  </w:t>
            </w:r>
          </w:p>
        </w:tc>
        <w:tc>
          <w:tcPr>
            <w:tcW w:w="5960" w:type="dxa"/>
            <w:hideMark/>
          </w:tcPr>
          <w:p w14:paraId="2A22348C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gotowy do użycia, stężenie &gt; 50 µg/ml zawieszony w 10 </w:t>
            </w:r>
            <w:proofErr w:type="spellStart"/>
            <w:r w:rsidRPr="005F0655">
              <w:rPr>
                <w:sz w:val="22"/>
                <w:szCs w:val="22"/>
              </w:rPr>
              <w:t>mM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proofErr w:type="spellStart"/>
            <w:r w:rsidRPr="005F0655">
              <w:rPr>
                <w:sz w:val="22"/>
                <w:szCs w:val="22"/>
              </w:rPr>
              <w:t>Tris</w:t>
            </w:r>
            <w:proofErr w:type="spellEnd"/>
            <w:r w:rsidRPr="005F0655">
              <w:rPr>
                <w:sz w:val="22"/>
                <w:szCs w:val="22"/>
              </w:rPr>
              <w:t>-HCl (</w:t>
            </w:r>
            <w:proofErr w:type="spellStart"/>
            <w:r w:rsidRPr="005F0655">
              <w:rPr>
                <w:sz w:val="22"/>
                <w:szCs w:val="22"/>
              </w:rPr>
              <w:t>pH</w:t>
            </w:r>
            <w:proofErr w:type="spellEnd"/>
            <w:r w:rsidRPr="005F0655">
              <w:rPr>
                <w:sz w:val="22"/>
                <w:szCs w:val="22"/>
              </w:rPr>
              <w:t xml:space="preserve"> 8.0) i 1 </w:t>
            </w:r>
            <w:proofErr w:type="spellStart"/>
            <w:r w:rsidRPr="005F0655">
              <w:rPr>
                <w:sz w:val="22"/>
                <w:szCs w:val="22"/>
              </w:rPr>
              <w:t>mM</w:t>
            </w:r>
            <w:proofErr w:type="spellEnd"/>
            <w:r w:rsidRPr="005F0655">
              <w:rPr>
                <w:sz w:val="22"/>
                <w:szCs w:val="22"/>
              </w:rPr>
              <w:t xml:space="preserve"> EDTA, opak: 1 ml. Marker po rozdziale elektroforetycznym dający 10 prążków o długościach: 1000, 900, 800, 700, 600, 500, 400, 300, 200, 100 par zasad, Termin ważności produktów </w:t>
            </w:r>
            <w:r w:rsidRPr="005F0655">
              <w:rPr>
                <w:sz w:val="22"/>
                <w:szCs w:val="22"/>
              </w:rPr>
              <w:lastRenderedPageBreak/>
              <w:t>minimum 12 miesięcy od daty dostarczenia do laboratorium.</w:t>
            </w:r>
          </w:p>
        </w:tc>
        <w:tc>
          <w:tcPr>
            <w:tcW w:w="960" w:type="dxa"/>
            <w:hideMark/>
          </w:tcPr>
          <w:p w14:paraId="7D46B480" w14:textId="0C719253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op.</w:t>
            </w:r>
          </w:p>
        </w:tc>
        <w:tc>
          <w:tcPr>
            <w:tcW w:w="780" w:type="dxa"/>
            <w:noWrap/>
            <w:hideMark/>
          </w:tcPr>
          <w:p w14:paraId="1C8783F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hideMark/>
          </w:tcPr>
          <w:p w14:paraId="15DD8EB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6F10B2FB" w14:textId="77777777" w:rsidTr="005F0655">
        <w:trPr>
          <w:trHeight w:val="1200"/>
        </w:trPr>
        <w:tc>
          <w:tcPr>
            <w:tcW w:w="700" w:type="dxa"/>
            <w:noWrap/>
            <w:hideMark/>
          </w:tcPr>
          <w:p w14:paraId="7C9ED4F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5.</w:t>
            </w:r>
          </w:p>
        </w:tc>
        <w:tc>
          <w:tcPr>
            <w:tcW w:w="2020" w:type="dxa"/>
            <w:hideMark/>
          </w:tcPr>
          <w:p w14:paraId="745C6470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Proteinaza K</w:t>
            </w:r>
          </w:p>
        </w:tc>
        <w:tc>
          <w:tcPr>
            <w:tcW w:w="5960" w:type="dxa"/>
            <w:hideMark/>
          </w:tcPr>
          <w:p w14:paraId="178607C3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0,5 g, </w:t>
            </w:r>
            <w:proofErr w:type="spellStart"/>
            <w:r w:rsidRPr="005F0655">
              <w:rPr>
                <w:sz w:val="22"/>
                <w:szCs w:val="22"/>
              </w:rPr>
              <w:t>Bioultra</w:t>
            </w:r>
            <w:proofErr w:type="spellEnd"/>
            <w:r w:rsidRPr="005F0655">
              <w:rPr>
                <w:sz w:val="22"/>
                <w:szCs w:val="22"/>
              </w:rPr>
              <w:t xml:space="preserve">, wolna od DNA,  </w:t>
            </w:r>
            <w:proofErr w:type="spellStart"/>
            <w:r w:rsidRPr="005F0655">
              <w:rPr>
                <w:sz w:val="22"/>
                <w:szCs w:val="22"/>
              </w:rPr>
              <w:t>DNAz</w:t>
            </w:r>
            <w:proofErr w:type="spellEnd"/>
            <w:r w:rsidRPr="005F0655">
              <w:rPr>
                <w:sz w:val="22"/>
                <w:szCs w:val="22"/>
              </w:rPr>
              <w:t xml:space="preserve"> i </w:t>
            </w:r>
            <w:proofErr w:type="spellStart"/>
            <w:r w:rsidRPr="005F0655">
              <w:rPr>
                <w:sz w:val="22"/>
                <w:szCs w:val="22"/>
              </w:rPr>
              <w:t>RNAz</w:t>
            </w:r>
            <w:proofErr w:type="spellEnd"/>
            <w:r w:rsidRPr="005F0655">
              <w:rPr>
                <w:sz w:val="22"/>
                <w:szCs w:val="22"/>
              </w:rPr>
              <w:t>, aktywność &gt;30 U/mg,  postać: zliofilizowany proszek. Termin ważności produktów minimum 12 miesięcy od daty dostarczenia do laboratorium.</w:t>
            </w:r>
          </w:p>
        </w:tc>
        <w:tc>
          <w:tcPr>
            <w:tcW w:w="960" w:type="dxa"/>
            <w:hideMark/>
          </w:tcPr>
          <w:p w14:paraId="0BE48D0C" w14:textId="6998672F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noWrap/>
            <w:hideMark/>
          </w:tcPr>
          <w:p w14:paraId="5A03CA98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hideMark/>
          </w:tcPr>
          <w:p w14:paraId="5E7FFCC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10E6EBFE" w14:textId="77777777" w:rsidTr="005F0655">
        <w:trPr>
          <w:trHeight w:val="1500"/>
        </w:trPr>
        <w:tc>
          <w:tcPr>
            <w:tcW w:w="700" w:type="dxa"/>
            <w:noWrap/>
            <w:hideMark/>
          </w:tcPr>
          <w:p w14:paraId="6EAF47D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6.</w:t>
            </w:r>
          </w:p>
        </w:tc>
        <w:tc>
          <w:tcPr>
            <w:tcW w:w="2020" w:type="dxa"/>
            <w:hideMark/>
          </w:tcPr>
          <w:p w14:paraId="5563B1E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Taq</w:t>
            </w:r>
            <w:proofErr w:type="spellEnd"/>
            <w:r w:rsidRPr="005F0655">
              <w:rPr>
                <w:sz w:val="22"/>
                <w:szCs w:val="22"/>
              </w:rPr>
              <w:t xml:space="preserve"> DNA Polimeraza </w:t>
            </w:r>
          </w:p>
        </w:tc>
        <w:tc>
          <w:tcPr>
            <w:tcW w:w="5960" w:type="dxa"/>
            <w:hideMark/>
          </w:tcPr>
          <w:p w14:paraId="6CAE0BE4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200 U, polimeraza  rekombinowana, izolowana z </w:t>
            </w:r>
            <w:proofErr w:type="spellStart"/>
            <w:r w:rsidRPr="005F0655">
              <w:rPr>
                <w:sz w:val="22"/>
                <w:szCs w:val="22"/>
              </w:rPr>
              <w:t>Thermus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proofErr w:type="spellStart"/>
            <w:r w:rsidRPr="005F0655">
              <w:rPr>
                <w:sz w:val="22"/>
                <w:szCs w:val="22"/>
              </w:rPr>
              <w:t>aquaticus</w:t>
            </w:r>
            <w:proofErr w:type="spellEnd"/>
            <w:r w:rsidRPr="005F0655">
              <w:rPr>
                <w:sz w:val="22"/>
                <w:szCs w:val="22"/>
              </w:rPr>
              <w:t>, dodatkowo bufory - 10x PCR  bufor z MgCl2 -i 10xPCR bufor bez MgCl2, 25mM MgCl2. Termin ważności produktów minimum 12 miesięcy od daty dostarczenia do laboratorium.</w:t>
            </w:r>
          </w:p>
        </w:tc>
        <w:tc>
          <w:tcPr>
            <w:tcW w:w="960" w:type="dxa"/>
            <w:hideMark/>
          </w:tcPr>
          <w:p w14:paraId="6C0B2382" w14:textId="1E0FB0CA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noWrap/>
            <w:hideMark/>
          </w:tcPr>
          <w:p w14:paraId="025E31D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hideMark/>
          </w:tcPr>
          <w:p w14:paraId="72AA78B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4DBDF5F4" w14:textId="77777777" w:rsidTr="005F0655">
        <w:trPr>
          <w:trHeight w:val="2400"/>
        </w:trPr>
        <w:tc>
          <w:tcPr>
            <w:tcW w:w="700" w:type="dxa"/>
            <w:noWrap/>
            <w:hideMark/>
          </w:tcPr>
          <w:p w14:paraId="05F82719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7.</w:t>
            </w:r>
          </w:p>
        </w:tc>
        <w:tc>
          <w:tcPr>
            <w:tcW w:w="2020" w:type="dxa"/>
            <w:hideMark/>
          </w:tcPr>
          <w:p w14:paraId="1C00A9EC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Probe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proofErr w:type="spellStart"/>
            <w:r w:rsidRPr="005F0655">
              <w:rPr>
                <w:sz w:val="22"/>
                <w:szCs w:val="22"/>
              </w:rPr>
              <w:t>qPCR</w:t>
            </w:r>
            <w:proofErr w:type="spellEnd"/>
            <w:r w:rsidRPr="005F0655">
              <w:rPr>
                <w:sz w:val="22"/>
                <w:szCs w:val="22"/>
              </w:rPr>
              <w:t xml:space="preserve"> master mix  </w:t>
            </w:r>
          </w:p>
        </w:tc>
        <w:tc>
          <w:tcPr>
            <w:tcW w:w="5960" w:type="dxa"/>
            <w:hideMark/>
          </w:tcPr>
          <w:p w14:paraId="60839348" w14:textId="1B2CCF1E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taki jak </w:t>
            </w:r>
            <w:proofErr w:type="spellStart"/>
            <w:r w:rsidRPr="005F0655">
              <w:rPr>
                <w:sz w:val="22"/>
                <w:szCs w:val="22"/>
              </w:rPr>
              <w:t>TaqMan</w:t>
            </w:r>
            <w:proofErr w:type="spellEnd"/>
            <w:r w:rsidRPr="005F0655">
              <w:rPr>
                <w:sz w:val="22"/>
                <w:szCs w:val="22"/>
              </w:rPr>
              <w:t xml:space="preserve"> Universal PCR </w:t>
            </w:r>
            <w:proofErr w:type="spellStart"/>
            <w:r w:rsidRPr="005F0655">
              <w:rPr>
                <w:sz w:val="22"/>
                <w:szCs w:val="22"/>
              </w:rPr>
              <w:t>Mater</w:t>
            </w:r>
            <w:proofErr w:type="spellEnd"/>
            <w:r w:rsidRPr="005F0655">
              <w:rPr>
                <w:sz w:val="22"/>
                <w:szCs w:val="22"/>
              </w:rPr>
              <w:t xml:space="preserve"> Mix, 5 ml (dystrybutor: EURX lub równoważny w zakresie wydajności); opakowanie jednostkowe o objętości 5ml lub mniejsze-podzielone, o stężeniu 2x, mix sk</w:t>
            </w:r>
            <w:r w:rsidR="005E2722">
              <w:rPr>
                <w:sz w:val="22"/>
                <w:szCs w:val="22"/>
              </w:rPr>
              <w:t>ł</w:t>
            </w:r>
            <w:r w:rsidRPr="005F0655">
              <w:rPr>
                <w:sz w:val="22"/>
                <w:szCs w:val="22"/>
              </w:rPr>
              <w:t xml:space="preserve">adający się z polimerazy </w:t>
            </w:r>
            <w:proofErr w:type="spellStart"/>
            <w:r w:rsidRPr="005F0655">
              <w:rPr>
                <w:sz w:val="22"/>
                <w:szCs w:val="22"/>
              </w:rPr>
              <w:t>AmpliTag</w:t>
            </w:r>
            <w:proofErr w:type="spellEnd"/>
            <w:r w:rsidRPr="005F0655">
              <w:rPr>
                <w:sz w:val="22"/>
                <w:szCs w:val="22"/>
              </w:rPr>
              <w:t xml:space="preserve"> Gold, uracyl-DNA, </w:t>
            </w:r>
            <w:proofErr w:type="spellStart"/>
            <w:r w:rsidRPr="005F0655">
              <w:rPr>
                <w:sz w:val="22"/>
                <w:szCs w:val="22"/>
              </w:rPr>
              <w:t>glikozylazy</w:t>
            </w:r>
            <w:proofErr w:type="spellEnd"/>
            <w:r w:rsidRPr="005F0655">
              <w:rPr>
                <w:sz w:val="22"/>
                <w:szCs w:val="22"/>
              </w:rPr>
              <w:t xml:space="preserve">, </w:t>
            </w:r>
            <w:proofErr w:type="spellStart"/>
            <w:r w:rsidRPr="005F0655">
              <w:rPr>
                <w:sz w:val="22"/>
                <w:szCs w:val="22"/>
              </w:rPr>
              <w:t>dNTPs</w:t>
            </w:r>
            <w:proofErr w:type="spellEnd"/>
            <w:r w:rsidRPr="005F0655">
              <w:rPr>
                <w:sz w:val="22"/>
                <w:szCs w:val="22"/>
              </w:rPr>
              <w:t xml:space="preserve"> z DUTP, nie posiadający barwników w składzie, na 200 reakcji. Termin ważności produktów minimum 12 miesięcy od daty dostarczenia do laboratorium.</w:t>
            </w:r>
          </w:p>
        </w:tc>
        <w:tc>
          <w:tcPr>
            <w:tcW w:w="960" w:type="dxa"/>
            <w:hideMark/>
          </w:tcPr>
          <w:p w14:paraId="32B6151D" w14:textId="557C8E42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noWrap/>
            <w:hideMark/>
          </w:tcPr>
          <w:p w14:paraId="0E54B8D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hideMark/>
          </w:tcPr>
          <w:p w14:paraId="63444954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</w:tbl>
    <w:p w14:paraId="666402A4" w14:textId="77777777" w:rsidR="005F0655" w:rsidRDefault="005F0655" w:rsidP="002815DC">
      <w:pPr>
        <w:rPr>
          <w:sz w:val="22"/>
          <w:szCs w:val="22"/>
        </w:rPr>
      </w:pPr>
    </w:p>
    <w:p w14:paraId="34EAC7F3" w14:textId="2826F3EB" w:rsidR="005F0655" w:rsidRDefault="005F0655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15: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776"/>
        <w:gridCol w:w="4090"/>
        <w:gridCol w:w="795"/>
        <w:gridCol w:w="720"/>
        <w:gridCol w:w="840"/>
      </w:tblGrid>
      <w:tr w:rsidR="005F0655" w:rsidRPr="005F0655" w14:paraId="542D59E4" w14:textId="77777777" w:rsidTr="005F0655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16F17F5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L.p.</w:t>
            </w:r>
          </w:p>
        </w:tc>
        <w:tc>
          <w:tcPr>
            <w:tcW w:w="1776" w:type="dxa"/>
            <w:shd w:val="clear" w:color="auto" w:fill="ACB9CA" w:themeFill="text2" w:themeFillTint="66"/>
            <w:hideMark/>
          </w:tcPr>
          <w:p w14:paraId="49AE9C9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Produkt</w:t>
            </w:r>
          </w:p>
        </w:tc>
        <w:tc>
          <w:tcPr>
            <w:tcW w:w="4090" w:type="dxa"/>
            <w:shd w:val="clear" w:color="auto" w:fill="ACB9CA" w:themeFill="text2" w:themeFillTint="66"/>
            <w:hideMark/>
          </w:tcPr>
          <w:p w14:paraId="4AB96BD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Opis produktu</w:t>
            </w:r>
          </w:p>
        </w:tc>
        <w:tc>
          <w:tcPr>
            <w:tcW w:w="795" w:type="dxa"/>
            <w:shd w:val="clear" w:color="auto" w:fill="ACB9CA" w:themeFill="text2" w:themeFillTint="66"/>
            <w:hideMark/>
          </w:tcPr>
          <w:p w14:paraId="466A4EE0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J.m.</w:t>
            </w:r>
          </w:p>
        </w:tc>
        <w:tc>
          <w:tcPr>
            <w:tcW w:w="720" w:type="dxa"/>
            <w:shd w:val="clear" w:color="auto" w:fill="ACB9CA" w:themeFill="text2" w:themeFillTint="66"/>
            <w:hideMark/>
          </w:tcPr>
          <w:p w14:paraId="7760BD5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554BB360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Obszar</w:t>
            </w:r>
          </w:p>
        </w:tc>
      </w:tr>
      <w:tr w:rsidR="005F0655" w:rsidRPr="005F0655" w14:paraId="38194D3B" w14:textId="77777777" w:rsidTr="005F0655">
        <w:trPr>
          <w:trHeight w:val="3900"/>
        </w:trPr>
        <w:tc>
          <w:tcPr>
            <w:tcW w:w="700" w:type="dxa"/>
            <w:noWrap/>
            <w:hideMark/>
          </w:tcPr>
          <w:p w14:paraId="6ADE6ED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1.</w:t>
            </w:r>
          </w:p>
        </w:tc>
        <w:tc>
          <w:tcPr>
            <w:tcW w:w="1776" w:type="dxa"/>
            <w:hideMark/>
          </w:tcPr>
          <w:p w14:paraId="7250423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Zestaw do izolacji i oczyszczania kwasów nukleinowych typu High </w:t>
            </w:r>
            <w:proofErr w:type="spellStart"/>
            <w:r w:rsidRPr="005F0655">
              <w:rPr>
                <w:sz w:val="22"/>
                <w:szCs w:val="22"/>
              </w:rPr>
              <w:t>Pure</w:t>
            </w:r>
            <w:proofErr w:type="spellEnd"/>
          </w:p>
        </w:tc>
        <w:tc>
          <w:tcPr>
            <w:tcW w:w="4090" w:type="dxa"/>
            <w:hideMark/>
          </w:tcPr>
          <w:p w14:paraId="0C084246" w14:textId="581D82B9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Opakowanie 100 szt., Kompletny zestaw do izolacji kolumienkowej i oczyszczania kwasów nukleinowych z szerokiej gamy matryc w tym próbek pełnej krwi, komórek hodowlanych i tkanek. </w:t>
            </w:r>
            <w:r w:rsidR="005E2722" w:rsidRPr="005F0655">
              <w:rPr>
                <w:sz w:val="22"/>
                <w:szCs w:val="22"/>
              </w:rPr>
              <w:t>Zawieraj</w:t>
            </w:r>
            <w:r w:rsidR="005E2722">
              <w:rPr>
                <w:sz w:val="22"/>
                <w:szCs w:val="22"/>
              </w:rPr>
              <w:t>ą</w:t>
            </w:r>
            <w:r w:rsidR="005E2722" w:rsidRPr="005F0655">
              <w:rPr>
                <w:sz w:val="22"/>
                <w:szCs w:val="22"/>
              </w:rPr>
              <w:t>cy</w:t>
            </w:r>
            <w:r w:rsidRPr="005F0655">
              <w:rPr>
                <w:sz w:val="22"/>
                <w:szCs w:val="22"/>
              </w:rPr>
              <w:t xml:space="preserve"> w zestawie: Bufor lizujący, Bufor wiążący, Proteinazę K - rekombinowaną, klasa PCR, Bufor do usuwania inhibitorów, Bufor </w:t>
            </w:r>
            <w:proofErr w:type="spellStart"/>
            <w:r w:rsidRPr="005F0655">
              <w:rPr>
                <w:sz w:val="22"/>
                <w:szCs w:val="22"/>
              </w:rPr>
              <w:t>elucyjny</w:t>
            </w:r>
            <w:proofErr w:type="spellEnd"/>
            <w:r w:rsidRPr="005F0655">
              <w:rPr>
                <w:sz w:val="22"/>
                <w:szCs w:val="22"/>
              </w:rPr>
              <w:t xml:space="preserve">, kolumienki filtracyjne o wysokiej czystości, probówki reakcyjne bez zamknięcia do zbierania pozostałości, umożliwiający izolację dużych fragmentów (od 30 do 50 </w:t>
            </w:r>
            <w:proofErr w:type="spellStart"/>
            <w:r w:rsidRPr="005F0655">
              <w:rPr>
                <w:sz w:val="22"/>
                <w:szCs w:val="22"/>
              </w:rPr>
              <w:t>kb</w:t>
            </w:r>
            <w:proofErr w:type="spellEnd"/>
            <w:r w:rsidRPr="005F0655">
              <w:rPr>
                <w:sz w:val="22"/>
                <w:szCs w:val="22"/>
              </w:rPr>
              <w:t>). Produkt taki jak 11796828001 lub równoważny w zakresie wydajności,  konieczna dokumentacja potwierdzająca spełnienie równoważności. Termin ważności produktów minimum 12 miesięcy od daty dostarczenia do laboratorium.</w:t>
            </w:r>
          </w:p>
        </w:tc>
        <w:tc>
          <w:tcPr>
            <w:tcW w:w="795" w:type="dxa"/>
            <w:hideMark/>
          </w:tcPr>
          <w:p w14:paraId="33E31D45" w14:textId="69489784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20" w:type="dxa"/>
            <w:hideMark/>
          </w:tcPr>
          <w:p w14:paraId="2AE6AF7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hideMark/>
          </w:tcPr>
          <w:p w14:paraId="6EE73CE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</w:tbl>
    <w:p w14:paraId="0DE46789" w14:textId="77777777" w:rsidR="005F0655" w:rsidRDefault="005F0655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761927A3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6B9EC4E8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03AE6D14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41342F84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6920D30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8EAD91D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674E8052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73E22FCE" w14:textId="5F2447D4" w:rsidR="005F0655" w:rsidRDefault="005F0655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Część 16: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1869"/>
        <w:gridCol w:w="4050"/>
        <w:gridCol w:w="797"/>
        <w:gridCol w:w="721"/>
        <w:gridCol w:w="840"/>
      </w:tblGrid>
      <w:tr w:rsidR="005F0655" w:rsidRPr="005F0655" w14:paraId="4BE60AEE" w14:textId="77777777" w:rsidTr="005E2722">
        <w:trPr>
          <w:trHeight w:val="300"/>
        </w:trPr>
        <w:tc>
          <w:tcPr>
            <w:tcW w:w="644" w:type="dxa"/>
            <w:shd w:val="clear" w:color="auto" w:fill="ACB9CA" w:themeFill="text2" w:themeFillTint="66"/>
            <w:hideMark/>
          </w:tcPr>
          <w:p w14:paraId="2B5FD4F9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L.p.</w:t>
            </w:r>
          </w:p>
        </w:tc>
        <w:tc>
          <w:tcPr>
            <w:tcW w:w="1869" w:type="dxa"/>
            <w:shd w:val="clear" w:color="auto" w:fill="ACB9CA" w:themeFill="text2" w:themeFillTint="66"/>
            <w:hideMark/>
          </w:tcPr>
          <w:p w14:paraId="167A169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Produkt</w:t>
            </w:r>
          </w:p>
        </w:tc>
        <w:tc>
          <w:tcPr>
            <w:tcW w:w="4050" w:type="dxa"/>
            <w:shd w:val="clear" w:color="auto" w:fill="ACB9CA" w:themeFill="text2" w:themeFillTint="66"/>
            <w:hideMark/>
          </w:tcPr>
          <w:p w14:paraId="64C2942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Opis produktu</w:t>
            </w:r>
          </w:p>
        </w:tc>
        <w:tc>
          <w:tcPr>
            <w:tcW w:w="797" w:type="dxa"/>
            <w:shd w:val="clear" w:color="auto" w:fill="ACB9CA" w:themeFill="text2" w:themeFillTint="66"/>
            <w:hideMark/>
          </w:tcPr>
          <w:p w14:paraId="17BA4D19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J.m.</w:t>
            </w:r>
          </w:p>
        </w:tc>
        <w:tc>
          <w:tcPr>
            <w:tcW w:w="721" w:type="dxa"/>
            <w:shd w:val="clear" w:color="auto" w:fill="ACB9CA" w:themeFill="text2" w:themeFillTint="66"/>
            <w:hideMark/>
          </w:tcPr>
          <w:p w14:paraId="612C830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03AAD62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Obszar</w:t>
            </w:r>
          </w:p>
        </w:tc>
      </w:tr>
      <w:tr w:rsidR="005F0655" w:rsidRPr="005F0655" w14:paraId="79CDC24D" w14:textId="77777777" w:rsidTr="005E2722">
        <w:trPr>
          <w:trHeight w:val="300"/>
        </w:trPr>
        <w:tc>
          <w:tcPr>
            <w:tcW w:w="644" w:type="dxa"/>
            <w:vMerge w:val="restart"/>
            <w:hideMark/>
          </w:tcPr>
          <w:p w14:paraId="533E1CDC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1.</w:t>
            </w:r>
          </w:p>
        </w:tc>
        <w:tc>
          <w:tcPr>
            <w:tcW w:w="1869" w:type="dxa"/>
            <w:vMerge w:val="restart"/>
            <w:hideMark/>
          </w:tcPr>
          <w:p w14:paraId="10E5F9F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Kwas </w:t>
            </w:r>
            <w:proofErr w:type="spellStart"/>
            <w:r w:rsidRPr="005F0655">
              <w:rPr>
                <w:sz w:val="22"/>
                <w:szCs w:val="22"/>
              </w:rPr>
              <w:t>fenyloboronowy</w:t>
            </w:r>
            <w:proofErr w:type="spellEnd"/>
            <w:r w:rsidRPr="005F0655">
              <w:rPr>
                <w:sz w:val="22"/>
                <w:szCs w:val="22"/>
              </w:rPr>
              <w:t xml:space="preserve"> 1,5% </w:t>
            </w:r>
          </w:p>
        </w:tc>
        <w:tc>
          <w:tcPr>
            <w:tcW w:w="4050" w:type="dxa"/>
            <w:hideMark/>
          </w:tcPr>
          <w:p w14:paraId="61B25A1B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Op. max. 2ml</w:t>
            </w:r>
          </w:p>
        </w:tc>
        <w:tc>
          <w:tcPr>
            <w:tcW w:w="797" w:type="dxa"/>
            <w:vMerge w:val="restart"/>
            <w:hideMark/>
          </w:tcPr>
          <w:p w14:paraId="1237A98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op. </w:t>
            </w:r>
          </w:p>
        </w:tc>
        <w:tc>
          <w:tcPr>
            <w:tcW w:w="721" w:type="dxa"/>
            <w:vMerge w:val="restart"/>
            <w:hideMark/>
          </w:tcPr>
          <w:p w14:paraId="7C708E10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vMerge w:val="restart"/>
            <w:hideMark/>
          </w:tcPr>
          <w:p w14:paraId="0507081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LLD</w:t>
            </w:r>
          </w:p>
        </w:tc>
      </w:tr>
      <w:tr w:rsidR="005F0655" w:rsidRPr="005F0655" w14:paraId="78AFAE33" w14:textId="77777777" w:rsidTr="005E2722">
        <w:trPr>
          <w:trHeight w:val="600"/>
        </w:trPr>
        <w:tc>
          <w:tcPr>
            <w:tcW w:w="644" w:type="dxa"/>
            <w:vMerge/>
            <w:hideMark/>
          </w:tcPr>
          <w:p w14:paraId="65A3F869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14:paraId="5E7DB879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hideMark/>
          </w:tcPr>
          <w:p w14:paraId="181ADC1E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Do wykrywania </w:t>
            </w:r>
            <w:proofErr w:type="spellStart"/>
            <w:r w:rsidRPr="005F0655">
              <w:rPr>
                <w:sz w:val="22"/>
                <w:szCs w:val="22"/>
              </w:rPr>
              <w:t>karbapenemaz</w:t>
            </w:r>
            <w:proofErr w:type="spellEnd"/>
            <w:r w:rsidRPr="005F0655">
              <w:rPr>
                <w:sz w:val="22"/>
                <w:szCs w:val="22"/>
              </w:rPr>
              <w:t>, certyfikat, data ważności min. 9 miesięcy od dostarczenia do laboratorium.</w:t>
            </w:r>
          </w:p>
        </w:tc>
        <w:tc>
          <w:tcPr>
            <w:tcW w:w="797" w:type="dxa"/>
            <w:vMerge/>
            <w:hideMark/>
          </w:tcPr>
          <w:p w14:paraId="597B1C6D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vMerge/>
            <w:hideMark/>
          </w:tcPr>
          <w:p w14:paraId="62FE5DE8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53658517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</w:tr>
      <w:tr w:rsidR="005F0655" w:rsidRPr="005F0655" w14:paraId="642718F5" w14:textId="77777777" w:rsidTr="005E2722">
        <w:trPr>
          <w:trHeight w:val="300"/>
        </w:trPr>
        <w:tc>
          <w:tcPr>
            <w:tcW w:w="644" w:type="dxa"/>
            <w:vMerge w:val="restart"/>
            <w:hideMark/>
          </w:tcPr>
          <w:p w14:paraId="06BADB7C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2.</w:t>
            </w:r>
          </w:p>
        </w:tc>
        <w:tc>
          <w:tcPr>
            <w:tcW w:w="1869" w:type="dxa"/>
            <w:vMerge w:val="restart"/>
            <w:hideMark/>
          </w:tcPr>
          <w:p w14:paraId="4982C86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EDTA</w:t>
            </w:r>
          </w:p>
        </w:tc>
        <w:tc>
          <w:tcPr>
            <w:tcW w:w="4050" w:type="dxa"/>
            <w:hideMark/>
          </w:tcPr>
          <w:p w14:paraId="394E5B7A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Op. max. 5ml</w:t>
            </w:r>
          </w:p>
        </w:tc>
        <w:tc>
          <w:tcPr>
            <w:tcW w:w="797" w:type="dxa"/>
            <w:vMerge w:val="restart"/>
            <w:hideMark/>
          </w:tcPr>
          <w:p w14:paraId="0E18252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op. </w:t>
            </w:r>
          </w:p>
        </w:tc>
        <w:tc>
          <w:tcPr>
            <w:tcW w:w="721" w:type="dxa"/>
            <w:vMerge w:val="restart"/>
            <w:hideMark/>
          </w:tcPr>
          <w:p w14:paraId="4F56D84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Merge w:val="restart"/>
            <w:hideMark/>
          </w:tcPr>
          <w:p w14:paraId="51B33C8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LLD</w:t>
            </w:r>
          </w:p>
        </w:tc>
      </w:tr>
      <w:tr w:rsidR="005F0655" w:rsidRPr="005F0655" w14:paraId="1A79BEAC" w14:textId="77777777" w:rsidTr="005E2722">
        <w:trPr>
          <w:trHeight w:val="600"/>
        </w:trPr>
        <w:tc>
          <w:tcPr>
            <w:tcW w:w="644" w:type="dxa"/>
            <w:vMerge/>
            <w:hideMark/>
          </w:tcPr>
          <w:p w14:paraId="4AF55521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14:paraId="40CFC2EE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hideMark/>
          </w:tcPr>
          <w:p w14:paraId="7D760C88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Do wykrywania </w:t>
            </w:r>
            <w:proofErr w:type="spellStart"/>
            <w:r w:rsidRPr="005F0655">
              <w:rPr>
                <w:sz w:val="22"/>
                <w:szCs w:val="22"/>
              </w:rPr>
              <w:t>karbapenemaz</w:t>
            </w:r>
            <w:proofErr w:type="spellEnd"/>
            <w:r w:rsidRPr="005F0655">
              <w:rPr>
                <w:sz w:val="22"/>
                <w:szCs w:val="22"/>
              </w:rPr>
              <w:t>, certyfikat, data ważności min. 9 miesięcy od dostarczenia do laboratorium.</w:t>
            </w:r>
          </w:p>
        </w:tc>
        <w:tc>
          <w:tcPr>
            <w:tcW w:w="797" w:type="dxa"/>
            <w:vMerge/>
            <w:hideMark/>
          </w:tcPr>
          <w:p w14:paraId="34CBC913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vMerge/>
            <w:hideMark/>
          </w:tcPr>
          <w:p w14:paraId="08EDA78F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2041E1A2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</w:tr>
    </w:tbl>
    <w:p w14:paraId="0AA7873A" w14:textId="77777777" w:rsidR="005F0655" w:rsidRDefault="005F0655" w:rsidP="002815DC">
      <w:pPr>
        <w:rPr>
          <w:sz w:val="22"/>
          <w:szCs w:val="22"/>
        </w:rPr>
      </w:pPr>
    </w:p>
    <w:p w14:paraId="0C18BA7D" w14:textId="3531C2EC" w:rsidR="005F0655" w:rsidRDefault="005F0655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17: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789"/>
        <w:gridCol w:w="3852"/>
        <w:gridCol w:w="960"/>
        <w:gridCol w:w="780"/>
        <w:gridCol w:w="840"/>
      </w:tblGrid>
      <w:tr w:rsidR="005F0655" w:rsidRPr="005F0655" w14:paraId="706B237A" w14:textId="77777777" w:rsidTr="005E2722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5DB2927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L.p.</w:t>
            </w:r>
          </w:p>
        </w:tc>
        <w:tc>
          <w:tcPr>
            <w:tcW w:w="1789" w:type="dxa"/>
            <w:shd w:val="clear" w:color="auto" w:fill="ACB9CA" w:themeFill="text2" w:themeFillTint="66"/>
            <w:hideMark/>
          </w:tcPr>
          <w:p w14:paraId="26AAEB27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Produkt</w:t>
            </w:r>
          </w:p>
        </w:tc>
        <w:tc>
          <w:tcPr>
            <w:tcW w:w="3852" w:type="dxa"/>
            <w:shd w:val="clear" w:color="auto" w:fill="ACB9CA" w:themeFill="text2" w:themeFillTint="66"/>
            <w:hideMark/>
          </w:tcPr>
          <w:p w14:paraId="060C08E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Opis produktu</w:t>
            </w:r>
          </w:p>
        </w:tc>
        <w:tc>
          <w:tcPr>
            <w:tcW w:w="960" w:type="dxa"/>
            <w:shd w:val="clear" w:color="auto" w:fill="ACB9CA" w:themeFill="text2" w:themeFillTint="66"/>
            <w:hideMark/>
          </w:tcPr>
          <w:p w14:paraId="16BED95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J.m.</w:t>
            </w:r>
          </w:p>
        </w:tc>
        <w:tc>
          <w:tcPr>
            <w:tcW w:w="780" w:type="dxa"/>
            <w:shd w:val="clear" w:color="auto" w:fill="ACB9CA" w:themeFill="text2" w:themeFillTint="66"/>
            <w:hideMark/>
          </w:tcPr>
          <w:p w14:paraId="32A5B54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1A274AB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Obszar</w:t>
            </w:r>
          </w:p>
        </w:tc>
      </w:tr>
      <w:tr w:rsidR="005F0655" w:rsidRPr="005F0655" w14:paraId="06238631" w14:textId="77777777" w:rsidTr="005E2722">
        <w:trPr>
          <w:trHeight w:val="2100"/>
        </w:trPr>
        <w:tc>
          <w:tcPr>
            <w:tcW w:w="700" w:type="dxa"/>
            <w:noWrap/>
            <w:hideMark/>
          </w:tcPr>
          <w:p w14:paraId="593CF1F6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hideMark/>
          </w:tcPr>
          <w:p w14:paraId="121B40E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Certyfikowany materiał odniesienia dla mikrobiologii wody lub żywności</w:t>
            </w:r>
          </w:p>
        </w:tc>
        <w:tc>
          <w:tcPr>
            <w:tcW w:w="3852" w:type="dxa"/>
            <w:hideMark/>
          </w:tcPr>
          <w:p w14:paraId="3A95FC9E" w14:textId="6015813C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Certyfikowany materiał odniesienia dla mikrobiologii wody lub żywności, 3 fiolki z </w:t>
            </w:r>
            <w:proofErr w:type="spellStart"/>
            <w:r w:rsidRPr="005F0655">
              <w:rPr>
                <w:sz w:val="22"/>
                <w:szCs w:val="22"/>
              </w:rPr>
              <w:t>liofilizatem</w:t>
            </w:r>
            <w:proofErr w:type="spellEnd"/>
            <w:r w:rsidRPr="005F0655">
              <w:rPr>
                <w:sz w:val="22"/>
                <w:szCs w:val="22"/>
              </w:rPr>
              <w:t xml:space="preserve">, certyfikowany w kierunkach: liczba </w:t>
            </w:r>
            <w:proofErr w:type="spellStart"/>
            <w:r w:rsidRPr="005F0655">
              <w:rPr>
                <w:sz w:val="22"/>
                <w:szCs w:val="22"/>
              </w:rPr>
              <w:t>Bacillus</w:t>
            </w:r>
            <w:proofErr w:type="spellEnd"/>
            <w:r w:rsidRPr="005F0655">
              <w:rPr>
                <w:sz w:val="22"/>
                <w:szCs w:val="22"/>
              </w:rPr>
              <w:t xml:space="preserve"> cereus, liczba Clostridium </w:t>
            </w:r>
            <w:proofErr w:type="spellStart"/>
            <w:r w:rsidRPr="005F0655">
              <w:rPr>
                <w:sz w:val="22"/>
                <w:szCs w:val="22"/>
              </w:rPr>
              <w:t>perfringens</w:t>
            </w:r>
            <w:proofErr w:type="spellEnd"/>
            <w:r w:rsidRPr="005F0655">
              <w:rPr>
                <w:sz w:val="22"/>
                <w:szCs w:val="22"/>
              </w:rPr>
              <w:t xml:space="preserve">, liczba </w:t>
            </w:r>
            <w:proofErr w:type="spellStart"/>
            <w:r w:rsidRPr="005F0655">
              <w:rPr>
                <w:sz w:val="22"/>
                <w:szCs w:val="22"/>
              </w:rPr>
              <w:t>coliforms</w:t>
            </w:r>
            <w:proofErr w:type="spellEnd"/>
            <w:r w:rsidRPr="005F0655">
              <w:rPr>
                <w:sz w:val="22"/>
                <w:szCs w:val="22"/>
              </w:rPr>
              <w:t xml:space="preserve">, liczba E. coli, liczba </w:t>
            </w:r>
            <w:proofErr w:type="spellStart"/>
            <w:r w:rsidRPr="005F0655">
              <w:rPr>
                <w:sz w:val="22"/>
                <w:szCs w:val="22"/>
              </w:rPr>
              <w:t>Enterococcus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proofErr w:type="spellStart"/>
            <w:r w:rsidRPr="005F0655">
              <w:rPr>
                <w:sz w:val="22"/>
                <w:szCs w:val="22"/>
              </w:rPr>
              <w:t>faecalis</w:t>
            </w:r>
            <w:proofErr w:type="spellEnd"/>
            <w:r w:rsidRPr="005F0655">
              <w:rPr>
                <w:sz w:val="22"/>
                <w:szCs w:val="22"/>
              </w:rPr>
              <w:t xml:space="preserve">, liczba </w:t>
            </w:r>
            <w:proofErr w:type="spellStart"/>
            <w:r w:rsidRPr="005F0655">
              <w:rPr>
                <w:sz w:val="22"/>
                <w:szCs w:val="22"/>
              </w:rPr>
              <w:t>Pseudomonas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proofErr w:type="spellStart"/>
            <w:r w:rsidRPr="005F0655">
              <w:rPr>
                <w:sz w:val="22"/>
                <w:szCs w:val="22"/>
              </w:rPr>
              <w:t>aeruginosa</w:t>
            </w:r>
            <w:proofErr w:type="spellEnd"/>
            <w:r w:rsidRPr="005F0655">
              <w:rPr>
                <w:sz w:val="22"/>
                <w:szCs w:val="22"/>
              </w:rPr>
              <w:t xml:space="preserve">, liczba </w:t>
            </w:r>
            <w:proofErr w:type="spellStart"/>
            <w:r w:rsidRPr="005F0655">
              <w:rPr>
                <w:sz w:val="22"/>
                <w:szCs w:val="22"/>
              </w:rPr>
              <w:t>Pseudomonas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proofErr w:type="spellStart"/>
            <w:r w:rsidRPr="005F0655">
              <w:rPr>
                <w:sz w:val="22"/>
                <w:szCs w:val="22"/>
              </w:rPr>
              <w:t>spp</w:t>
            </w:r>
            <w:proofErr w:type="spellEnd"/>
            <w:r w:rsidRPr="005F0655">
              <w:rPr>
                <w:sz w:val="22"/>
                <w:szCs w:val="22"/>
              </w:rPr>
              <w:t xml:space="preserve">. Termin ważności produktów minimum 4 </w:t>
            </w:r>
            <w:r w:rsidR="005E2722" w:rsidRPr="005F0655">
              <w:rPr>
                <w:sz w:val="22"/>
                <w:szCs w:val="22"/>
              </w:rPr>
              <w:t>miesiące</w:t>
            </w:r>
            <w:r w:rsidRPr="005F0655">
              <w:rPr>
                <w:sz w:val="22"/>
                <w:szCs w:val="22"/>
              </w:rPr>
              <w:t xml:space="preserve"> od daty dostarczenia do laboratorium.</w:t>
            </w:r>
          </w:p>
        </w:tc>
        <w:tc>
          <w:tcPr>
            <w:tcW w:w="960" w:type="dxa"/>
            <w:noWrap/>
            <w:hideMark/>
          </w:tcPr>
          <w:p w14:paraId="2709084D" w14:textId="22B423B4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noWrap/>
            <w:hideMark/>
          </w:tcPr>
          <w:p w14:paraId="20902FB7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56834CB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2BE062E8" w14:textId="77777777" w:rsidTr="005E2722">
        <w:trPr>
          <w:trHeight w:val="1500"/>
        </w:trPr>
        <w:tc>
          <w:tcPr>
            <w:tcW w:w="700" w:type="dxa"/>
            <w:noWrap/>
            <w:hideMark/>
          </w:tcPr>
          <w:p w14:paraId="1BDFBAA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2</w:t>
            </w:r>
          </w:p>
        </w:tc>
        <w:tc>
          <w:tcPr>
            <w:tcW w:w="1789" w:type="dxa"/>
            <w:hideMark/>
          </w:tcPr>
          <w:p w14:paraId="7107682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Certyfikowany materiał odniesienia dla mikrobiologii wody lub żywności</w:t>
            </w:r>
          </w:p>
        </w:tc>
        <w:tc>
          <w:tcPr>
            <w:tcW w:w="3852" w:type="dxa"/>
            <w:hideMark/>
          </w:tcPr>
          <w:p w14:paraId="4432E2A7" w14:textId="13796AF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Materiał odniesienia dla mikrobiologii żywności, certyfikowany w kierunkach: liczba </w:t>
            </w:r>
            <w:proofErr w:type="spellStart"/>
            <w:r w:rsidRPr="005F0655">
              <w:rPr>
                <w:sz w:val="22"/>
                <w:szCs w:val="22"/>
              </w:rPr>
              <w:t>Lactobacilli</w:t>
            </w:r>
            <w:proofErr w:type="spellEnd"/>
            <w:r w:rsidRPr="005F0655">
              <w:rPr>
                <w:sz w:val="22"/>
                <w:szCs w:val="22"/>
              </w:rPr>
              <w:t xml:space="preserve">, liczba </w:t>
            </w:r>
            <w:proofErr w:type="spellStart"/>
            <w:r w:rsidRPr="005F0655">
              <w:rPr>
                <w:sz w:val="22"/>
                <w:szCs w:val="22"/>
              </w:rPr>
              <w:t>Bacillus</w:t>
            </w:r>
            <w:proofErr w:type="spellEnd"/>
            <w:r w:rsidRPr="005F0655">
              <w:rPr>
                <w:sz w:val="22"/>
                <w:szCs w:val="22"/>
              </w:rPr>
              <w:t xml:space="preserve"> cereus, liczba </w:t>
            </w:r>
            <w:proofErr w:type="spellStart"/>
            <w:r w:rsidRPr="005F0655">
              <w:rPr>
                <w:sz w:val="22"/>
                <w:szCs w:val="22"/>
              </w:rPr>
              <w:t>Stapylococcus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proofErr w:type="spellStart"/>
            <w:r w:rsidRPr="005F0655">
              <w:rPr>
                <w:sz w:val="22"/>
                <w:szCs w:val="22"/>
              </w:rPr>
              <w:t>aureus</w:t>
            </w:r>
            <w:proofErr w:type="spellEnd"/>
            <w:r w:rsidRPr="005F0655">
              <w:rPr>
                <w:sz w:val="22"/>
                <w:szCs w:val="22"/>
              </w:rPr>
              <w:t xml:space="preserve"> opakowanie zawierające 5 saszetek x 10g. Termin ważności produktów minimum 4 miesi</w:t>
            </w:r>
            <w:r w:rsidR="005E2722">
              <w:rPr>
                <w:sz w:val="22"/>
                <w:szCs w:val="22"/>
              </w:rPr>
              <w:t>ą</w:t>
            </w:r>
            <w:r w:rsidRPr="005F0655">
              <w:rPr>
                <w:sz w:val="22"/>
                <w:szCs w:val="22"/>
              </w:rPr>
              <w:t>ce od daty dostarczenia do laboratorium.</w:t>
            </w:r>
          </w:p>
        </w:tc>
        <w:tc>
          <w:tcPr>
            <w:tcW w:w="960" w:type="dxa"/>
            <w:noWrap/>
            <w:hideMark/>
          </w:tcPr>
          <w:p w14:paraId="6F2DF5B6" w14:textId="7D564904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noWrap/>
            <w:hideMark/>
          </w:tcPr>
          <w:p w14:paraId="5138272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7243BE17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20857BAC" w14:textId="77777777" w:rsidTr="005E2722">
        <w:trPr>
          <w:trHeight w:val="1500"/>
        </w:trPr>
        <w:tc>
          <w:tcPr>
            <w:tcW w:w="700" w:type="dxa"/>
            <w:noWrap/>
            <w:hideMark/>
          </w:tcPr>
          <w:p w14:paraId="5A3F1D2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  <w:hideMark/>
          </w:tcPr>
          <w:p w14:paraId="424DFD7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Certyfikowany materiał odniesienia dla mikrobiologii wody lub żywności</w:t>
            </w:r>
          </w:p>
        </w:tc>
        <w:tc>
          <w:tcPr>
            <w:tcW w:w="3852" w:type="dxa"/>
            <w:hideMark/>
          </w:tcPr>
          <w:p w14:paraId="45029793" w14:textId="302C1DBC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Certyfikowany materiał odniesienia dla mikrobiologii żywności, certyfikowany w kierunkach: liczba Salmonella. Termin ważności produktów 4 miesi</w:t>
            </w:r>
            <w:r w:rsidR="005E2722">
              <w:rPr>
                <w:sz w:val="22"/>
                <w:szCs w:val="22"/>
              </w:rPr>
              <w:t>ą</w:t>
            </w:r>
            <w:r w:rsidRPr="005F0655">
              <w:rPr>
                <w:sz w:val="22"/>
                <w:szCs w:val="22"/>
              </w:rPr>
              <w:t>ce  od daty dostarczenia do laboratorium.</w:t>
            </w:r>
          </w:p>
        </w:tc>
        <w:tc>
          <w:tcPr>
            <w:tcW w:w="960" w:type="dxa"/>
            <w:noWrap/>
            <w:hideMark/>
          </w:tcPr>
          <w:p w14:paraId="0F7DC337" w14:textId="56EC6B5F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noWrap/>
            <w:hideMark/>
          </w:tcPr>
          <w:p w14:paraId="66B6BC2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0B5D9764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655BAFD6" w14:textId="77777777" w:rsidTr="005E2722">
        <w:trPr>
          <w:trHeight w:val="1500"/>
        </w:trPr>
        <w:tc>
          <w:tcPr>
            <w:tcW w:w="700" w:type="dxa"/>
            <w:noWrap/>
            <w:hideMark/>
          </w:tcPr>
          <w:p w14:paraId="3BE62CA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hideMark/>
          </w:tcPr>
          <w:p w14:paraId="084B10B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Certyfikowany materiał odniesienia dla mikrobiologii wody lub żywności</w:t>
            </w:r>
          </w:p>
        </w:tc>
        <w:tc>
          <w:tcPr>
            <w:tcW w:w="3852" w:type="dxa"/>
            <w:hideMark/>
          </w:tcPr>
          <w:p w14:paraId="42CC98AA" w14:textId="17A52F79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Certyfikowany materiał odniesienia dla mikrobiologii wody, 3 fiolki z </w:t>
            </w:r>
            <w:proofErr w:type="spellStart"/>
            <w:r w:rsidRPr="005F0655">
              <w:rPr>
                <w:sz w:val="22"/>
                <w:szCs w:val="22"/>
              </w:rPr>
              <w:t>liofilizatem</w:t>
            </w:r>
            <w:proofErr w:type="spellEnd"/>
            <w:r w:rsidRPr="005F0655">
              <w:rPr>
                <w:sz w:val="22"/>
                <w:szCs w:val="22"/>
              </w:rPr>
              <w:t xml:space="preserve">, certyfikowany w kierunkach: Całkowita liczba </w:t>
            </w:r>
            <w:proofErr w:type="spellStart"/>
            <w:r w:rsidRPr="005F0655">
              <w:rPr>
                <w:sz w:val="22"/>
                <w:szCs w:val="22"/>
              </w:rPr>
              <w:t>Legionella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proofErr w:type="spellStart"/>
            <w:r w:rsidRPr="005F0655">
              <w:rPr>
                <w:sz w:val="22"/>
                <w:szCs w:val="22"/>
              </w:rPr>
              <w:t>spp</w:t>
            </w:r>
            <w:proofErr w:type="spellEnd"/>
            <w:r w:rsidRPr="005F0655">
              <w:rPr>
                <w:sz w:val="22"/>
                <w:szCs w:val="22"/>
              </w:rPr>
              <w:t xml:space="preserve">., liczba </w:t>
            </w:r>
            <w:proofErr w:type="spellStart"/>
            <w:r w:rsidRPr="005F0655">
              <w:rPr>
                <w:sz w:val="22"/>
                <w:szCs w:val="22"/>
              </w:rPr>
              <w:t>Legionella</w:t>
            </w:r>
            <w:proofErr w:type="spellEnd"/>
            <w:r w:rsidRPr="005F0655">
              <w:rPr>
                <w:sz w:val="22"/>
                <w:szCs w:val="22"/>
              </w:rPr>
              <w:t xml:space="preserve"> Total, liczba </w:t>
            </w:r>
            <w:proofErr w:type="spellStart"/>
            <w:r w:rsidRPr="005F0655">
              <w:rPr>
                <w:sz w:val="22"/>
                <w:szCs w:val="22"/>
              </w:rPr>
              <w:t>Legionella</w:t>
            </w:r>
            <w:proofErr w:type="spellEnd"/>
            <w:r w:rsidRPr="005F0655">
              <w:rPr>
                <w:sz w:val="22"/>
                <w:szCs w:val="22"/>
              </w:rPr>
              <w:t xml:space="preserve"> </w:t>
            </w:r>
            <w:proofErr w:type="spellStart"/>
            <w:r w:rsidRPr="005F0655">
              <w:rPr>
                <w:sz w:val="22"/>
                <w:szCs w:val="22"/>
              </w:rPr>
              <w:t>pneumophila</w:t>
            </w:r>
            <w:proofErr w:type="spellEnd"/>
            <w:r w:rsidRPr="005F0655">
              <w:rPr>
                <w:sz w:val="22"/>
                <w:szCs w:val="22"/>
              </w:rPr>
              <w:t xml:space="preserve">. Termin ważności produktów 4 </w:t>
            </w:r>
            <w:r w:rsidR="005E2722" w:rsidRPr="005F0655">
              <w:rPr>
                <w:sz w:val="22"/>
                <w:szCs w:val="22"/>
              </w:rPr>
              <w:t>miesiące</w:t>
            </w:r>
            <w:r w:rsidRPr="005F0655">
              <w:rPr>
                <w:sz w:val="22"/>
                <w:szCs w:val="22"/>
              </w:rPr>
              <w:t xml:space="preserve"> od daty dostarczenia do laboratorium.</w:t>
            </w:r>
          </w:p>
        </w:tc>
        <w:tc>
          <w:tcPr>
            <w:tcW w:w="960" w:type="dxa"/>
            <w:noWrap/>
            <w:hideMark/>
          </w:tcPr>
          <w:p w14:paraId="3E099257" w14:textId="24CC3967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noWrap/>
            <w:hideMark/>
          </w:tcPr>
          <w:p w14:paraId="103FF29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004B572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</w:tbl>
    <w:p w14:paraId="61C02A36" w14:textId="77777777" w:rsidR="005F0655" w:rsidRDefault="005F0655" w:rsidP="002815DC">
      <w:pPr>
        <w:rPr>
          <w:sz w:val="22"/>
          <w:szCs w:val="22"/>
        </w:rPr>
      </w:pPr>
    </w:p>
    <w:p w14:paraId="1F117376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10742B27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78CBA754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0C02B4EC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550661F4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2C25608D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5FA02BFD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6FDC281C" w14:textId="77777777" w:rsidR="005E2722" w:rsidRDefault="005E2722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14:paraId="5BC0B79A" w14:textId="6BFB9DC0" w:rsidR="005F0655" w:rsidRDefault="005F0655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Część 18: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744"/>
        <w:gridCol w:w="3897"/>
        <w:gridCol w:w="960"/>
        <w:gridCol w:w="780"/>
        <w:gridCol w:w="840"/>
      </w:tblGrid>
      <w:tr w:rsidR="005F0655" w:rsidRPr="005F0655" w14:paraId="1FA95D3A" w14:textId="77777777" w:rsidTr="005F0655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5A6FCD6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L.p.</w:t>
            </w:r>
          </w:p>
        </w:tc>
        <w:tc>
          <w:tcPr>
            <w:tcW w:w="1744" w:type="dxa"/>
            <w:shd w:val="clear" w:color="auto" w:fill="ACB9CA" w:themeFill="text2" w:themeFillTint="66"/>
            <w:hideMark/>
          </w:tcPr>
          <w:p w14:paraId="0E278E1C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Produkt</w:t>
            </w:r>
          </w:p>
        </w:tc>
        <w:tc>
          <w:tcPr>
            <w:tcW w:w="3897" w:type="dxa"/>
            <w:shd w:val="clear" w:color="auto" w:fill="ACB9CA" w:themeFill="text2" w:themeFillTint="66"/>
            <w:hideMark/>
          </w:tcPr>
          <w:p w14:paraId="1E8389A9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Opis produktu</w:t>
            </w:r>
          </w:p>
        </w:tc>
        <w:tc>
          <w:tcPr>
            <w:tcW w:w="960" w:type="dxa"/>
            <w:shd w:val="clear" w:color="auto" w:fill="ACB9CA" w:themeFill="text2" w:themeFillTint="66"/>
            <w:hideMark/>
          </w:tcPr>
          <w:p w14:paraId="3744E8C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J.m.</w:t>
            </w:r>
          </w:p>
        </w:tc>
        <w:tc>
          <w:tcPr>
            <w:tcW w:w="780" w:type="dxa"/>
            <w:shd w:val="clear" w:color="auto" w:fill="ACB9CA" w:themeFill="text2" w:themeFillTint="66"/>
            <w:hideMark/>
          </w:tcPr>
          <w:p w14:paraId="69A389C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41E8EBC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Obszar</w:t>
            </w:r>
          </w:p>
        </w:tc>
      </w:tr>
      <w:tr w:rsidR="005F0655" w:rsidRPr="005F0655" w14:paraId="6636AA8A" w14:textId="77777777" w:rsidTr="005F0655">
        <w:trPr>
          <w:trHeight w:val="2400"/>
        </w:trPr>
        <w:tc>
          <w:tcPr>
            <w:tcW w:w="700" w:type="dxa"/>
            <w:noWrap/>
            <w:hideMark/>
          </w:tcPr>
          <w:p w14:paraId="3F6A3530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1744" w:type="dxa"/>
            <w:hideMark/>
          </w:tcPr>
          <w:p w14:paraId="68875856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Testy do potwierdzania skuteczności procesu sterylizacją parą wodną, klasa V</w:t>
            </w:r>
          </w:p>
        </w:tc>
        <w:tc>
          <w:tcPr>
            <w:tcW w:w="3897" w:type="dxa"/>
            <w:hideMark/>
          </w:tcPr>
          <w:p w14:paraId="2B54DCA5" w14:textId="1133FFF5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Op. 100 szt. Chemiczny wskaźnik do kontroli sterylizacji parą wodną. Integrator chemiczny, zgodny z normami ANSI/AAMI/ISO 11140-1:2005 Klasa 5, do użycia w celu określenia czy warunki procesu sterylizacji zostały spełnione wewnątrz każdego sterylizowanego zestawu. Może być stosowany we wszystkich cyklach sterylizacji 121-134°C. Termin ważności produktów minimum 24 </w:t>
            </w:r>
            <w:r w:rsidR="005E2722" w:rsidRPr="005F0655">
              <w:rPr>
                <w:sz w:val="22"/>
                <w:szCs w:val="22"/>
              </w:rPr>
              <w:t>miesiące</w:t>
            </w:r>
            <w:r w:rsidRPr="005F0655">
              <w:rPr>
                <w:sz w:val="22"/>
                <w:szCs w:val="22"/>
              </w:rPr>
              <w:t xml:space="preserve"> od daty dostarczenia do laboratorium</w:t>
            </w:r>
          </w:p>
        </w:tc>
        <w:tc>
          <w:tcPr>
            <w:tcW w:w="960" w:type="dxa"/>
            <w:noWrap/>
            <w:hideMark/>
          </w:tcPr>
          <w:p w14:paraId="71A17404" w14:textId="6A42CAAA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noWrap/>
            <w:hideMark/>
          </w:tcPr>
          <w:p w14:paraId="59ECA1A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6601982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LLG</w:t>
            </w:r>
          </w:p>
        </w:tc>
      </w:tr>
    </w:tbl>
    <w:p w14:paraId="6162C8C4" w14:textId="77777777" w:rsidR="005F0655" w:rsidRDefault="005F0655" w:rsidP="002815DC">
      <w:pPr>
        <w:rPr>
          <w:sz w:val="22"/>
          <w:szCs w:val="22"/>
        </w:rPr>
      </w:pPr>
    </w:p>
    <w:p w14:paraId="4A33A675" w14:textId="5912BC5B" w:rsidR="005F0655" w:rsidRDefault="005F0655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19: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638"/>
        <w:gridCol w:w="4003"/>
        <w:gridCol w:w="960"/>
        <w:gridCol w:w="780"/>
        <w:gridCol w:w="840"/>
      </w:tblGrid>
      <w:tr w:rsidR="005F0655" w:rsidRPr="005F0655" w14:paraId="2CF19DB1" w14:textId="77777777" w:rsidTr="005E2722">
        <w:trPr>
          <w:trHeight w:val="315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3B96CDE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L.p.</w:t>
            </w:r>
          </w:p>
        </w:tc>
        <w:tc>
          <w:tcPr>
            <w:tcW w:w="1638" w:type="dxa"/>
            <w:shd w:val="clear" w:color="auto" w:fill="ACB9CA" w:themeFill="text2" w:themeFillTint="66"/>
            <w:hideMark/>
          </w:tcPr>
          <w:p w14:paraId="236668B8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Produkt</w:t>
            </w:r>
          </w:p>
        </w:tc>
        <w:tc>
          <w:tcPr>
            <w:tcW w:w="4003" w:type="dxa"/>
            <w:shd w:val="clear" w:color="auto" w:fill="ACB9CA" w:themeFill="text2" w:themeFillTint="66"/>
            <w:hideMark/>
          </w:tcPr>
          <w:p w14:paraId="2ACC2519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Opis produktu</w:t>
            </w:r>
          </w:p>
        </w:tc>
        <w:tc>
          <w:tcPr>
            <w:tcW w:w="960" w:type="dxa"/>
            <w:shd w:val="clear" w:color="auto" w:fill="ACB9CA" w:themeFill="text2" w:themeFillTint="66"/>
            <w:hideMark/>
          </w:tcPr>
          <w:p w14:paraId="74B80A2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J.m.</w:t>
            </w:r>
          </w:p>
        </w:tc>
        <w:tc>
          <w:tcPr>
            <w:tcW w:w="780" w:type="dxa"/>
            <w:shd w:val="clear" w:color="auto" w:fill="ACB9CA" w:themeFill="text2" w:themeFillTint="66"/>
            <w:hideMark/>
          </w:tcPr>
          <w:p w14:paraId="536A1404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278ED0E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Obszar</w:t>
            </w:r>
          </w:p>
        </w:tc>
      </w:tr>
      <w:tr w:rsidR="005F0655" w:rsidRPr="005F0655" w14:paraId="13A15174" w14:textId="77777777" w:rsidTr="005E2722">
        <w:trPr>
          <w:trHeight w:val="1890"/>
        </w:trPr>
        <w:tc>
          <w:tcPr>
            <w:tcW w:w="700" w:type="dxa"/>
            <w:noWrap/>
            <w:hideMark/>
          </w:tcPr>
          <w:p w14:paraId="4C3B4C5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hideMark/>
          </w:tcPr>
          <w:p w14:paraId="19ED8D6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Szczep wzorcowy STEC O145</w:t>
            </w:r>
          </w:p>
        </w:tc>
        <w:tc>
          <w:tcPr>
            <w:tcW w:w="4003" w:type="dxa"/>
            <w:hideMark/>
          </w:tcPr>
          <w:p w14:paraId="4956D820" w14:textId="12EF051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Escherichia coli, </w:t>
            </w:r>
            <w:proofErr w:type="spellStart"/>
            <w:r w:rsidRPr="005F0655">
              <w:rPr>
                <w:sz w:val="22"/>
                <w:szCs w:val="22"/>
              </w:rPr>
              <w:t>serotyp</w:t>
            </w:r>
            <w:proofErr w:type="spellEnd"/>
            <w:r w:rsidRPr="005F0655">
              <w:rPr>
                <w:sz w:val="22"/>
                <w:szCs w:val="22"/>
              </w:rPr>
              <w:t xml:space="preserve"> O145:NM CDC 99-3311 (STEC); KWIK-STIK™; op. 2 </w:t>
            </w:r>
            <w:proofErr w:type="spellStart"/>
            <w:r w:rsidRPr="005F0655">
              <w:rPr>
                <w:sz w:val="22"/>
                <w:szCs w:val="22"/>
              </w:rPr>
              <w:t>wymazówki</w:t>
            </w:r>
            <w:proofErr w:type="spellEnd"/>
            <w:r w:rsidRPr="005F0655">
              <w:rPr>
                <w:sz w:val="22"/>
                <w:szCs w:val="22"/>
              </w:rPr>
              <w:t>,  termin ważności produktu 6 miesięcy od daty dostarczenia do laboratorium, transport szczepów zapewniający wysyłkę  szczepów</w:t>
            </w:r>
            <w:r w:rsidR="005E2722">
              <w:rPr>
                <w:sz w:val="22"/>
                <w:szCs w:val="22"/>
              </w:rPr>
              <w:t>,</w:t>
            </w:r>
            <w:r w:rsidRPr="005F0655">
              <w:rPr>
                <w:sz w:val="22"/>
                <w:szCs w:val="22"/>
              </w:rPr>
              <w:t xml:space="preserve"> tj. STEC </w:t>
            </w:r>
            <w:proofErr w:type="spellStart"/>
            <w:r w:rsidRPr="005F0655">
              <w:rPr>
                <w:sz w:val="22"/>
                <w:szCs w:val="22"/>
              </w:rPr>
              <w:t>serotypy</w:t>
            </w:r>
            <w:proofErr w:type="spellEnd"/>
            <w:r w:rsidRPr="005F0655">
              <w:rPr>
                <w:sz w:val="22"/>
                <w:szCs w:val="22"/>
              </w:rPr>
              <w:t xml:space="preserve"> O145, O104, O157, O111, O26, O103  jednocześnie w jednej przesyłce</w:t>
            </w:r>
          </w:p>
        </w:tc>
        <w:tc>
          <w:tcPr>
            <w:tcW w:w="960" w:type="dxa"/>
            <w:noWrap/>
            <w:hideMark/>
          </w:tcPr>
          <w:p w14:paraId="23AE1B7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szt.</w:t>
            </w:r>
          </w:p>
        </w:tc>
        <w:tc>
          <w:tcPr>
            <w:tcW w:w="780" w:type="dxa"/>
            <w:noWrap/>
            <w:hideMark/>
          </w:tcPr>
          <w:p w14:paraId="695F9364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12A65F4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3242F27B" w14:textId="77777777" w:rsidTr="005E2722">
        <w:trPr>
          <w:trHeight w:val="1800"/>
        </w:trPr>
        <w:tc>
          <w:tcPr>
            <w:tcW w:w="700" w:type="dxa"/>
            <w:noWrap/>
            <w:hideMark/>
          </w:tcPr>
          <w:p w14:paraId="2EBE86E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hideMark/>
          </w:tcPr>
          <w:p w14:paraId="5E4991B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Szczep wzorcowy STEC O104</w:t>
            </w:r>
          </w:p>
        </w:tc>
        <w:tc>
          <w:tcPr>
            <w:tcW w:w="4003" w:type="dxa"/>
            <w:hideMark/>
          </w:tcPr>
          <w:p w14:paraId="476754B2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Escherichia coli </w:t>
            </w:r>
            <w:proofErr w:type="spellStart"/>
            <w:r w:rsidRPr="005F0655">
              <w:rPr>
                <w:sz w:val="22"/>
                <w:szCs w:val="22"/>
              </w:rPr>
              <w:t>serotyp</w:t>
            </w:r>
            <w:proofErr w:type="spellEnd"/>
            <w:r w:rsidRPr="005F0655">
              <w:rPr>
                <w:sz w:val="22"/>
                <w:szCs w:val="22"/>
              </w:rPr>
              <w:t xml:space="preserve"> O104:H4 ATCC® BAA -2326™ (STEC); KWIK-STIK™; op. 2 </w:t>
            </w:r>
            <w:proofErr w:type="spellStart"/>
            <w:r w:rsidRPr="005F0655">
              <w:rPr>
                <w:sz w:val="22"/>
                <w:szCs w:val="22"/>
              </w:rPr>
              <w:t>wymazówki</w:t>
            </w:r>
            <w:proofErr w:type="spellEnd"/>
            <w:r w:rsidRPr="005F0655">
              <w:rPr>
                <w:sz w:val="22"/>
                <w:szCs w:val="22"/>
              </w:rPr>
              <w:t xml:space="preserve">, termin ważności produktu 6 miesięcy od daty dostarczenia do laboratorium, transport szczepów zapewniający wysyłkę  szczepów tj. STEC </w:t>
            </w:r>
            <w:proofErr w:type="spellStart"/>
            <w:r w:rsidRPr="005F0655">
              <w:rPr>
                <w:sz w:val="22"/>
                <w:szCs w:val="22"/>
              </w:rPr>
              <w:t>serotypy</w:t>
            </w:r>
            <w:proofErr w:type="spellEnd"/>
            <w:r w:rsidRPr="005F0655">
              <w:rPr>
                <w:sz w:val="22"/>
                <w:szCs w:val="22"/>
              </w:rPr>
              <w:t xml:space="preserve"> O145, O104, O157, O111, O26, O103  jednocześnie w jednej przesyłce</w:t>
            </w:r>
          </w:p>
        </w:tc>
        <w:tc>
          <w:tcPr>
            <w:tcW w:w="960" w:type="dxa"/>
            <w:noWrap/>
            <w:hideMark/>
          </w:tcPr>
          <w:p w14:paraId="6229143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szt.</w:t>
            </w:r>
          </w:p>
        </w:tc>
        <w:tc>
          <w:tcPr>
            <w:tcW w:w="780" w:type="dxa"/>
            <w:noWrap/>
            <w:hideMark/>
          </w:tcPr>
          <w:p w14:paraId="5CFA77B9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0FCFCEF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701C3F8B" w14:textId="77777777" w:rsidTr="005E2722">
        <w:trPr>
          <w:trHeight w:val="1800"/>
        </w:trPr>
        <w:tc>
          <w:tcPr>
            <w:tcW w:w="700" w:type="dxa"/>
            <w:noWrap/>
            <w:hideMark/>
          </w:tcPr>
          <w:p w14:paraId="4D5D26FC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3</w:t>
            </w:r>
          </w:p>
        </w:tc>
        <w:tc>
          <w:tcPr>
            <w:tcW w:w="1638" w:type="dxa"/>
            <w:hideMark/>
          </w:tcPr>
          <w:p w14:paraId="09AD644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Szczep wzorcowy STEC O157</w:t>
            </w:r>
          </w:p>
        </w:tc>
        <w:tc>
          <w:tcPr>
            <w:tcW w:w="4003" w:type="dxa"/>
            <w:hideMark/>
          </w:tcPr>
          <w:p w14:paraId="5BEC72EC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Escherichia coli </w:t>
            </w:r>
            <w:proofErr w:type="spellStart"/>
            <w:r w:rsidRPr="005F0655">
              <w:rPr>
                <w:sz w:val="22"/>
                <w:szCs w:val="22"/>
              </w:rPr>
              <w:t>serotyp</w:t>
            </w:r>
            <w:proofErr w:type="spellEnd"/>
            <w:r w:rsidRPr="005F0655">
              <w:rPr>
                <w:sz w:val="22"/>
                <w:szCs w:val="22"/>
              </w:rPr>
              <w:t xml:space="preserve"> O157:H7 ATCC 35150 (STEC); KWIK-STIK™; op. 2 </w:t>
            </w:r>
            <w:proofErr w:type="spellStart"/>
            <w:r w:rsidRPr="005F0655">
              <w:rPr>
                <w:sz w:val="22"/>
                <w:szCs w:val="22"/>
              </w:rPr>
              <w:t>wymazówki</w:t>
            </w:r>
            <w:proofErr w:type="spellEnd"/>
            <w:r w:rsidRPr="005F0655">
              <w:rPr>
                <w:sz w:val="22"/>
                <w:szCs w:val="22"/>
              </w:rPr>
              <w:t xml:space="preserve">, termin ważności produktu 6 miesięcy od daty dostarczenia do laboratorium, transport szczepów zapewniający wysyłkę  szczepów tj. STEC </w:t>
            </w:r>
            <w:proofErr w:type="spellStart"/>
            <w:r w:rsidRPr="005F0655">
              <w:rPr>
                <w:sz w:val="22"/>
                <w:szCs w:val="22"/>
              </w:rPr>
              <w:t>serotypy</w:t>
            </w:r>
            <w:proofErr w:type="spellEnd"/>
            <w:r w:rsidRPr="005F0655">
              <w:rPr>
                <w:sz w:val="22"/>
                <w:szCs w:val="22"/>
              </w:rPr>
              <w:t xml:space="preserve"> O145, O104, O157, O111, O26, O103  jednocześnie w jednej przesyłce</w:t>
            </w:r>
          </w:p>
        </w:tc>
        <w:tc>
          <w:tcPr>
            <w:tcW w:w="960" w:type="dxa"/>
            <w:noWrap/>
            <w:hideMark/>
          </w:tcPr>
          <w:p w14:paraId="1901A8F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szt.</w:t>
            </w:r>
          </w:p>
        </w:tc>
        <w:tc>
          <w:tcPr>
            <w:tcW w:w="780" w:type="dxa"/>
            <w:noWrap/>
            <w:hideMark/>
          </w:tcPr>
          <w:p w14:paraId="6FBCE94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3D4DE378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689D0AA0" w14:textId="77777777" w:rsidTr="005E2722">
        <w:trPr>
          <w:trHeight w:val="1800"/>
        </w:trPr>
        <w:tc>
          <w:tcPr>
            <w:tcW w:w="700" w:type="dxa"/>
            <w:noWrap/>
            <w:hideMark/>
          </w:tcPr>
          <w:p w14:paraId="06BEA63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hideMark/>
          </w:tcPr>
          <w:p w14:paraId="5AFC5DF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Szczep wzorcowy STEC O111</w:t>
            </w:r>
          </w:p>
        </w:tc>
        <w:tc>
          <w:tcPr>
            <w:tcW w:w="4003" w:type="dxa"/>
            <w:hideMark/>
          </w:tcPr>
          <w:p w14:paraId="1EAE4EA3" w14:textId="274D838D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Escherichia coli </w:t>
            </w:r>
            <w:proofErr w:type="spellStart"/>
            <w:r w:rsidRPr="005F0655">
              <w:rPr>
                <w:sz w:val="22"/>
                <w:szCs w:val="22"/>
              </w:rPr>
              <w:t>serotyp</w:t>
            </w:r>
            <w:proofErr w:type="spellEnd"/>
            <w:r w:rsidRPr="005F0655">
              <w:rPr>
                <w:sz w:val="22"/>
                <w:szCs w:val="22"/>
              </w:rPr>
              <w:t xml:space="preserve"> O111:H8 CDC 2010C-3114 (STEC); KWIK-STIK™; op. 2 </w:t>
            </w:r>
            <w:proofErr w:type="spellStart"/>
            <w:r w:rsidRPr="005F0655">
              <w:rPr>
                <w:sz w:val="22"/>
                <w:szCs w:val="22"/>
              </w:rPr>
              <w:t>wymazówki</w:t>
            </w:r>
            <w:proofErr w:type="spellEnd"/>
            <w:r w:rsidRPr="005F06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F0655">
              <w:rPr>
                <w:sz w:val="22"/>
                <w:szCs w:val="22"/>
              </w:rPr>
              <w:t xml:space="preserve">termin ważności produktu 6 miesięcy od daty dostarczenia do laboratorium, transport szczepów zapewniający wysyłkę  szczepów tj. STEC </w:t>
            </w:r>
            <w:proofErr w:type="spellStart"/>
            <w:r w:rsidRPr="005F0655">
              <w:rPr>
                <w:sz w:val="22"/>
                <w:szCs w:val="22"/>
              </w:rPr>
              <w:t>serotypy</w:t>
            </w:r>
            <w:proofErr w:type="spellEnd"/>
            <w:r w:rsidRPr="005F0655">
              <w:rPr>
                <w:sz w:val="22"/>
                <w:szCs w:val="22"/>
              </w:rPr>
              <w:t xml:space="preserve"> O145, O104, O157, O111, O26, O103  jednocześnie w jednej przesyłce</w:t>
            </w:r>
          </w:p>
        </w:tc>
        <w:tc>
          <w:tcPr>
            <w:tcW w:w="960" w:type="dxa"/>
            <w:noWrap/>
            <w:hideMark/>
          </w:tcPr>
          <w:p w14:paraId="200B7EA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szt.</w:t>
            </w:r>
          </w:p>
        </w:tc>
        <w:tc>
          <w:tcPr>
            <w:tcW w:w="780" w:type="dxa"/>
            <w:noWrap/>
            <w:hideMark/>
          </w:tcPr>
          <w:p w14:paraId="7405E84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21AC434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7358AB94" w14:textId="77777777" w:rsidTr="005E2722">
        <w:trPr>
          <w:trHeight w:val="1800"/>
        </w:trPr>
        <w:tc>
          <w:tcPr>
            <w:tcW w:w="700" w:type="dxa"/>
            <w:noWrap/>
            <w:hideMark/>
          </w:tcPr>
          <w:p w14:paraId="6BAD792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38" w:type="dxa"/>
            <w:hideMark/>
          </w:tcPr>
          <w:p w14:paraId="790EF0D7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Szczep wzorcowy STEC O26</w:t>
            </w:r>
          </w:p>
        </w:tc>
        <w:tc>
          <w:tcPr>
            <w:tcW w:w="4003" w:type="dxa"/>
            <w:hideMark/>
          </w:tcPr>
          <w:p w14:paraId="4D3A502E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Escherichia coli </w:t>
            </w:r>
            <w:proofErr w:type="spellStart"/>
            <w:r w:rsidRPr="005F0655">
              <w:rPr>
                <w:sz w:val="22"/>
                <w:szCs w:val="22"/>
              </w:rPr>
              <w:t>serotyp</w:t>
            </w:r>
            <w:proofErr w:type="spellEnd"/>
            <w:r w:rsidRPr="005F0655">
              <w:rPr>
                <w:sz w:val="22"/>
                <w:szCs w:val="22"/>
              </w:rPr>
              <w:t xml:space="preserve"> O26:H11 CDC 03-3014 (STEC); KWIK-STIK™; op. 2 </w:t>
            </w:r>
            <w:proofErr w:type="spellStart"/>
            <w:r w:rsidRPr="005F0655">
              <w:rPr>
                <w:sz w:val="22"/>
                <w:szCs w:val="22"/>
              </w:rPr>
              <w:t>wymazówki</w:t>
            </w:r>
            <w:proofErr w:type="spellEnd"/>
            <w:r w:rsidRPr="005F0655">
              <w:rPr>
                <w:sz w:val="22"/>
                <w:szCs w:val="22"/>
              </w:rPr>
              <w:t xml:space="preserve">, termin ważności produktu 6 miesięcy od daty dostarczenia do laboratorium, transport szczepów zapewniający wysyłkę  szczepów tj. STEC </w:t>
            </w:r>
            <w:proofErr w:type="spellStart"/>
            <w:r w:rsidRPr="005F0655">
              <w:rPr>
                <w:sz w:val="22"/>
                <w:szCs w:val="22"/>
              </w:rPr>
              <w:t>serotypy</w:t>
            </w:r>
            <w:proofErr w:type="spellEnd"/>
            <w:r w:rsidRPr="005F0655">
              <w:rPr>
                <w:sz w:val="22"/>
                <w:szCs w:val="22"/>
              </w:rPr>
              <w:t xml:space="preserve"> O145, O104, O157, O111, O26, O103  jednocześnie w jednej przesyłce</w:t>
            </w:r>
          </w:p>
        </w:tc>
        <w:tc>
          <w:tcPr>
            <w:tcW w:w="960" w:type="dxa"/>
            <w:noWrap/>
            <w:hideMark/>
          </w:tcPr>
          <w:p w14:paraId="5122DA17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szt.</w:t>
            </w:r>
          </w:p>
        </w:tc>
        <w:tc>
          <w:tcPr>
            <w:tcW w:w="780" w:type="dxa"/>
            <w:noWrap/>
            <w:hideMark/>
          </w:tcPr>
          <w:p w14:paraId="411574F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6F3585B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5E6B91B8" w14:textId="77777777" w:rsidTr="005E2722">
        <w:trPr>
          <w:trHeight w:val="1800"/>
        </w:trPr>
        <w:tc>
          <w:tcPr>
            <w:tcW w:w="700" w:type="dxa"/>
            <w:noWrap/>
            <w:hideMark/>
          </w:tcPr>
          <w:p w14:paraId="2BBB39C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6</w:t>
            </w:r>
          </w:p>
        </w:tc>
        <w:tc>
          <w:tcPr>
            <w:tcW w:w="1638" w:type="dxa"/>
            <w:hideMark/>
          </w:tcPr>
          <w:p w14:paraId="48A4B8F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Szczep wzorcowy STEC O103</w:t>
            </w:r>
          </w:p>
        </w:tc>
        <w:tc>
          <w:tcPr>
            <w:tcW w:w="4003" w:type="dxa"/>
            <w:hideMark/>
          </w:tcPr>
          <w:p w14:paraId="72580F73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Escherichia coli </w:t>
            </w:r>
            <w:proofErr w:type="spellStart"/>
            <w:r w:rsidRPr="005F0655">
              <w:rPr>
                <w:sz w:val="22"/>
                <w:szCs w:val="22"/>
              </w:rPr>
              <w:t>serotyp</w:t>
            </w:r>
            <w:proofErr w:type="spellEnd"/>
            <w:r w:rsidRPr="005F0655">
              <w:rPr>
                <w:sz w:val="22"/>
                <w:szCs w:val="22"/>
              </w:rPr>
              <w:t xml:space="preserve"> O103:H11 CDC 06-3008 (STEC); KWIK-STIK™; op. 2 </w:t>
            </w:r>
            <w:proofErr w:type="spellStart"/>
            <w:r w:rsidRPr="005F0655">
              <w:rPr>
                <w:sz w:val="22"/>
                <w:szCs w:val="22"/>
              </w:rPr>
              <w:t>wymazówki</w:t>
            </w:r>
            <w:proofErr w:type="spellEnd"/>
            <w:r w:rsidRPr="005F0655">
              <w:rPr>
                <w:sz w:val="22"/>
                <w:szCs w:val="22"/>
              </w:rPr>
              <w:t xml:space="preserve">,  termin ważności produktu 6 miesięcy od daty dostarczenia do laboratorium, transport szczepów zapewniający wysyłkę  szczepów tj. STEC </w:t>
            </w:r>
            <w:proofErr w:type="spellStart"/>
            <w:r w:rsidRPr="005F0655">
              <w:rPr>
                <w:sz w:val="22"/>
                <w:szCs w:val="22"/>
              </w:rPr>
              <w:t>serotypy</w:t>
            </w:r>
            <w:proofErr w:type="spellEnd"/>
            <w:r w:rsidRPr="005F0655">
              <w:rPr>
                <w:sz w:val="22"/>
                <w:szCs w:val="22"/>
              </w:rPr>
              <w:t xml:space="preserve"> O145, O104, O157, O111, O26, O103  jednocześnie w jednej przesyłce</w:t>
            </w:r>
          </w:p>
        </w:tc>
        <w:tc>
          <w:tcPr>
            <w:tcW w:w="960" w:type="dxa"/>
            <w:noWrap/>
            <w:hideMark/>
          </w:tcPr>
          <w:p w14:paraId="3755B26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szt.</w:t>
            </w:r>
          </w:p>
        </w:tc>
        <w:tc>
          <w:tcPr>
            <w:tcW w:w="780" w:type="dxa"/>
            <w:noWrap/>
            <w:hideMark/>
          </w:tcPr>
          <w:p w14:paraId="6DAADEF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4F3925C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</w:tbl>
    <w:p w14:paraId="277097FE" w14:textId="77777777" w:rsidR="005F0655" w:rsidRDefault="005F0655" w:rsidP="002815DC">
      <w:pPr>
        <w:rPr>
          <w:sz w:val="22"/>
          <w:szCs w:val="22"/>
        </w:rPr>
      </w:pPr>
    </w:p>
    <w:p w14:paraId="4346C77D" w14:textId="4882BD48" w:rsidR="005F0655" w:rsidRDefault="005F0655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20: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575"/>
        <w:gridCol w:w="4066"/>
        <w:gridCol w:w="960"/>
        <w:gridCol w:w="780"/>
        <w:gridCol w:w="840"/>
      </w:tblGrid>
      <w:tr w:rsidR="005F0655" w:rsidRPr="005F0655" w14:paraId="3B2F32F4" w14:textId="77777777" w:rsidTr="005F0655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0C53E26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L.p.</w:t>
            </w:r>
          </w:p>
        </w:tc>
        <w:tc>
          <w:tcPr>
            <w:tcW w:w="1575" w:type="dxa"/>
            <w:shd w:val="clear" w:color="auto" w:fill="ACB9CA" w:themeFill="text2" w:themeFillTint="66"/>
            <w:hideMark/>
          </w:tcPr>
          <w:p w14:paraId="09223A4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Produkt</w:t>
            </w:r>
          </w:p>
        </w:tc>
        <w:tc>
          <w:tcPr>
            <w:tcW w:w="4066" w:type="dxa"/>
            <w:shd w:val="clear" w:color="auto" w:fill="ACB9CA" w:themeFill="text2" w:themeFillTint="66"/>
            <w:hideMark/>
          </w:tcPr>
          <w:p w14:paraId="0123797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Opis produktu</w:t>
            </w:r>
          </w:p>
        </w:tc>
        <w:tc>
          <w:tcPr>
            <w:tcW w:w="960" w:type="dxa"/>
            <w:shd w:val="clear" w:color="auto" w:fill="ACB9CA" w:themeFill="text2" w:themeFillTint="66"/>
            <w:hideMark/>
          </w:tcPr>
          <w:p w14:paraId="48F857E6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J.m.</w:t>
            </w:r>
          </w:p>
        </w:tc>
        <w:tc>
          <w:tcPr>
            <w:tcW w:w="780" w:type="dxa"/>
            <w:shd w:val="clear" w:color="auto" w:fill="ACB9CA" w:themeFill="text2" w:themeFillTint="66"/>
            <w:hideMark/>
          </w:tcPr>
          <w:p w14:paraId="7A50E1D4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Ilość</w:t>
            </w:r>
          </w:p>
        </w:tc>
        <w:tc>
          <w:tcPr>
            <w:tcW w:w="840" w:type="dxa"/>
            <w:shd w:val="clear" w:color="auto" w:fill="ACB9CA" w:themeFill="text2" w:themeFillTint="66"/>
            <w:hideMark/>
          </w:tcPr>
          <w:p w14:paraId="0BF46E1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Obszar</w:t>
            </w:r>
          </w:p>
        </w:tc>
      </w:tr>
      <w:tr w:rsidR="005F0655" w:rsidRPr="005F0655" w14:paraId="38F035C4" w14:textId="77777777" w:rsidTr="005F0655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1CC29DF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  <w:vMerge w:val="restart"/>
            <w:hideMark/>
          </w:tcPr>
          <w:p w14:paraId="713413EE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Ekstarkt</w:t>
            </w:r>
            <w:proofErr w:type="spellEnd"/>
            <w:r w:rsidRPr="005F0655">
              <w:rPr>
                <w:sz w:val="22"/>
                <w:szCs w:val="22"/>
              </w:rPr>
              <w:t xml:space="preserve"> wołowy</w:t>
            </w:r>
          </w:p>
        </w:tc>
        <w:tc>
          <w:tcPr>
            <w:tcW w:w="4066" w:type="dxa"/>
            <w:hideMark/>
          </w:tcPr>
          <w:p w14:paraId="75ED788F" w14:textId="7D9B0149" w:rsidR="005F0655" w:rsidRPr="005F0655" w:rsidRDefault="005E2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Op. </w:t>
            </w:r>
            <w:r w:rsidR="005F0655" w:rsidRPr="005F065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="005F0655" w:rsidRPr="005F0655">
              <w:rPr>
                <w:sz w:val="22"/>
                <w:szCs w:val="22"/>
              </w:rPr>
              <w:t>250 g</w:t>
            </w:r>
          </w:p>
        </w:tc>
        <w:tc>
          <w:tcPr>
            <w:tcW w:w="960" w:type="dxa"/>
            <w:vMerge w:val="restart"/>
            <w:noWrap/>
            <w:hideMark/>
          </w:tcPr>
          <w:p w14:paraId="323703C1" w14:textId="1351A046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vMerge w:val="restart"/>
            <w:noWrap/>
            <w:hideMark/>
          </w:tcPr>
          <w:p w14:paraId="0397DC0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noWrap/>
            <w:hideMark/>
          </w:tcPr>
          <w:p w14:paraId="73E1CFD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70B94243" w14:textId="77777777" w:rsidTr="005F0655">
        <w:trPr>
          <w:trHeight w:val="300"/>
        </w:trPr>
        <w:tc>
          <w:tcPr>
            <w:tcW w:w="700" w:type="dxa"/>
            <w:vMerge/>
            <w:hideMark/>
          </w:tcPr>
          <w:p w14:paraId="724B6A01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hideMark/>
          </w:tcPr>
          <w:p w14:paraId="522EA558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4066" w:type="dxa"/>
            <w:hideMark/>
          </w:tcPr>
          <w:p w14:paraId="6289F9E8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Wyciąg ze świeżego mięsa wołowego</w:t>
            </w:r>
          </w:p>
        </w:tc>
        <w:tc>
          <w:tcPr>
            <w:tcW w:w="960" w:type="dxa"/>
            <w:vMerge/>
            <w:hideMark/>
          </w:tcPr>
          <w:p w14:paraId="62452A6C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hideMark/>
          </w:tcPr>
          <w:p w14:paraId="127955B7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53DA1736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</w:tr>
      <w:tr w:rsidR="005F0655" w:rsidRPr="005F0655" w14:paraId="6FB43646" w14:textId="77777777" w:rsidTr="005F0655">
        <w:trPr>
          <w:trHeight w:val="600"/>
        </w:trPr>
        <w:tc>
          <w:tcPr>
            <w:tcW w:w="700" w:type="dxa"/>
            <w:vMerge/>
            <w:hideMark/>
          </w:tcPr>
          <w:p w14:paraId="0E3007C4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hideMark/>
          </w:tcPr>
          <w:p w14:paraId="63A6B4C1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4066" w:type="dxa"/>
            <w:hideMark/>
          </w:tcPr>
          <w:p w14:paraId="0D71460E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Termin ważności produktu 24 miesiące od daty dostarczenia do laboratorium.</w:t>
            </w:r>
          </w:p>
        </w:tc>
        <w:tc>
          <w:tcPr>
            <w:tcW w:w="960" w:type="dxa"/>
            <w:vMerge/>
            <w:hideMark/>
          </w:tcPr>
          <w:p w14:paraId="4D9936D1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hideMark/>
          </w:tcPr>
          <w:p w14:paraId="09D8BE74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5B0F2967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</w:tr>
      <w:tr w:rsidR="005F0655" w:rsidRPr="005F0655" w14:paraId="02DF0813" w14:textId="77777777" w:rsidTr="005F0655">
        <w:trPr>
          <w:trHeight w:val="300"/>
        </w:trPr>
        <w:tc>
          <w:tcPr>
            <w:tcW w:w="700" w:type="dxa"/>
            <w:vMerge w:val="restart"/>
            <w:noWrap/>
            <w:hideMark/>
          </w:tcPr>
          <w:p w14:paraId="6F92FDC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2</w:t>
            </w:r>
          </w:p>
        </w:tc>
        <w:tc>
          <w:tcPr>
            <w:tcW w:w="1575" w:type="dxa"/>
            <w:vMerge w:val="restart"/>
            <w:hideMark/>
          </w:tcPr>
          <w:p w14:paraId="751FDB1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Płyn </w:t>
            </w:r>
            <w:proofErr w:type="spellStart"/>
            <w:r w:rsidRPr="005F0655">
              <w:rPr>
                <w:sz w:val="22"/>
                <w:szCs w:val="22"/>
              </w:rPr>
              <w:t>Lugola</w:t>
            </w:r>
            <w:proofErr w:type="spellEnd"/>
          </w:p>
        </w:tc>
        <w:tc>
          <w:tcPr>
            <w:tcW w:w="4066" w:type="dxa"/>
            <w:hideMark/>
          </w:tcPr>
          <w:p w14:paraId="62241887" w14:textId="77777777" w:rsidR="005F0655" w:rsidRPr="005F0655" w:rsidRDefault="005F0655">
            <w:pPr>
              <w:rPr>
                <w:sz w:val="22"/>
                <w:szCs w:val="22"/>
              </w:rPr>
            </w:pPr>
            <w:proofErr w:type="spellStart"/>
            <w:r w:rsidRPr="005F0655">
              <w:rPr>
                <w:sz w:val="22"/>
                <w:szCs w:val="22"/>
              </w:rPr>
              <w:t>op</w:t>
            </w:r>
            <w:proofErr w:type="spellEnd"/>
            <w:r w:rsidRPr="005F0655">
              <w:rPr>
                <w:sz w:val="22"/>
                <w:szCs w:val="22"/>
              </w:rPr>
              <w:t>=100 ml</w:t>
            </w:r>
          </w:p>
        </w:tc>
        <w:tc>
          <w:tcPr>
            <w:tcW w:w="960" w:type="dxa"/>
            <w:vMerge w:val="restart"/>
            <w:noWrap/>
            <w:hideMark/>
          </w:tcPr>
          <w:p w14:paraId="1DCDEEE7" w14:textId="4D53F121" w:rsidR="005F0655" w:rsidRPr="005F0655" w:rsidRDefault="005E2722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80" w:type="dxa"/>
            <w:vMerge w:val="restart"/>
            <w:noWrap/>
            <w:hideMark/>
          </w:tcPr>
          <w:p w14:paraId="0052D110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noWrap/>
            <w:hideMark/>
          </w:tcPr>
          <w:p w14:paraId="042B0EAF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LLM</w:t>
            </w:r>
          </w:p>
        </w:tc>
      </w:tr>
      <w:tr w:rsidR="005F0655" w:rsidRPr="005F0655" w14:paraId="0212EEEE" w14:textId="77777777" w:rsidTr="005F0655">
        <w:trPr>
          <w:trHeight w:val="300"/>
        </w:trPr>
        <w:tc>
          <w:tcPr>
            <w:tcW w:w="700" w:type="dxa"/>
            <w:vMerge/>
            <w:hideMark/>
          </w:tcPr>
          <w:p w14:paraId="4145811A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hideMark/>
          </w:tcPr>
          <w:p w14:paraId="22769EF4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4066" w:type="dxa"/>
            <w:hideMark/>
          </w:tcPr>
          <w:p w14:paraId="3BBCBE93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Płyn </w:t>
            </w:r>
            <w:proofErr w:type="spellStart"/>
            <w:r w:rsidRPr="005F0655">
              <w:rPr>
                <w:sz w:val="22"/>
                <w:szCs w:val="22"/>
              </w:rPr>
              <w:t>Lugola</w:t>
            </w:r>
            <w:proofErr w:type="spellEnd"/>
            <w:r w:rsidRPr="005F0655">
              <w:rPr>
                <w:sz w:val="22"/>
                <w:szCs w:val="22"/>
              </w:rPr>
              <w:t xml:space="preserve"> do barwienia manualnego. </w:t>
            </w:r>
          </w:p>
        </w:tc>
        <w:tc>
          <w:tcPr>
            <w:tcW w:w="960" w:type="dxa"/>
            <w:vMerge/>
            <w:hideMark/>
          </w:tcPr>
          <w:p w14:paraId="52E7CF43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hideMark/>
          </w:tcPr>
          <w:p w14:paraId="22073095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08DF858C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</w:tr>
      <w:tr w:rsidR="005F0655" w:rsidRPr="005F0655" w14:paraId="0FC9C167" w14:textId="77777777" w:rsidTr="005F0655">
        <w:trPr>
          <w:trHeight w:val="600"/>
        </w:trPr>
        <w:tc>
          <w:tcPr>
            <w:tcW w:w="700" w:type="dxa"/>
            <w:vMerge/>
            <w:hideMark/>
          </w:tcPr>
          <w:p w14:paraId="2B64D43D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hideMark/>
          </w:tcPr>
          <w:p w14:paraId="562EEF58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4066" w:type="dxa"/>
            <w:hideMark/>
          </w:tcPr>
          <w:p w14:paraId="61A0E2E0" w14:textId="64D0DC5D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Termin ważności produktu 12 miesi</w:t>
            </w:r>
            <w:r>
              <w:rPr>
                <w:sz w:val="22"/>
                <w:szCs w:val="22"/>
              </w:rPr>
              <w:t>ę</w:t>
            </w:r>
            <w:r w:rsidRPr="005F0655">
              <w:rPr>
                <w:sz w:val="22"/>
                <w:szCs w:val="22"/>
              </w:rPr>
              <w:t>cy od daty dostarczenia do laboratorium.</w:t>
            </w:r>
          </w:p>
        </w:tc>
        <w:tc>
          <w:tcPr>
            <w:tcW w:w="960" w:type="dxa"/>
            <w:vMerge/>
            <w:hideMark/>
          </w:tcPr>
          <w:p w14:paraId="742C9865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hideMark/>
          </w:tcPr>
          <w:p w14:paraId="6DDF3F8B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hideMark/>
          </w:tcPr>
          <w:p w14:paraId="2895A438" w14:textId="77777777" w:rsidR="005F0655" w:rsidRPr="005F0655" w:rsidRDefault="005F0655">
            <w:pPr>
              <w:rPr>
                <w:sz w:val="22"/>
                <w:szCs w:val="22"/>
              </w:rPr>
            </w:pPr>
          </w:p>
        </w:tc>
      </w:tr>
    </w:tbl>
    <w:p w14:paraId="6B1C7076" w14:textId="77777777" w:rsidR="005F0655" w:rsidRDefault="005F0655" w:rsidP="002815DC">
      <w:pPr>
        <w:rPr>
          <w:sz w:val="22"/>
          <w:szCs w:val="22"/>
        </w:rPr>
      </w:pPr>
    </w:p>
    <w:p w14:paraId="13B643B1" w14:textId="35BF275D" w:rsidR="005F0655" w:rsidRDefault="005F0655" w:rsidP="005F0655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21: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798"/>
        <w:gridCol w:w="3811"/>
        <w:gridCol w:w="768"/>
        <w:gridCol w:w="711"/>
        <w:gridCol w:w="1133"/>
      </w:tblGrid>
      <w:tr w:rsidR="005F0655" w:rsidRPr="005F0655" w14:paraId="10508709" w14:textId="77777777" w:rsidTr="00050087">
        <w:trPr>
          <w:trHeight w:val="300"/>
        </w:trPr>
        <w:tc>
          <w:tcPr>
            <w:tcW w:w="700" w:type="dxa"/>
            <w:shd w:val="clear" w:color="auto" w:fill="ACB9CA" w:themeFill="text2" w:themeFillTint="66"/>
            <w:hideMark/>
          </w:tcPr>
          <w:p w14:paraId="49E81D10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L.p.</w:t>
            </w:r>
          </w:p>
        </w:tc>
        <w:tc>
          <w:tcPr>
            <w:tcW w:w="1798" w:type="dxa"/>
            <w:shd w:val="clear" w:color="auto" w:fill="ACB9CA" w:themeFill="text2" w:themeFillTint="66"/>
            <w:hideMark/>
          </w:tcPr>
          <w:p w14:paraId="68AFCEB8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Produkt</w:t>
            </w:r>
          </w:p>
        </w:tc>
        <w:tc>
          <w:tcPr>
            <w:tcW w:w="3811" w:type="dxa"/>
            <w:shd w:val="clear" w:color="auto" w:fill="ACB9CA" w:themeFill="text2" w:themeFillTint="66"/>
            <w:hideMark/>
          </w:tcPr>
          <w:p w14:paraId="3B9A55DD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Opis produktu</w:t>
            </w:r>
          </w:p>
        </w:tc>
        <w:tc>
          <w:tcPr>
            <w:tcW w:w="768" w:type="dxa"/>
            <w:shd w:val="clear" w:color="auto" w:fill="ACB9CA" w:themeFill="text2" w:themeFillTint="66"/>
            <w:hideMark/>
          </w:tcPr>
          <w:p w14:paraId="2ADCE424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J.m.</w:t>
            </w:r>
          </w:p>
        </w:tc>
        <w:tc>
          <w:tcPr>
            <w:tcW w:w="711" w:type="dxa"/>
            <w:shd w:val="clear" w:color="auto" w:fill="ACB9CA" w:themeFill="text2" w:themeFillTint="66"/>
            <w:hideMark/>
          </w:tcPr>
          <w:p w14:paraId="7728FF48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Ilość</w:t>
            </w:r>
          </w:p>
        </w:tc>
        <w:tc>
          <w:tcPr>
            <w:tcW w:w="1133" w:type="dxa"/>
            <w:shd w:val="clear" w:color="auto" w:fill="ACB9CA" w:themeFill="text2" w:themeFillTint="66"/>
            <w:hideMark/>
          </w:tcPr>
          <w:p w14:paraId="7AD674EC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Obszar</w:t>
            </w:r>
          </w:p>
        </w:tc>
      </w:tr>
      <w:tr w:rsidR="005F0655" w:rsidRPr="005F0655" w14:paraId="27954044" w14:textId="77777777" w:rsidTr="00050087">
        <w:trPr>
          <w:trHeight w:val="1290"/>
        </w:trPr>
        <w:tc>
          <w:tcPr>
            <w:tcW w:w="700" w:type="dxa"/>
            <w:noWrap/>
            <w:hideMark/>
          </w:tcPr>
          <w:p w14:paraId="7C591D23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1798" w:type="dxa"/>
            <w:hideMark/>
          </w:tcPr>
          <w:p w14:paraId="01BFC2C0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Saszetki do wytwarzania atmosfery beztlenowej</w:t>
            </w:r>
          </w:p>
        </w:tc>
        <w:tc>
          <w:tcPr>
            <w:tcW w:w="3811" w:type="dxa"/>
            <w:hideMark/>
          </w:tcPr>
          <w:p w14:paraId="349EFD1E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Op. 20 zestawów. W opakowaniu:  saszetki generujące gaz (bez użycia wody) wraz z  plastikowymi torebkami i zamknięciem zapewniającymi szczelność i sterylne warunki oraz środowisko beztlenowe w czasie inkubacji. Data ważności- co najmniej 12 miesięcy od daty dostawy do laboratorium.</w:t>
            </w:r>
          </w:p>
        </w:tc>
        <w:tc>
          <w:tcPr>
            <w:tcW w:w="768" w:type="dxa"/>
            <w:hideMark/>
          </w:tcPr>
          <w:p w14:paraId="526138AC" w14:textId="47FB6CF8" w:rsidR="005F0655" w:rsidRPr="005F0655" w:rsidRDefault="00050087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11" w:type="dxa"/>
            <w:hideMark/>
          </w:tcPr>
          <w:p w14:paraId="76C807F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noWrap/>
            <w:hideMark/>
          </w:tcPr>
          <w:p w14:paraId="72E71EC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LLG/LLD</w:t>
            </w:r>
          </w:p>
        </w:tc>
      </w:tr>
      <w:tr w:rsidR="005F0655" w:rsidRPr="005F0655" w14:paraId="5A9E1983" w14:textId="77777777" w:rsidTr="00050087">
        <w:trPr>
          <w:trHeight w:val="1035"/>
        </w:trPr>
        <w:tc>
          <w:tcPr>
            <w:tcW w:w="700" w:type="dxa"/>
            <w:noWrap/>
            <w:hideMark/>
          </w:tcPr>
          <w:p w14:paraId="23CF478C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2</w:t>
            </w:r>
          </w:p>
        </w:tc>
        <w:tc>
          <w:tcPr>
            <w:tcW w:w="1798" w:type="dxa"/>
            <w:hideMark/>
          </w:tcPr>
          <w:p w14:paraId="61F88D57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Paski wskaźnikowe środowiska beztlenowego</w:t>
            </w:r>
          </w:p>
        </w:tc>
        <w:tc>
          <w:tcPr>
            <w:tcW w:w="3811" w:type="dxa"/>
            <w:hideMark/>
          </w:tcPr>
          <w:p w14:paraId="17532763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Op. 50 sztuk. Testy paskowe umożliwiające przeprowadzenie kontroli warunków beztlenowych hodowli poprzez odczyt zabarwienia testu. Data ważności - co najmniej 10 miesięcy od daty dostawy do laboratorium.</w:t>
            </w:r>
          </w:p>
        </w:tc>
        <w:tc>
          <w:tcPr>
            <w:tcW w:w="768" w:type="dxa"/>
            <w:hideMark/>
          </w:tcPr>
          <w:p w14:paraId="6C1AC034" w14:textId="1FF10ACF" w:rsidR="005F0655" w:rsidRPr="005F0655" w:rsidRDefault="00050087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711" w:type="dxa"/>
            <w:hideMark/>
          </w:tcPr>
          <w:p w14:paraId="594C706B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noWrap/>
            <w:hideMark/>
          </w:tcPr>
          <w:p w14:paraId="64819781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LLG/LLD</w:t>
            </w:r>
          </w:p>
        </w:tc>
      </w:tr>
      <w:tr w:rsidR="005F0655" w:rsidRPr="005F0655" w14:paraId="19D10BF3" w14:textId="77777777" w:rsidTr="00050087">
        <w:trPr>
          <w:trHeight w:val="567"/>
        </w:trPr>
        <w:tc>
          <w:tcPr>
            <w:tcW w:w="700" w:type="dxa"/>
            <w:noWrap/>
            <w:hideMark/>
          </w:tcPr>
          <w:p w14:paraId="7E4594C5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3</w:t>
            </w:r>
          </w:p>
        </w:tc>
        <w:tc>
          <w:tcPr>
            <w:tcW w:w="1798" w:type="dxa"/>
            <w:hideMark/>
          </w:tcPr>
          <w:p w14:paraId="4E695622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Saszetki do wytwarzania atmosfery </w:t>
            </w:r>
            <w:proofErr w:type="spellStart"/>
            <w:r w:rsidRPr="005F0655">
              <w:rPr>
                <w:sz w:val="22"/>
                <w:szCs w:val="22"/>
              </w:rPr>
              <w:t>mikroaerofilnej</w:t>
            </w:r>
            <w:proofErr w:type="spellEnd"/>
          </w:p>
        </w:tc>
        <w:tc>
          <w:tcPr>
            <w:tcW w:w="3811" w:type="dxa"/>
            <w:hideMark/>
          </w:tcPr>
          <w:p w14:paraId="3A1A26E6" w14:textId="77777777" w:rsidR="005F0655" w:rsidRPr="005F0655" w:rsidRDefault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 xml:space="preserve">Op. 20 zestawów. W opakowaniu: saszetki generujące gaz oraz plastikowe torebki z zamknięciem zapewniającymi szczelność i sterylne warunki oraz utrzymanie środowiska </w:t>
            </w:r>
            <w:proofErr w:type="spellStart"/>
            <w:r w:rsidRPr="005F0655">
              <w:rPr>
                <w:sz w:val="22"/>
                <w:szCs w:val="22"/>
              </w:rPr>
              <w:t>mikroaerofilnego</w:t>
            </w:r>
            <w:proofErr w:type="spellEnd"/>
            <w:r w:rsidRPr="005F0655">
              <w:rPr>
                <w:sz w:val="22"/>
                <w:szCs w:val="22"/>
              </w:rPr>
              <w:t xml:space="preserve"> w czasie inkubacji. Składnik aktywny - kwas askorbinowy. </w:t>
            </w:r>
            <w:r w:rsidRPr="005F0655">
              <w:rPr>
                <w:sz w:val="22"/>
                <w:szCs w:val="22"/>
              </w:rPr>
              <w:lastRenderedPageBreak/>
              <w:t>Data ważności- co najmniej 12 miesięcy od daty dostawy do laboratorium.</w:t>
            </w:r>
          </w:p>
        </w:tc>
        <w:tc>
          <w:tcPr>
            <w:tcW w:w="768" w:type="dxa"/>
            <w:hideMark/>
          </w:tcPr>
          <w:p w14:paraId="18532983" w14:textId="68B16D4B" w:rsidR="005F0655" w:rsidRPr="005F0655" w:rsidRDefault="00050087" w:rsidP="005F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op.</w:t>
            </w:r>
          </w:p>
        </w:tc>
        <w:tc>
          <w:tcPr>
            <w:tcW w:w="711" w:type="dxa"/>
            <w:hideMark/>
          </w:tcPr>
          <w:p w14:paraId="496C45E7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noWrap/>
            <w:hideMark/>
          </w:tcPr>
          <w:p w14:paraId="59C29B6A" w14:textId="77777777" w:rsidR="005F0655" w:rsidRPr="005F0655" w:rsidRDefault="005F0655" w:rsidP="005F0655">
            <w:pPr>
              <w:rPr>
                <w:sz w:val="22"/>
                <w:szCs w:val="22"/>
              </w:rPr>
            </w:pPr>
            <w:r w:rsidRPr="005F0655">
              <w:rPr>
                <w:sz w:val="22"/>
                <w:szCs w:val="22"/>
              </w:rPr>
              <w:t>LLG/LLD</w:t>
            </w:r>
          </w:p>
        </w:tc>
      </w:tr>
    </w:tbl>
    <w:p w14:paraId="6CC8252A" w14:textId="77777777" w:rsidR="005F0655" w:rsidRDefault="005F0655" w:rsidP="002815DC">
      <w:pPr>
        <w:rPr>
          <w:sz w:val="22"/>
          <w:szCs w:val="22"/>
        </w:rPr>
      </w:pPr>
    </w:p>
    <w:p w14:paraId="1559474D" w14:textId="77777777" w:rsidR="002815DC" w:rsidRPr="002815DC" w:rsidRDefault="002815DC" w:rsidP="002815D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2815DC">
        <w:rPr>
          <w:rFonts w:ascii="Arial" w:hAnsi="Arial" w:cs="Arial"/>
          <w:b/>
          <w:bCs/>
          <w:sz w:val="22"/>
          <w:szCs w:val="22"/>
        </w:rPr>
        <w:t>Wymagania względem dokumentacji:</w:t>
      </w:r>
    </w:p>
    <w:p w14:paraId="47FFE80F" w14:textId="1E3C9624" w:rsidR="002815DC" w:rsidRPr="002815DC" w:rsidRDefault="002815DC" w:rsidP="002815DC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Do każdej dostawy należy zawsze dołączyć certyfikat kontroli jakości lub świadectwo kontroli</w:t>
      </w:r>
      <w:r w:rsidRPr="002815D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>jakości. Certyfikat/świadectwo ma zawierać: nazwę produktu, numer katalogowy, numer serii,</w:t>
      </w:r>
      <w:r>
        <w:rPr>
          <w:rFonts w:ascii="Arial" w:hAnsi="Arial" w:cs="Arial"/>
          <w:sz w:val="22"/>
          <w:szCs w:val="22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 xml:space="preserve">datę ważności, niepewność stężenia (dotyczy wzorców), </w:t>
      </w:r>
      <w:proofErr w:type="spellStart"/>
      <w:r w:rsidRPr="002815DC">
        <w:rPr>
          <w:rFonts w:ascii="Arial" w:hAnsi="Arial" w:cs="Arial"/>
          <w:sz w:val="22"/>
          <w:szCs w:val="22"/>
        </w:rPr>
        <w:t>pH</w:t>
      </w:r>
      <w:proofErr w:type="spellEnd"/>
      <w:r w:rsidRPr="002815DC">
        <w:rPr>
          <w:rFonts w:ascii="Arial" w:hAnsi="Arial" w:cs="Arial"/>
          <w:sz w:val="22"/>
          <w:szCs w:val="22"/>
        </w:rPr>
        <w:t xml:space="preserve"> produktu (jeśli dotyczy), skład (jeśli</w:t>
      </w:r>
      <w:r>
        <w:rPr>
          <w:rFonts w:ascii="Arial" w:hAnsi="Arial" w:cs="Arial"/>
          <w:sz w:val="22"/>
          <w:szCs w:val="22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 xml:space="preserve">dotyczy), postać produktu, warunki przechowywania </w:t>
      </w:r>
      <w:r w:rsidRPr="002815DC">
        <w:rPr>
          <w:rFonts w:ascii="Arial" w:hAnsi="Arial" w:cs="Arial"/>
          <w:color w:val="000000"/>
          <w:sz w:val="22"/>
          <w:szCs w:val="22"/>
        </w:rPr>
        <w:t>oraz inne wymagane informacje (np. stężenia wzorców mikrobiologicznych).</w:t>
      </w:r>
    </w:p>
    <w:p w14:paraId="3BB8A2F8" w14:textId="4CDB84E6" w:rsidR="002815DC" w:rsidRPr="002815DC" w:rsidRDefault="002815DC" w:rsidP="002815DC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Do każdej dostawy należy dołączyć aktualną kartę charakterystyki. Jeśli karta charakterystyki nie</w:t>
      </w:r>
      <w:r>
        <w:rPr>
          <w:rFonts w:ascii="Arial" w:hAnsi="Arial" w:cs="Arial"/>
          <w:sz w:val="22"/>
          <w:szCs w:val="22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>jest wymagana dla danego produktu, należy to wyraźnie zaznaczyć.</w:t>
      </w:r>
    </w:p>
    <w:p w14:paraId="79733619" w14:textId="51938110" w:rsidR="002815DC" w:rsidRPr="002815DC" w:rsidRDefault="002815DC" w:rsidP="002815DC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Do każdej dostawy należy dołączyć dokumentację określającą warunki przechowywania oraz</w:t>
      </w:r>
      <w:r>
        <w:rPr>
          <w:rFonts w:ascii="Arial" w:hAnsi="Arial" w:cs="Arial"/>
          <w:sz w:val="22"/>
          <w:szCs w:val="22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>datę ważności produktu (jeśli nie jest to zawarte w certyfikacie lub na etykiecie).</w:t>
      </w:r>
    </w:p>
    <w:p w14:paraId="53EF557E" w14:textId="77777777" w:rsidR="002815DC" w:rsidRPr="002815DC" w:rsidRDefault="002815DC" w:rsidP="002815DC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Sposób użycia produktu (jeśli dotyczy) należy opisać w języku polskim.</w:t>
      </w:r>
    </w:p>
    <w:p w14:paraId="2E828B6F" w14:textId="092C977C" w:rsidR="002815DC" w:rsidRPr="0064607B" w:rsidRDefault="002815DC" w:rsidP="002815DC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Całość dokumentacji w języku polskim. Dopuszcza się certyfikaty kontroli jakości lub świadectwa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>kontroli jakości w języku angielskim.</w:t>
      </w:r>
    </w:p>
    <w:p w14:paraId="62428C03" w14:textId="77777777" w:rsidR="0064607B" w:rsidRDefault="0064607B" w:rsidP="0064607B">
      <w:pPr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EF70D53" w14:textId="7B26E4A9" w:rsidR="0064607B" w:rsidRDefault="0064607B" w:rsidP="0064607B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815DC">
        <w:rPr>
          <w:rFonts w:ascii="Arial" w:hAnsi="Arial" w:cs="Arial"/>
          <w:b/>
          <w:bCs/>
          <w:sz w:val="22"/>
          <w:szCs w:val="22"/>
        </w:rPr>
        <w:t xml:space="preserve">Wymagania względem </w:t>
      </w:r>
      <w:r>
        <w:rPr>
          <w:rFonts w:ascii="Arial" w:hAnsi="Arial" w:cs="Arial"/>
          <w:b/>
          <w:bCs/>
          <w:sz w:val="22"/>
          <w:szCs w:val="22"/>
        </w:rPr>
        <w:t>oferty:</w:t>
      </w:r>
    </w:p>
    <w:p w14:paraId="35E8129D" w14:textId="5DBD4D77" w:rsidR="0064607B" w:rsidRPr="0064607B" w:rsidRDefault="0064607B" w:rsidP="0064607B">
      <w:pPr>
        <w:numPr>
          <w:ilvl w:val="0"/>
          <w:numId w:val="5"/>
        </w:numPr>
        <w:autoSpaceDE w:val="0"/>
        <w:autoSpaceDN w:val="0"/>
        <w:ind w:left="426" w:hanging="66"/>
        <w:jc w:val="both"/>
        <w:rPr>
          <w:rFonts w:ascii="Arial" w:hAnsi="Arial" w:cs="Arial"/>
          <w:b/>
          <w:bCs/>
          <w:sz w:val="22"/>
          <w:szCs w:val="22"/>
        </w:rPr>
      </w:pPr>
      <w:r w:rsidRPr="0064607B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wymaga</w:t>
      </w:r>
      <w:r w:rsidRPr="0064607B">
        <w:rPr>
          <w:rFonts w:ascii="Arial" w:hAnsi="Arial" w:cs="Arial"/>
          <w:sz w:val="22"/>
          <w:szCs w:val="22"/>
        </w:rPr>
        <w:t xml:space="preserve"> przedstawienia </w:t>
      </w:r>
      <w:r w:rsidR="00D67723">
        <w:rPr>
          <w:rFonts w:ascii="Arial" w:hAnsi="Arial" w:cs="Arial"/>
          <w:sz w:val="22"/>
          <w:szCs w:val="22"/>
        </w:rPr>
        <w:t xml:space="preserve">karty katalogowej </w:t>
      </w:r>
      <w:r w:rsidR="00D67723" w:rsidRPr="00D67723">
        <w:rPr>
          <w:rFonts w:ascii="Arial" w:hAnsi="Arial" w:cs="Arial"/>
          <w:sz w:val="22"/>
          <w:szCs w:val="22"/>
        </w:rPr>
        <w:t>lub wyciąg</w:t>
      </w:r>
      <w:r w:rsidR="00D67723">
        <w:rPr>
          <w:rFonts w:ascii="Arial" w:hAnsi="Arial" w:cs="Arial"/>
          <w:sz w:val="22"/>
          <w:szCs w:val="22"/>
        </w:rPr>
        <w:t>u</w:t>
      </w:r>
      <w:r w:rsidR="00D67723" w:rsidRPr="00D67723">
        <w:rPr>
          <w:rFonts w:ascii="Arial" w:hAnsi="Arial" w:cs="Arial"/>
          <w:sz w:val="22"/>
          <w:szCs w:val="22"/>
        </w:rPr>
        <w:t xml:space="preserve"> z katalogu producenta i przykładowy certyfikat zgodności lub certyfikat analizy dla każdego oferowanego produktu (dopuszcza się skan lub dokument tekstowy zawierający odnośniki do internetowych katalogów producenta)</w:t>
      </w:r>
      <w:r w:rsidRPr="0064607B">
        <w:rPr>
          <w:rFonts w:ascii="Arial" w:hAnsi="Arial" w:cs="Arial"/>
          <w:sz w:val="22"/>
          <w:szCs w:val="22"/>
        </w:rPr>
        <w:t>.</w:t>
      </w:r>
    </w:p>
    <w:p w14:paraId="231ED286" w14:textId="73F2EEC1" w:rsidR="0064607B" w:rsidRPr="0064607B" w:rsidRDefault="0064607B" w:rsidP="0064607B">
      <w:pPr>
        <w:numPr>
          <w:ilvl w:val="0"/>
          <w:numId w:val="5"/>
        </w:numPr>
        <w:autoSpaceDE w:val="0"/>
        <w:autoSpaceDN w:val="0"/>
        <w:spacing w:before="240"/>
        <w:ind w:left="426" w:hanging="66"/>
        <w:jc w:val="both"/>
        <w:rPr>
          <w:rFonts w:ascii="Arial" w:hAnsi="Arial" w:cs="Arial"/>
          <w:b/>
          <w:bCs/>
          <w:sz w:val="22"/>
          <w:szCs w:val="22"/>
        </w:rPr>
      </w:pPr>
      <w:r w:rsidRPr="0064607B">
        <w:rPr>
          <w:rFonts w:ascii="Arial" w:hAnsi="Arial" w:cs="Arial"/>
          <w:sz w:val="22"/>
          <w:szCs w:val="22"/>
        </w:rPr>
        <w:t xml:space="preserve">Dopuszcza się złożenie oferty zawierającej produkty zgodne jakościowo, ale </w:t>
      </w:r>
      <w:r>
        <w:rPr>
          <w:rFonts w:ascii="Arial" w:hAnsi="Arial" w:cs="Arial"/>
          <w:sz w:val="22"/>
          <w:szCs w:val="22"/>
        </w:rPr>
        <w:br/>
      </w:r>
      <w:r w:rsidRPr="0064607B">
        <w:rPr>
          <w:rFonts w:ascii="Arial" w:hAnsi="Arial" w:cs="Arial"/>
          <w:sz w:val="22"/>
          <w:szCs w:val="22"/>
        </w:rPr>
        <w:t>w opakowaniu o innej pojemności, objętości, lub ilości, jeśli łączna ilość produktu rozumiana przez iloraz wielkości opakowania z opisu produktu i ilości opakowań jest równa jak w specyfikacji</w:t>
      </w:r>
    </w:p>
    <w:p w14:paraId="6E0ACA12" w14:textId="77777777" w:rsidR="0064607B" w:rsidRPr="002815DC" w:rsidRDefault="0064607B" w:rsidP="002815DC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CDCA81F" w14:textId="77777777" w:rsidR="002815DC" w:rsidRPr="002815DC" w:rsidRDefault="002815DC" w:rsidP="002815DC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15DC">
        <w:rPr>
          <w:rFonts w:ascii="Arial" w:hAnsi="Arial" w:cs="Arial"/>
          <w:b/>
          <w:bCs/>
          <w:sz w:val="22"/>
          <w:szCs w:val="22"/>
        </w:rPr>
        <w:t>Warunki realizacji dostaw:</w:t>
      </w:r>
    </w:p>
    <w:p w14:paraId="44E3A74B" w14:textId="01EFA94A" w:rsidR="002815DC" w:rsidRPr="002815DC" w:rsidRDefault="002815DC" w:rsidP="002815DC">
      <w:pPr>
        <w:numPr>
          <w:ilvl w:val="0"/>
          <w:numId w:val="4"/>
        </w:numPr>
        <w:autoSpaceDE w:val="0"/>
        <w:autoSpaceDN w:val="0"/>
        <w:spacing w:after="24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W celu uniknięcia pomyłek w dostawach dostawca ma obowiązek potwierdzić zgodność pozycji</w:t>
      </w:r>
      <w:r>
        <w:rPr>
          <w:rFonts w:ascii="Arial" w:hAnsi="Arial" w:cs="Arial"/>
          <w:sz w:val="22"/>
          <w:szCs w:val="22"/>
        </w:rPr>
        <w:t xml:space="preserve"> </w:t>
      </w:r>
      <w:r w:rsidRPr="002815DC">
        <w:rPr>
          <w:rFonts w:ascii="Arial" w:hAnsi="Arial" w:cs="Arial"/>
          <w:sz w:val="22"/>
          <w:szCs w:val="22"/>
        </w:rPr>
        <w:t xml:space="preserve">przetargowej z opisem jednostkowym zamawianego towaru. </w:t>
      </w:r>
      <w:r w:rsidR="0064607B">
        <w:rPr>
          <w:rFonts w:ascii="Arial" w:hAnsi="Arial" w:cs="Arial"/>
          <w:sz w:val="22"/>
          <w:szCs w:val="22"/>
        </w:rPr>
        <w:br/>
        <w:t xml:space="preserve">W przypadku opóźnionego terminu realizacji konieczne jest udzielanie informacji </w:t>
      </w:r>
      <w:r w:rsidR="0064607B">
        <w:rPr>
          <w:rFonts w:ascii="Arial" w:hAnsi="Arial" w:cs="Arial"/>
          <w:sz w:val="22"/>
          <w:szCs w:val="22"/>
        </w:rPr>
        <w:br/>
        <w:t>o przyczynach powstania późnienia oraz o terminie dostawy brakujących pozycji</w:t>
      </w:r>
      <w:r w:rsidRPr="002815DC">
        <w:rPr>
          <w:rFonts w:ascii="Arial" w:hAnsi="Arial" w:cs="Arial"/>
          <w:sz w:val="22"/>
          <w:szCs w:val="22"/>
        </w:rPr>
        <w:t>.</w:t>
      </w:r>
    </w:p>
    <w:p w14:paraId="0DA35DF5" w14:textId="6AB5B690" w:rsidR="002815DC" w:rsidRPr="002815DC" w:rsidRDefault="002815DC" w:rsidP="002815DC">
      <w:pPr>
        <w:numPr>
          <w:ilvl w:val="0"/>
          <w:numId w:val="4"/>
        </w:numPr>
        <w:autoSpaceDE w:val="0"/>
        <w:autoSpaceDN w:val="0"/>
        <w:spacing w:after="24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Transport odczynników i wzorców powinien odbywać się z zachowaniem odpowiednich temperatur wymaganych przez producenta</w:t>
      </w:r>
      <w:r>
        <w:rPr>
          <w:rFonts w:ascii="Arial" w:hAnsi="Arial" w:cs="Arial"/>
          <w:sz w:val="22"/>
          <w:szCs w:val="22"/>
        </w:rPr>
        <w:t>.</w:t>
      </w:r>
    </w:p>
    <w:p w14:paraId="05CA26B6" w14:textId="77777777" w:rsidR="002815DC" w:rsidRPr="002815DC" w:rsidRDefault="002815DC" w:rsidP="002815DC">
      <w:pPr>
        <w:autoSpaceDE w:val="0"/>
        <w:autoSpaceDN w:val="0"/>
        <w:spacing w:line="276" w:lineRule="auto"/>
        <w:rPr>
          <w:rFonts w:ascii="Arial" w:hAnsi="Arial" w:cs="Arial"/>
          <w:sz w:val="22"/>
          <w:szCs w:val="22"/>
        </w:rPr>
      </w:pPr>
    </w:p>
    <w:p w14:paraId="373BD8E7" w14:textId="544AB720" w:rsidR="002815DC" w:rsidRPr="002815DC" w:rsidRDefault="002815DC" w:rsidP="002815DC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15DC">
        <w:rPr>
          <w:rFonts w:ascii="Arial" w:hAnsi="Arial" w:cs="Arial"/>
          <w:b/>
          <w:bCs/>
          <w:sz w:val="22"/>
          <w:szCs w:val="22"/>
        </w:rPr>
        <w:t>Dodatkowe wymagania względem jakości produktów</w:t>
      </w:r>
      <w:r w:rsidR="00781746">
        <w:rPr>
          <w:rFonts w:ascii="Arial" w:hAnsi="Arial" w:cs="Arial"/>
          <w:b/>
          <w:bCs/>
          <w:sz w:val="22"/>
          <w:szCs w:val="22"/>
        </w:rPr>
        <w:t>:</w:t>
      </w:r>
    </w:p>
    <w:p w14:paraId="3A6B4069" w14:textId="2946C64C" w:rsidR="002815DC" w:rsidRPr="0064607B" w:rsidRDefault="002815DC" w:rsidP="0064607B">
      <w:pPr>
        <w:autoSpaceDE w:val="0"/>
        <w:autoSpaceDN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4607B">
        <w:rPr>
          <w:rFonts w:ascii="Arial" w:hAnsi="Arial" w:cs="Arial"/>
          <w:sz w:val="22"/>
          <w:szCs w:val="22"/>
        </w:rPr>
        <w:t>Produkty powinny posiadać na etykiecie datę ważności</w:t>
      </w:r>
      <w:r w:rsidRPr="0064607B">
        <w:rPr>
          <w:rFonts w:ascii="Arial" w:hAnsi="Arial" w:cs="Arial"/>
          <w:color w:val="000000"/>
          <w:sz w:val="22"/>
          <w:szCs w:val="22"/>
        </w:rPr>
        <w:t>.</w:t>
      </w:r>
    </w:p>
    <w:p w14:paraId="6274D25D" w14:textId="77777777" w:rsidR="002815DC" w:rsidRPr="002815DC" w:rsidRDefault="002815DC" w:rsidP="002815DC">
      <w:pPr>
        <w:pStyle w:val="Akapitzlist"/>
        <w:rPr>
          <w:rFonts w:ascii="Arial" w:hAnsi="Arial" w:cs="Arial"/>
          <w:sz w:val="22"/>
          <w:szCs w:val="22"/>
        </w:rPr>
      </w:pPr>
    </w:p>
    <w:p w14:paraId="33947E1D" w14:textId="1B321C77" w:rsidR="002815DC" w:rsidRPr="002815DC" w:rsidRDefault="002815DC" w:rsidP="002815DC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2815DC">
        <w:rPr>
          <w:rFonts w:ascii="Arial" w:hAnsi="Arial" w:cs="Arial"/>
          <w:b/>
          <w:bCs/>
          <w:sz w:val="22"/>
          <w:szCs w:val="22"/>
        </w:rPr>
        <w:t>Dodatkowe wymagania względem wzorców:</w:t>
      </w:r>
    </w:p>
    <w:p w14:paraId="62B6E651" w14:textId="77777777" w:rsidR="002815DC" w:rsidRPr="002815DC" w:rsidRDefault="002815DC" w:rsidP="002815D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815DC">
        <w:rPr>
          <w:rFonts w:ascii="Arial" w:hAnsi="Arial" w:cs="Arial"/>
          <w:sz w:val="22"/>
          <w:szCs w:val="22"/>
        </w:rPr>
        <w:t>Okres ważności wzorca zgodny ze specyfikacją. Ewentualne odstępstwa każdorazowo konsultować z Zamawiającym drogą poczty elektronicznej.</w:t>
      </w:r>
    </w:p>
    <w:sectPr w:rsidR="002815DC" w:rsidRPr="002815DC" w:rsidSect="002815DC">
      <w:foot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4E77" w14:textId="77777777" w:rsidR="002815DC" w:rsidRDefault="002815DC" w:rsidP="002815DC">
      <w:r>
        <w:separator/>
      </w:r>
    </w:p>
  </w:endnote>
  <w:endnote w:type="continuationSeparator" w:id="0">
    <w:p w14:paraId="2CE0FE29" w14:textId="77777777" w:rsidR="002815DC" w:rsidRDefault="002815DC" w:rsidP="0028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52532"/>
      <w:docPartObj>
        <w:docPartGallery w:val="Page Numbers (Bottom of Page)"/>
        <w:docPartUnique/>
      </w:docPartObj>
    </w:sdtPr>
    <w:sdtEndPr/>
    <w:sdtContent>
      <w:p w14:paraId="597B4D06" w14:textId="7C2605E2" w:rsidR="002815DC" w:rsidRDefault="00281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A1BEAC" w14:textId="77777777" w:rsidR="002815DC" w:rsidRDefault="00281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625E" w14:textId="77777777" w:rsidR="002815DC" w:rsidRDefault="002815DC" w:rsidP="002815DC">
      <w:r>
        <w:separator/>
      </w:r>
    </w:p>
  </w:footnote>
  <w:footnote w:type="continuationSeparator" w:id="0">
    <w:p w14:paraId="4B0B2F75" w14:textId="77777777" w:rsidR="002815DC" w:rsidRDefault="002815DC" w:rsidP="0028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C16"/>
    <w:multiLevelType w:val="hybridMultilevel"/>
    <w:tmpl w:val="11A4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460A"/>
    <w:multiLevelType w:val="hybridMultilevel"/>
    <w:tmpl w:val="8E62B32C"/>
    <w:lvl w:ilvl="0" w:tplc="2050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369"/>
    <w:multiLevelType w:val="hybridMultilevel"/>
    <w:tmpl w:val="E066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5375B"/>
    <w:multiLevelType w:val="hybridMultilevel"/>
    <w:tmpl w:val="BC268FB6"/>
    <w:lvl w:ilvl="0" w:tplc="B7E2CD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A1CC3"/>
    <w:multiLevelType w:val="hybridMultilevel"/>
    <w:tmpl w:val="F816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430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898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099202">
    <w:abstractNumId w:val="2"/>
  </w:num>
  <w:num w:numId="4" w16cid:durableId="762383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2631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DC"/>
    <w:rsid w:val="00050087"/>
    <w:rsid w:val="002815DC"/>
    <w:rsid w:val="002E616C"/>
    <w:rsid w:val="003A6E43"/>
    <w:rsid w:val="005530CC"/>
    <w:rsid w:val="005E2722"/>
    <w:rsid w:val="005F0655"/>
    <w:rsid w:val="0064607B"/>
    <w:rsid w:val="006F358B"/>
    <w:rsid w:val="00771548"/>
    <w:rsid w:val="00781746"/>
    <w:rsid w:val="00D67723"/>
    <w:rsid w:val="00E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5798"/>
  <w15:chartTrackingRefBased/>
  <w15:docId w15:val="{6D8A4D5D-5804-47C2-B555-752E30F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0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5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5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1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5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77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5396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4</cp:revision>
  <cp:lastPrinted>2023-09-20T09:35:00Z</cp:lastPrinted>
  <dcterms:created xsi:type="dcterms:W3CDTF">2023-09-19T07:03:00Z</dcterms:created>
  <dcterms:modified xsi:type="dcterms:W3CDTF">2023-09-20T09:36:00Z</dcterms:modified>
</cp:coreProperties>
</file>