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889C" w14:textId="455A54BA" w:rsidR="00DF2E17" w:rsidRPr="007C2886" w:rsidRDefault="00DF2E17" w:rsidP="00DF2E17">
      <w:pPr>
        <w:pStyle w:val="Nagwek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ZPZ-</w:t>
      </w:r>
      <w:r w:rsidR="007C2886" w:rsidRPr="007C2886">
        <w:rPr>
          <w:rFonts w:asciiTheme="majorHAnsi" w:eastAsia="Times New Roman" w:hAnsiTheme="majorHAnsi"/>
          <w:lang w:eastAsia="ar-SA"/>
        </w:rPr>
        <w:t>8</w:t>
      </w:r>
      <w:r w:rsidR="00647193">
        <w:rPr>
          <w:rFonts w:asciiTheme="majorHAnsi" w:eastAsia="Times New Roman" w:hAnsiTheme="majorHAnsi"/>
          <w:lang w:eastAsia="ar-SA"/>
        </w:rPr>
        <w:t>2</w:t>
      </w:r>
      <w:r w:rsidRPr="007C2886">
        <w:rPr>
          <w:rFonts w:asciiTheme="majorHAnsi" w:eastAsia="Times New Roman" w:hAnsiTheme="majorHAnsi"/>
          <w:lang w:eastAsia="ar-SA"/>
        </w:rPr>
        <w:t>/</w:t>
      </w:r>
      <w:r w:rsidR="007C2886" w:rsidRPr="007C2886">
        <w:rPr>
          <w:rFonts w:asciiTheme="majorHAnsi" w:eastAsia="Times New Roman" w:hAnsiTheme="majorHAnsi"/>
          <w:lang w:eastAsia="ar-SA"/>
        </w:rPr>
        <w:t>12/23</w:t>
      </w:r>
      <w:r w:rsidRPr="007C2886">
        <w:rPr>
          <w:rFonts w:asciiTheme="majorHAnsi" w:eastAsia="Times New Roman" w:hAnsiTheme="majorHAnsi"/>
          <w:lang w:eastAsia="ar-SA"/>
        </w:rPr>
        <w:tab/>
      </w:r>
      <w:r w:rsidRPr="007C2886">
        <w:rPr>
          <w:rFonts w:asciiTheme="majorHAnsi" w:eastAsia="Times New Roman" w:hAnsiTheme="majorHAnsi"/>
          <w:lang w:eastAsia="ar-SA"/>
        </w:rPr>
        <w:tab/>
      </w:r>
    </w:p>
    <w:p w14:paraId="2589A50F" w14:textId="77777777" w:rsidR="00DF2E17" w:rsidRPr="007C2886" w:rsidRDefault="00DF2E17" w:rsidP="00DF2E17">
      <w:pPr>
        <w:spacing w:after="0"/>
        <w:ind w:left="5246" w:hanging="710"/>
        <w:rPr>
          <w:rFonts w:asciiTheme="majorHAnsi" w:eastAsia="Times New Roman" w:hAnsiTheme="majorHAnsi"/>
          <w:lang w:eastAsia="ar-SA"/>
        </w:rPr>
      </w:pPr>
    </w:p>
    <w:p w14:paraId="2C8E08DE" w14:textId="77777777" w:rsidR="00DF2E17" w:rsidRPr="007C2886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</w:p>
    <w:p w14:paraId="5FF6ED03" w14:textId="77777777" w:rsidR="00DF2E17" w:rsidRPr="007C2886" w:rsidRDefault="00DF2E17" w:rsidP="00DF2E17">
      <w:pPr>
        <w:spacing w:after="0"/>
        <w:ind w:right="5954"/>
        <w:rPr>
          <w:rFonts w:asciiTheme="majorHAnsi" w:eastAsia="Times New Roman" w:hAnsiTheme="majorHAnsi"/>
          <w:lang w:eastAsia="ar-SA"/>
        </w:rPr>
      </w:pPr>
    </w:p>
    <w:p w14:paraId="1EEF670E" w14:textId="77777777" w:rsidR="00DF2E17" w:rsidRPr="007C2886" w:rsidRDefault="00DF2E17" w:rsidP="00DF2E17">
      <w:pPr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Wykonawca:</w:t>
      </w:r>
    </w:p>
    <w:p w14:paraId="61514B31" w14:textId="77777777" w:rsidR="00DF2E17" w:rsidRPr="007C2886" w:rsidRDefault="00DF2E17" w:rsidP="00DF2E17">
      <w:pPr>
        <w:spacing w:after="0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........................................................................................................</w:t>
      </w:r>
    </w:p>
    <w:p w14:paraId="06BE7F1B" w14:textId="77777777" w:rsidR="00DF2E17" w:rsidRPr="007C2886" w:rsidRDefault="00DF2E17" w:rsidP="00DF2E17">
      <w:pPr>
        <w:ind w:left="708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 xml:space="preserve">       (pełna nazwa/firma, adres)</w:t>
      </w:r>
    </w:p>
    <w:p w14:paraId="551EDC4A" w14:textId="77777777" w:rsidR="00DF2E17" w:rsidRPr="007C2886" w:rsidRDefault="00DF2E17" w:rsidP="00DF2E17">
      <w:pPr>
        <w:spacing w:after="120"/>
        <w:rPr>
          <w:rFonts w:asciiTheme="majorHAnsi" w:eastAsia="Times New Roman" w:hAnsiTheme="majorHAnsi"/>
          <w:lang w:eastAsia="ar-SA"/>
        </w:rPr>
      </w:pPr>
    </w:p>
    <w:p w14:paraId="1BF5E68A" w14:textId="77777777" w:rsidR="00DF2E17" w:rsidRPr="007C2886" w:rsidRDefault="00DF2E17" w:rsidP="00DF2E17">
      <w:pPr>
        <w:spacing w:after="120"/>
        <w:jc w:val="center"/>
        <w:rPr>
          <w:rFonts w:asciiTheme="majorHAnsi" w:eastAsia="Times New Roman" w:hAnsiTheme="majorHAnsi"/>
          <w:b/>
          <w:bCs/>
          <w:lang w:eastAsia="ar-SA"/>
        </w:rPr>
      </w:pPr>
      <w:r w:rsidRPr="007C2886">
        <w:rPr>
          <w:rFonts w:asciiTheme="majorHAnsi" w:eastAsia="Times New Roman" w:hAnsiTheme="majorHAnsi"/>
          <w:b/>
          <w:bCs/>
          <w:lang w:eastAsia="ar-SA"/>
        </w:rPr>
        <w:t xml:space="preserve">Oświadczenie wykonawcy o aktualności informacji zawartych w oświadczeniu, </w:t>
      </w:r>
      <w:r w:rsidR="007C2886" w:rsidRPr="007C2886">
        <w:rPr>
          <w:rFonts w:asciiTheme="majorHAnsi" w:eastAsia="Times New Roman" w:hAnsiTheme="majorHAnsi"/>
          <w:b/>
          <w:bCs/>
          <w:lang w:eastAsia="ar-SA"/>
        </w:rPr>
        <w:br/>
      </w:r>
      <w:r w:rsidRPr="007C2886">
        <w:rPr>
          <w:rFonts w:asciiTheme="majorHAnsi" w:eastAsia="Times New Roman" w:hAnsiTheme="majorHAnsi"/>
          <w:b/>
          <w:bCs/>
          <w:lang w:eastAsia="ar-SA"/>
        </w:rPr>
        <w:t>o którym mowa w art. 125 ust. 1 ustawy</w:t>
      </w:r>
    </w:p>
    <w:p w14:paraId="439A05F0" w14:textId="77777777" w:rsidR="00DF2E17" w:rsidRPr="007C2886" w:rsidRDefault="00DF2E17" w:rsidP="00DF2E17">
      <w:pPr>
        <w:spacing w:after="0"/>
        <w:jc w:val="both"/>
        <w:rPr>
          <w:rFonts w:asciiTheme="majorHAnsi" w:eastAsia="Times New Roman" w:hAnsiTheme="majorHAnsi"/>
          <w:lang w:eastAsia="ar-SA"/>
        </w:rPr>
      </w:pPr>
    </w:p>
    <w:p w14:paraId="06E29ECF" w14:textId="53BA5202" w:rsidR="00DF2E17" w:rsidRPr="007C2886" w:rsidRDefault="00DF2E17" w:rsidP="00DF2E17">
      <w:pPr>
        <w:spacing w:after="0"/>
        <w:ind w:firstLine="708"/>
        <w:jc w:val="both"/>
        <w:rPr>
          <w:rFonts w:asciiTheme="majorHAnsi" w:eastAsia="Times New Roman" w:hAnsiTheme="majorHAnsi"/>
          <w:lang w:eastAsia="ar-SA"/>
        </w:rPr>
      </w:pPr>
      <w:r w:rsidRPr="007C2886">
        <w:rPr>
          <w:rFonts w:asciiTheme="majorHAnsi" w:eastAsia="Times New Roman" w:hAnsiTheme="majorHAnsi"/>
          <w:lang w:eastAsia="ar-SA"/>
        </w:rPr>
        <w:t>Na potrzeby postępowania o udzielenie zamówienia publicznego pn.: „</w:t>
      </w:r>
      <w:r w:rsidR="00647193">
        <w:rPr>
          <w:rFonts w:asciiTheme="majorHAnsi" w:eastAsia="Times New Roman" w:hAnsiTheme="majorHAnsi"/>
          <w:lang w:eastAsia="ar-SA"/>
        </w:rPr>
        <w:t>Dostawa sprzętu medycznego jednorazowego użytku na potrzeby oddziałów szpitalnych, w szczególności: Oddziału Urologii, OIT, Bloku Operacyjnego</w:t>
      </w:r>
      <w:r w:rsidRPr="007C2886">
        <w:rPr>
          <w:rFonts w:asciiTheme="majorHAnsi" w:hAnsiTheme="majorHAnsi"/>
          <w:color w:val="000000" w:themeColor="text1"/>
        </w:rPr>
        <w:t>”, znak sprawy: ZPZ-</w:t>
      </w:r>
      <w:r w:rsidR="007C2886" w:rsidRPr="007C2886">
        <w:rPr>
          <w:rFonts w:asciiTheme="majorHAnsi" w:hAnsiTheme="majorHAnsi"/>
          <w:color w:val="000000" w:themeColor="text1"/>
        </w:rPr>
        <w:t>8</w:t>
      </w:r>
      <w:r w:rsidR="00647193">
        <w:rPr>
          <w:rFonts w:asciiTheme="majorHAnsi" w:hAnsiTheme="majorHAnsi"/>
          <w:color w:val="000000" w:themeColor="text1"/>
        </w:rPr>
        <w:t>2</w:t>
      </w:r>
      <w:r w:rsidRPr="007C2886">
        <w:rPr>
          <w:rFonts w:asciiTheme="majorHAnsi" w:hAnsiTheme="majorHAnsi"/>
          <w:color w:val="000000" w:themeColor="text1"/>
        </w:rPr>
        <w:t>/</w:t>
      </w:r>
      <w:r w:rsidR="00657F11" w:rsidRPr="007C2886">
        <w:rPr>
          <w:rFonts w:asciiTheme="majorHAnsi" w:hAnsiTheme="majorHAnsi"/>
          <w:color w:val="000000" w:themeColor="text1"/>
        </w:rPr>
        <w:t>1</w:t>
      </w:r>
      <w:r w:rsidR="007C2886" w:rsidRPr="007C2886">
        <w:rPr>
          <w:rFonts w:asciiTheme="majorHAnsi" w:hAnsiTheme="majorHAnsi"/>
          <w:color w:val="000000" w:themeColor="text1"/>
        </w:rPr>
        <w:t>2</w:t>
      </w:r>
      <w:r w:rsidRPr="007C2886">
        <w:rPr>
          <w:rFonts w:asciiTheme="majorHAnsi" w:hAnsiTheme="majorHAnsi"/>
          <w:color w:val="000000" w:themeColor="text1"/>
        </w:rPr>
        <w:t>/2</w:t>
      </w:r>
      <w:r w:rsidR="007C2886" w:rsidRPr="007C2886">
        <w:rPr>
          <w:rFonts w:asciiTheme="majorHAnsi" w:hAnsiTheme="majorHAnsi"/>
          <w:color w:val="000000" w:themeColor="text1"/>
        </w:rPr>
        <w:t>3</w:t>
      </w:r>
      <w:r w:rsidRPr="007C2886">
        <w:rPr>
          <w:rFonts w:asciiTheme="majorHAnsi" w:eastAsia="Times New Roman" w:hAnsiTheme="majorHAnsi"/>
          <w:lang w:eastAsia="ar-SA"/>
        </w:rPr>
        <w:t>, p</w:t>
      </w:r>
      <w:r w:rsidR="007C2886" w:rsidRPr="007C2886">
        <w:rPr>
          <w:rFonts w:asciiTheme="majorHAnsi" w:eastAsia="Times New Roman" w:hAnsiTheme="majorHAnsi"/>
          <w:lang w:eastAsia="ar-SA"/>
        </w:rPr>
        <w:t xml:space="preserve">rowadzonego przez Szpital Kliniczny </w:t>
      </w:r>
      <w:r w:rsidRPr="007C2886">
        <w:rPr>
          <w:rFonts w:asciiTheme="majorHAnsi" w:eastAsia="Times New Roman" w:hAnsiTheme="majorHAnsi"/>
          <w:lang w:eastAsia="ar-SA"/>
        </w:rPr>
        <w:t xml:space="preserve">Ministerstwa Spraw Wewnętrznych i Administracji z Warmińsko-Mazurskim Centrum Onkologii </w:t>
      </w:r>
      <w:r w:rsidR="00647193">
        <w:rPr>
          <w:rFonts w:asciiTheme="majorHAnsi" w:eastAsia="Times New Roman" w:hAnsiTheme="majorHAnsi"/>
          <w:lang w:eastAsia="ar-SA"/>
        </w:rPr>
        <w:br/>
      </w:r>
      <w:r w:rsidRPr="007C2886">
        <w:rPr>
          <w:rFonts w:asciiTheme="majorHAnsi" w:eastAsia="Times New Roman" w:hAnsiTheme="majorHAnsi"/>
          <w:lang w:eastAsia="ar-SA"/>
        </w:rPr>
        <w:t xml:space="preserve">w Olsztynie, </w:t>
      </w:r>
      <w:r w:rsidRPr="007C2886">
        <w:rPr>
          <w:rFonts w:asciiTheme="majorHAnsi" w:eastAsia="Times New Roman" w:hAnsiTheme="majorHAnsi"/>
          <w:b/>
          <w:lang w:eastAsia="ar-SA"/>
        </w:rPr>
        <w:t>potwierdzam aktualność informacji zawartych w oświadczeniu, o którym mowa w art. 125 ust. 1 ustawy,</w:t>
      </w:r>
      <w:r w:rsidRPr="007C2886">
        <w:rPr>
          <w:rFonts w:asciiTheme="majorHAnsi" w:eastAsia="Times New Roman" w:hAnsiTheme="majorHAnsi"/>
          <w:lang w:eastAsia="ar-SA"/>
        </w:rPr>
        <w:t xml:space="preserve"> w zakresie:</w:t>
      </w:r>
    </w:p>
    <w:p w14:paraId="3EF31DC7" w14:textId="77777777" w:rsidR="00DF2E17" w:rsidRPr="007C288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0FCA2613" w14:textId="77777777" w:rsidR="00DF2E17" w:rsidRPr="007C288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7C288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59236504" w14:textId="77777777" w:rsidR="00DF2E17" w:rsidRPr="007C2886" w:rsidRDefault="00DF2E17" w:rsidP="00DF2E17">
      <w:pPr>
        <w:pStyle w:val="Akapitzlist"/>
        <w:numPr>
          <w:ilvl w:val="0"/>
          <w:numId w:val="1"/>
        </w:numPr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3DE73A8C" w14:textId="77777777" w:rsidR="00DF2E17" w:rsidRPr="007C2886" w:rsidRDefault="00DF2E17" w:rsidP="00DF2E17">
      <w:pPr>
        <w:pStyle w:val="Akapitzlist"/>
        <w:numPr>
          <w:ilvl w:val="0"/>
          <w:numId w:val="1"/>
        </w:numPr>
        <w:tabs>
          <w:tab w:val="left" w:pos="1418"/>
        </w:tabs>
        <w:suppressAutoHyphens w:val="0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7C288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7C288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7C288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7C2886">
        <w:rPr>
          <w:rFonts w:asciiTheme="majorHAnsi" w:hAnsiTheme="majorHAnsi"/>
          <w:sz w:val="22"/>
          <w:szCs w:val="22"/>
        </w:rPr>
        <w:br/>
        <w:t>konkurencji i konsumentów,</w:t>
      </w:r>
    </w:p>
    <w:p w14:paraId="6ABDDC82" w14:textId="77777777" w:rsidR="00DF2E17" w:rsidRPr="007C2886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14:paraId="10C1444A" w14:textId="77777777" w:rsidR="00DF2E17" w:rsidRPr="007C2886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14:paraId="61659549" w14:textId="77777777" w:rsidR="00DF2E17" w:rsidRPr="007C2886" w:rsidRDefault="00DF2E17" w:rsidP="00DF2E17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14:paraId="111CF986" w14:textId="77777777" w:rsidR="00DF2E17" w:rsidRPr="007C2886" w:rsidRDefault="00DF2E17" w:rsidP="007C2886">
      <w:pPr>
        <w:autoSpaceDE w:val="0"/>
        <w:spacing w:after="0" w:line="360" w:lineRule="auto"/>
        <w:jc w:val="both"/>
        <w:rPr>
          <w:rFonts w:ascii="Times New Roman" w:hAnsi="Times New Roman"/>
          <w:iCs/>
        </w:rPr>
      </w:pPr>
    </w:p>
    <w:p w14:paraId="1F9D41A7" w14:textId="77777777" w:rsidR="00DF2E17" w:rsidRPr="007C2886" w:rsidRDefault="00DF2E17" w:rsidP="007C2886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7C2886">
        <w:rPr>
          <w:rFonts w:asciiTheme="majorHAnsi" w:hAnsiTheme="majorHAnsi" w:cstheme="majorHAnsi"/>
          <w:i/>
          <w:sz w:val="20"/>
          <w:szCs w:val="20"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6EEC7171" w14:textId="77777777" w:rsidR="00DF2E17" w:rsidRPr="007C2886" w:rsidRDefault="00DF2E17" w:rsidP="007C2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7FC8EAB7" w14:textId="77777777" w:rsidR="00DF2E17" w:rsidRPr="007C2886" w:rsidRDefault="00DF2E17" w:rsidP="007C2886">
      <w:pPr>
        <w:jc w:val="both"/>
      </w:pPr>
    </w:p>
    <w:p w14:paraId="59E1799F" w14:textId="77777777" w:rsidR="00675957" w:rsidRPr="007C2886" w:rsidRDefault="00675957"/>
    <w:sectPr w:rsidR="00675957" w:rsidRPr="007C288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A08A" w14:textId="77777777" w:rsidR="00BF7023" w:rsidRDefault="00BF7023" w:rsidP="00DF2E17">
      <w:pPr>
        <w:spacing w:after="0" w:line="240" w:lineRule="auto"/>
      </w:pPr>
      <w:r>
        <w:separator/>
      </w:r>
    </w:p>
  </w:endnote>
  <w:endnote w:type="continuationSeparator" w:id="0">
    <w:p w14:paraId="0CAF644C" w14:textId="77777777" w:rsidR="00BF7023" w:rsidRDefault="00BF7023" w:rsidP="00DF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EB2F" w14:textId="77777777" w:rsidR="00BF7023" w:rsidRDefault="00BF7023" w:rsidP="00DF2E17">
      <w:pPr>
        <w:spacing w:after="0" w:line="240" w:lineRule="auto"/>
      </w:pPr>
      <w:r>
        <w:separator/>
      </w:r>
    </w:p>
  </w:footnote>
  <w:footnote w:type="continuationSeparator" w:id="0">
    <w:p w14:paraId="154F38A6" w14:textId="77777777" w:rsidR="00BF7023" w:rsidRDefault="00BF7023" w:rsidP="00DF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E2CD" w14:textId="77777777" w:rsidR="00647193" w:rsidRPr="00DF2E17" w:rsidRDefault="007C2886" w:rsidP="00F44A9F">
    <w:pPr>
      <w:pStyle w:val="Nagwek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 xml:space="preserve">Załącznik nr 5 </w:t>
    </w:r>
    <w:r w:rsidR="00DF2E17" w:rsidRPr="00DF2E17">
      <w:rPr>
        <w:rFonts w:asciiTheme="majorHAnsi" w:hAnsiTheme="majorHAnsi" w:cstheme="majorHAnsi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6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17"/>
    <w:rsid w:val="00647193"/>
    <w:rsid w:val="00657F11"/>
    <w:rsid w:val="00675957"/>
    <w:rsid w:val="007443A2"/>
    <w:rsid w:val="007C2886"/>
    <w:rsid w:val="00AA3150"/>
    <w:rsid w:val="00BF7023"/>
    <w:rsid w:val="00C229AD"/>
    <w:rsid w:val="00CA65A2"/>
    <w:rsid w:val="00D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85A9"/>
  <w15:docId w15:val="{CD0C6B6E-6524-4604-ACDA-C1969E6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E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E17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DF2E17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DF2E17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2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E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Piotrowski1</dc:creator>
  <cp:lastModifiedBy>Maria Mielniczek</cp:lastModifiedBy>
  <cp:revision>2</cp:revision>
  <dcterms:created xsi:type="dcterms:W3CDTF">2024-02-16T11:12:00Z</dcterms:created>
  <dcterms:modified xsi:type="dcterms:W3CDTF">2024-02-16T11:12:00Z</dcterms:modified>
</cp:coreProperties>
</file>