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80" w:rsidRPr="003106D6" w:rsidRDefault="007A1280" w:rsidP="007A1280">
      <w:pPr>
        <w:keepNext/>
        <w:suppressAutoHyphens/>
        <w:spacing w:after="0"/>
        <w:jc w:val="right"/>
        <w:outlineLvl w:val="2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3106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6B6D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bookmarkStart w:id="0" w:name="_GoBack"/>
      <w:bookmarkEnd w:id="0"/>
      <w:r w:rsidRPr="003106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</w:t>
      </w:r>
      <w:r w:rsidRPr="003106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– </w:t>
      </w:r>
    </w:p>
    <w:p w:rsidR="007A1280" w:rsidRDefault="007A1280" w:rsidP="007A1280">
      <w:pPr>
        <w:pStyle w:val="Bezodstpw"/>
        <w:jc w:val="right"/>
        <w:rPr>
          <w:rFonts w:ascii="Arial" w:eastAsia="Times New Roman" w:hAnsi="Arial" w:cs="Arial"/>
          <w:b/>
          <w:bCs/>
          <w:sz w:val="20"/>
          <w:lang w:eastAsia="pl-PL"/>
        </w:rPr>
      </w:pPr>
      <w:r w:rsidRPr="003106D6">
        <w:rPr>
          <w:rFonts w:ascii="Arial" w:eastAsia="Times New Roman" w:hAnsi="Arial" w:cs="Arial"/>
          <w:b/>
          <w:bCs/>
          <w:sz w:val="20"/>
          <w:lang w:eastAsia="pl-PL"/>
        </w:rPr>
        <w:t>Klauzula informacyjna</w:t>
      </w:r>
    </w:p>
    <w:p w:rsidR="007A1280" w:rsidRPr="00A6151D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151D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to, że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 Minister Funduszy i Polityki Regionalnej - jako Instytucja Zarządzająca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określa: jakie dane osobowe, w jaki sposób i w jakim celu będą przetwarzane w związku z realizacją Programu,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pełni on rolę administratora danych osobowych przetwarzanych w związku z realizacją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Minister Funduszy i Polityki Regionalnej jest także administratorem danych osobowych, które przetwarza jako beneficjent projektów współfinansowanych ze środków POPC 2014-2020.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Minister Funduszy i Polityki Regionalnej jest również administratorem danych zgromadzonych w zarządzanym przez niego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Centralnym Systemie Teleinformatycznym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wspierającym realizację POPC 2014-2020.</w:t>
      </w: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Cel przetwarzania danych osobowych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Minister Funduszy i Polityki Regionalnej przetwarza dane osobowe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realizacji zadań przypisanych Instytucji Zarządzającej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, w zakresie w jakim jest to niezbędne dla realizacji tego celu. Minister Funduszy i Polityki Regionalnej przetwarza dane osobowe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 szczególności w celach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udzielania wsparcia beneficjentom ubiegającym się o dofinansowanie i realizującym projekty,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potwierdzania kwalifikowalności wydatków,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wnioskowania o płatności do Komisji Europejskiej,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raportowania o nieprawidłowościach,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ewaluacji,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monitoringu,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kontroli,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audytu,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sprawozdawczości oraz</w:t>
      </w:r>
    </w:p>
    <w:p w:rsidR="007A1280" w:rsidRPr="00415A4C" w:rsidRDefault="007A1280" w:rsidP="007A128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działań informacyjno-promocyjnych.</w:t>
      </w: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Podstawy prawne przetwarzania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Przetwarzanie danych osobowych w związku z realizacją POPC 2014-2020 odbywa się zgodnie z RODO.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Podstawą prawną przetwarzania danych jest konieczność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realizacji obowiązków spoczywających na Ministrze Funduszy i Polityki Regionalnej - jako na Instytucji Zarządzającej - na podstawie przepisów prawa europejskiego i krajowego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(art. 6 ust. 1 lit. c RODO).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7A1280" w:rsidRPr="00415A4C" w:rsidRDefault="007A1280" w:rsidP="007A128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7A1280" w:rsidRPr="00415A4C" w:rsidRDefault="007A1280" w:rsidP="007A128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informacji oraz szczegółowe przepisy dotyczące wymiany informacji między beneficjentami a instytucjami zarządzającymi, certyfikującymi, audytowymi i pośredniczącymi.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Podstawą przetwarzania danych osobowych przez Ministra są również:</w:t>
      </w:r>
    </w:p>
    <w:p w:rsidR="007A1280" w:rsidRPr="00415A4C" w:rsidRDefault="007A1280" w:rsidP="007A128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konieczność realizacji umowy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7A1280" w:rsidRPr="00415A4C" w:rsidRDefault="007A1280" w:rsidP="007A128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wykonywanie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zadań realizowanych w interesie publicznym lub w ramach sprawowania władzy publicznej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:rsidR="007A1280" w:rsidRPr="00415A4C" w:rsidRDefault="007A1280" w:rsidP="007A128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uzasadniony interes prawny Ministra Funduszy i Polityki Regionalnej (art. 6 ust. 1 lit f RODO) – podstawa ta ma zastosowanie m.in. do danych osobowych przetwarzanych w związku z realizacją umów w ramach Funduszy Europejskich.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 ramach POPC 2014-2020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działaniu 3.1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Działania szkoleniowe na rzecz rozwoju kompetencji cyfrowych przetwarzane są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szczególnej kategorii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(dane o niepełnosprawności). Podstawą prawną ich przetwarzania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 wyraźna zgoda osoby, której dane dotyczą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(art. 9 ust. 2 lit a RODO)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Rodzaje przetwarzanych danych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Minister Funduszy i Polityki Regionalnej w celu realizacji POPC 2014-2020 przetwarza dane osobowe m. in.:</w:t>
      </w:r>
    </w:p>
    <w:p w:rsidR="007A1280" w:rsidRPr="00415A4C" w:rsidRDefault="007A1280" w:rsidP="007A128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:rsidR="007A1280" w:rsidRPr="00415A4C" w:rsidRDefault="007A1280" w:rsidP="007A128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osób wskazanych do kontaktu, osób upoważnionych do podejmowania wiążących decyzji oraz innych osób wykonujących zadania na rzecz wnioskodawców, beneficjentów i partnerów,</w:t>
      </w:r>
    </w:p>
    <w:p w:rsidR="007A1280" w:rsidRPr="00415A4C" w:rsidRDefault="007A1280" w:rsidP="007A128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:rsidR="007A1280" w:rsidRPr="00415A4C" w:rsidRDefault="007A1280" w:rsidP="007A128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7A1280" w:rsidRPr="00415A4C" w:rsidRDefault="007A1280" w:rsidP="007A128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Wśród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rodzajów danych osobowych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przetwarzanych przez Ministra można wymienić:</w:t>
      </w:r>
    </w:p>
    <w:p w:rsidR="007A1280" w:rsidRPr="00415A4C" w:rsidRDefault="007A1280" w:rsidP="007A128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:rsidR="007A1280" w:rsidRPr="00415A4C" w:rsidRDefault="007A1280" w:rsidP="007A128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dotyczące stosunku pracy, w szczególności otrzymywane wynagrodzenie oraz wymiar czasu pracy,</w:t>
      </w:r>
    </w:p>
    <w:p w:rsidR="007A1280" w:rsidRPr="00415A4C" w:rsidRDefault="007A1280" w:rsidP="007A128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kontaktowe, które obejmują w szczególności adres e-mail, nr telefonu, nr fax, adres do korespondencji,</w:t>
      </w:r>
    </w:p>
    <w:p w:rsidR="007A1280" w:rsidRPr="00415A4C" w:rsidRDefault="007A1280" w:rsidP="007A128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7A1280" w:rsidRPr="00415A4C" w:rsidRDefault="007A1280" w:rsidP="007A128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7A1280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IV. Okres przechowywania danych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czas nie krótszy niż 10 lat od dnia przyznania ostatniej pomocy w ramach POPC 2014-2020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z równoczesnym uwzględnieniem przepisów ustawy z dnia 14 lipca 1983 r. o narodowym zasobie archiwalnym i archiwach.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W niektórych przypadkach, np. prowadzenia kontroli u Ministra przez organy Unii Europejskiej, okres ten może zostać wydłużony.</w:t>
      </w: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Odbiorcy danych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Odbiorcami danych osobowych mogą być:</w:t>
      </w:r>
    </w:p>
    <w:p w:rsidR="007A1280" w:rsidRPr="00415A4C" w:rsidRDefault="007A1280" w:rsidP="007A128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Instytucja Pośrednicząca POPC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eksperci, podmioty prowadzące audyty, kontrole, szkolenia i ewaluacje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A1280" w:rsidRPr="00415A4C" w:rsidRDefault="007A1280" w:rsidP="007A128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instytucje, organy i agencje Unii Europejskiej (UE)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a także inne podmioty, którym UE powierzyła wykonywanie zadań związanych z wdrażaniem POPC 2014-2020,</w:t>
      </w:r>
    </w:p>
    <w:p w:rsidR="007A1280" w:rsidRPr="00415A4C" w:rsidRDefault="007A1280" w:rsidP="007A128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dostawcy rozwiązań IT i  operatorzy telekomunikacyjni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Prawa osoby, której dane dotyczą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Osobom, których dane przetwarzane są w związku z realizacją POPC 2014-2020 przysługują następujące prawa:</w:t>
      </w:r>
    </w:p>
    <w:p w:rsidR="007A1280" w:rsidRPr="00415A4C" w:rsidRDefault="007A1280" w:rsidP="007A128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dostępu do danych osobowych i ich sprostowania.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:rsidR="007A1280" w:rsidRPr="00415A4C" w:rsidRDefault="007A1280" w:rsidP="007A128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usunięcia lub ograniczenia ich przetwarzania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– jeżeli spełnione są przesłanki określone w art. 17 i 18 RODO.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Ograniczenie przetwarzania danych osobowych powoduje, że Minister może jedynie przechowywać dane osobowe. Minister nie może przekazywać tych danych innym podmiotom, modyfikować ich ani usuwać.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Ograniczanie przetwarzania danych osobowych ma charakter czasowy i trwa do momentu dokonania przez Ministra oceny, czy dane osobowe są prawidłowe, przetwarzane zgodnie z prawem oraz niezbędne do realizacji celu przetwarzania.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br/>
        <w:t>Ograniczenie przetwarzania danych osobowych następuje także w przypadku wniesienia sprzeciwu wobec przetwarzania danych – do czasu rozpatrzenia przez Ministra tego sprzeciwu;</w:t>
      </w:r>
    </w:p>
    <w:p w:rsidR="007A1280" w:rsidRPr="00415A4C" w:rsidRDefault="007A1280" w:rsidP="007A128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wniesienia skargi do Prezesa Urzędu Ochrony Danych Osobowych;</w:t>
      </w:r>
    </w:p>
    <w:p w:rsidR="007A1280" w:rsidRPr="00415A4C" w:rsidRDefault="007A1280" w:rsidP="007A128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prawo do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cofnięcia zgody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7A1280" w:rsidRPr="00415A4C" w:rsidRDefault="007A1280" w:rsidP="007A128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prawo </w:t>
      </w: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otrzymania danych osobowych w ustrukturyzowanym powszechnie używanym formacie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>,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RODO);</w:t>
      </w:r>
    </w:p>
    <w:p w:rsidR="007A1280" w:rsidRDefault="007A1280" w:rsidP="007A128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sprzeciwu wobec przetwarzania danych osobowych</w:t>
      </w: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7A1280" w:rsidRPr="00415A4C" w:rsidRDefault="007A1280" w:rsidP="007A1280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VII. Zautomatyzowane podejmowanie decyzji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nie podlegają procesowi zautomatyzowanego podejmowania decyzji.</w:t>
      </w:r>
    </w:p>
    <w:p w:rsidR="007A1280" w:rsidRPr="00415A4C" w:rsidRDefault="007A1280" w:rsidP="007A128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Kontakt z Inspektorem Ochrony Danych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Ministerstwo Funduszy i Polityki Regionalnej ma swoją siedzibę pod adresem: ul. Wspólna 2/4, 00-926 Warszawa.</w:t>
      </w:r>
    </w:p>
    <w:p w:rsidR="007A1280" w:rsidRPr="00415A4C" w:rsidRDefault="007A1280" w:rsidP="007A128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W przypadku pytań, kontakt z Inspektorem Ochrony Danych </w:t>
      </w:r>
      <w:proofErr w:type="spellStart"/>
      <w:r w:rsidRPr="00415A4C">
        <w:rPr>
          <w:rFonts w:ascii="Arial" w:eastAsia="Times New Roman" w:hAnsi="Arial" w:cs="Arial"/>
          <w:sz w:val="24"/>
          <w:szCs w:val="24"/>
          <w:lang w:eastAsia="pl-PL"/>
        </w:rPr>
        <w:t>MFiPR</w:t>
      </w:r>
      <w:proofErr w:type="spellEnd"/>
      <w:r w:rsidRPr="00415A4C">
        <w:rPr>
          <w:rFonts w:ascii="Arial" w:eastAsia="Times New Roman" w:hAnsi="Arial" w:cs="Arial"/>
          <w:sz w:val="24"/>
          <w:szCs w:val="24"/>
          <w:lang w:eastAsia="pl-PL"/>
        </w:rPr>
        <w:t xml:space="preserve"> jest możliwy:</w:t>
      </w:r>
    </w:p>
    <w:p w:rsidR="007A1280" w:rsidRPr="00415A4C" w:rsidRDefault="007A1280" w:rsidP="007A1280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 adresem: ul. Wspólna 2/4, 00-926 Warszawa,</w:t>
      </w:r>
    </w:p>
    <w:p w:rsidR="007A1280" w:rsidRPr="00415A4C" w:rsidRDefault="007A1280" w:rsidP="007A1280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415A4C">
        <w:rPr>
          <w:rFonts w:ascii="Arial" w:eastAsia="Times New Roman" w:hAnsi="Arial" w:cs="Arial"/>
          <w:sz w:val="24"/>
          <w:szCs w:val="24"/>
          <w:lang w:eastAsia="pl-PL"/>
        </w:rPr>
        <w:t>pod adresem poczty elektronicznej: </w:t>
      </w:r>
      <w:hyperlink r:id="rId7" w:tooltip="IOD@miir.gov.pl" w:history="1">
        <w:r w:rsidRPr="00415A4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IOD@mfipr.gov.pl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1280" w:rsidRPr="00415A4C" w:rsidTr="00BE06FE">
        <w:tc>
          <w:tcPr>
            <w:tcW w:w="9062" w:type="dxa"/>
          </w:tcPr>
          <w:p w:rsidR="007A1280" w:rsidRPr="00415A4C" w:rsidRDefault="007A1280" w:rsidP="00BE0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280" w:rsidRPr="00415A4C" w:rsidRDefault="007A1280" w:rsidP="00BE06FE">
            <w:pPr>
              <w:rPr>
                <w:rFonts w:ascii="Arial" w:hAnsi="Arial" w:cs="Arial"/>
                <w:sz w:val="24"/>
                <w:szCs w:val="24"/>
              </w:rPr>
            </w:pPr>
            <w:r w:rsidRPr="00415A4C">
              <w:rPr>
                <w:rFonts w:ascii="Arial" w:hAnsi="Arial" w:cs="Arial"/>
                <w:sz w:val="24"/>
                <w:szCs w:val="24"/>
              </w:rPr>
              <w:t xml:space="preserve">Zapoznałem/łam się: data i podpis </w:t>
            </w:r>
          </w:p>
          <w:p w:rsidR="007A1280" w:rsidRPr="00415A4C" w:rsidRDefault="007A1280" w:rsidP="00BE0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280" w:rsidRDefault="007A1280" w:rsidP="007A1280">
      <w:pPr>
        <w:rPr>
          <w:rFonts w:ascii="Arial" w:hAnsi="Arial" w:cs="Arial"/>
          <w:sz w:val="24"/>
          <w:szCs w:val="24"/>
        </w:rPr>
      </w:pPr>
    </w:p>
    <w:p w:rsidR="007A1280" w:rsidRDefault="007A1280" w:rsidP="007A1280">
      <w:pPr>
        <w:rPr>
          <w:rFonts w:ascii="Arial" w:hAnsi="Arial" w:cs="Arial"/>
          <w:sz w:val="24"/>
          <w:szCs w:val="24"/>
        </w:rPr>
      </w:pPr>
    </w:p>
    <w:p w:rsidR="007A1280" w:rsidRDefault="007A1280" w:rsidP="007A1280">
      <w:pPr>
        <w:rPr>
          <w:rFonts w:ascii="Arial" w:hAnsi="Arial" w:cs="Arial"/>
          <w:sz w:val="24"/>
          <w:szCs w:val="24"/>
        </w:rPr>
      </w:pPr>
    </w:p>
    <w:p w:rsidR="007A1280" w:rsidRDefault="007A1280" w:rsidP="007A1280">
      <w:pPr>
        <w:rPr>
          <w:rFonts w:ascii="Arial" w:hAnsi="Arial" w:cs="Arial"/>
          <w:sz w:val="24"/>
          <w:szCs w:val="24"/>
        </w:rPr>
      </w:pPr>
    </w:p>
    <w:p w:rsidR="007A1280" w:rsidRDefault="007A1280" w:rsidP="007A1280">
      <w:pPr>
        <w:rPr>
          <w:rFonts w:ascii="Arial" w:hAnsi="Arial" w:cs="Arial"/>
          <w:sz w:val="24"/>
          <w:szCs w:val="24"/>
        </w:rPr>
      </w:pPr>
    </w:p>
    <w:p w:rsidR="007A1280" w:rsidRDefault="007A1280" w:rsidP="007A1280">
      <w:pPr>
        <w:rPr>
          <w:rFonts w:ascii="Arial" w:hAnsi="Arial" w:cs="Arial"/>
          <w:sz w:val="24"/>
          <w:szCs w:val="24"/>
        </w:rPr>
      </w:pPr>
    </w:p>
    <w:p w:rsidR="007A1280" w:rsidRPr="00415A4C" w:rsidRDefault="007A1280" w:rsidP="007A1280">
      <w:pPr>
        <w:rPr>
          <w:rFonts w:ascii="Arial" w:hAnsi="Arial" w:cs="Arial"/>
          <w:sz w:val="24"/>
          <w:szCs w:val="24"/>
        </w:rPr>
      </w:pPr>
    </w:p>
    <w:p w:rsidR="007A1280" w:rsidRPr="00415A4C" w:rsidRDefault="007A1280" w:rsidP="007A1280">
      <w:pPr>
        <w:pStyle w:val="Bezodstpw"/>
        <w:spacing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7A1280" w:rsidRPr="00DE58DB" w:rsidRDefault="007A1280" w:rsidP="007A1280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58DB">
        <w:rPr>
          <w:rFonts w:ascii="Arial" w:eastAsia="Times New Roman" w:hAnsi="Arial" w:cs="Arial"/>
          <w:b/>
          <w:sz w:val="24"/>
          <w:szCs w:val="24"/>
          <w:lang w:eastAsia="pl-PL"/>
        </w:rPr>
        <w:t>(Klauzula musi być opatrzona przez osobę lub osoby uprawnione do reprezentowania podmiotu udostępniającego zasoby kwalifikowanym podpisem elektronicznym lub podpisem zaufanym lub podpisem osobistym.</w:t>
      </w:r>
    </w:p>
    <w:p w:rsidR="007A1280" w:rsidRPr="00DE58DB" w:rsidRDefault="007A1280" w:rsidP="007A1280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58DB">
        <w:rPr>
          <w:rFonts w:ascii="Arial" w:eastAsia="Times New Roman" w:hAnsi="Arial" w:cs="Arial"/>
          <w:b/>
          <w:sz w:val="24"/>
          <w:szCs w:val="24"/>
          <w:lang w:eastAsia="pl-PL"/>
        </w:rPr>
        <w:t>Klauzulę należy złożyć wraz z ofertą)</w:t>
      </w:r>
    </w:p>
    <w:p w:rsidR="007A1280" w:rsidRPr="00415A4C" w:rsidRDefault="007A1280" w:rsidP="007A1280">
      <w:pPr>
        <w:pStyle w:val="Bezodstpw"/>
        <w:spacing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7A1280" w:rsidRPr="00415A4C" w:rsidRDefault="007A1280" w:rsidP="007A1280">
      <w:pPr>
        <w:pStyle w:val="Bezodstpw"/>
        <w:spacing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EF5BB3" w:rsidRPr="007A1280" w:rsidRDefault="00EF5BB3" w:rsidP="007A1280"/>
    <w:sectPr w:rsidR="00EF5BB3" w:rsidRPr="007A1280" w:rsidSect="00885CDB">
      <w:headerReference w:type="default" r:id="rId8"/>
      <w:footerReference w:type="default" r:id="rId9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CA" w:rsidRDefault="00125CCA" w:rsidP="009608EC">
      <w:pPr>
        <w:spacing w:after="0" w:line="240" w:lineRule="auto"/>
      </w:pPr>
      <w:r>
        <w:separator/>
      </w:r>
    </w:p>
  </w:endnote>
  <w:endnote w:type="continuationSeparator" w:id="0">
    <w:p w:rsidR="00125CCA" w:rsidRDefault="00125CCA" w:rsidP="0096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241972"/>
      <w:docPartObj>
        <w:docPartGallery w:val="Page Numbers (Bottom of Page)"/>
        <w:docPartUnique/>
      </w:docPartObj>
    </w:sdtPr>
    <w:sdtEndPr/>
    <w:sdtContent>
      <w:p w:rsidR="00D236DB" w:rsidRPr="00D236DB" w:rsidRDefault="00D236DB" w:rsidP="00D236DB">
        <w:pPr>
          <w:pStyle w:val="Stopka"/>
          <w:jc w:val="center"/>
          <w:rPr>
            <w:rFonts w:ascii="Arial" w:eastAsia="Times New Roman" w:hAnsi="Arial" w:cs="Arial"/>
            <w:color w:val="000000"/>
            <w:sz w:val="24"/>
            <w:szCs w:val="24"/>
            <w:lang w:eastAsia="pl-PL"/>
          </w:rPr>
        </w:pPr>
        <w:r w:rsidRPr="00D236DB"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118744</wp:posOffset>
                  </wp:positionV>
                  <wp:extent cx="5905500" cy="0"/>
                  <wp:effectExtent l="0" t="0" r="0" b="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5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8B703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4.5pt;margin-top:9.35pt;width:4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"/>
              </w:pict>
            </mc:Fallback>
          </mc:AlternateContent>
        </w:r>
      </w:p>
      <w:p w:rsidR="00D236DB" w:rsidRPr="00D236DB" w:rsidRDefault="00D236DB" w:rsidP="00D236DB">
        <w:pPr>
          <w:tabs>
            <w:tab w:val="center" w:pos="4536"/>
            <w:tab w:val="right" w:pos="9072"/>
          </w:tabs>
          <w:suppressAutoHyphens/>
          <w:spacing w:after="0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D236DB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Zadanie pn.: „Dostawa sprzętu i oprogramowania  w ramach projektu Cyfrowa Gmina” finansowane jest z Programu Operacyjnego Polska Cyfrowa na lata 2014 – 2020, Oś Priorytetowa V Rozwój cyfrowy JST oraz wzmocnienie cyfrowej odporności na zagrożenia REACT-EU, działanie 5.1 Rozwój cyfrowy JST oraz wzmocnienie cyfrowej odporności na zagrożenia, dotyczy realizacji projektu grantowego „Cyfrowa Gmina” o numerze POPC.05.01.00-00-0001/21-00</w:t>
        </w:r>
        <w:r w:rsidRPr="00D236DB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p>
      <w:p w:rsidR="009608EC" w:rsidRPr="00D236DB" w:rsidRDefault="00D236DB" w:rsidP="00D236DB">
        <w:pPr>
          <w:pStyle w:val="Stopka"/>
          <w:jc w:val="right"/>
          <w:rPr>
            <w:rFonts w:asciiTheme="minorHAnsi" w:eastAsiaTheme="minorHAnsi" w:hAnsiTheme="minorHAnsi" w:cstheme="minorBidi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CA" w:rsidRDefault="00125CCA" w:rsidP="009608EC">
      <w:pPr>
        <w:spacing w:after="0" w:line="240" w:lineRule="auto"/>
      </w:pPr>
      <w:r>
        <w:separator/>
      </w:r>
    </w:p>
  </w:footnote>
  <w:footnote w:type="continuationSeparator" w:id="0">
    <w:p w:rsidR="00125CCA" w:rsidRDefault="00125CCA" w:rsidP="0096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8EC" w:rsidRPr="009608EC" w:rsidRDefault="009608EC" w:rsidP="009608E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9608E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657850" cy="819150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08EC">
      <w:rPr>
        <w:rFonts w:ascii="Times New Roman" w:eastAsia="Times New Roman" w:hAnsi="Times New Roman"/>
        <w:sz w:val="24"/>
        <w:szCs w:val="24"/>
        <w:lang w:eastAsia="pl-PL"/>
      </w:rPr>
      <w:t xml:space="preserve"> </w:t>
    </w:r>
    <w:r w:rsidRPr="009608EC">
      <w:rPr>
        <w:rFonts w:ascii="Arial" w:eastAsia="Times New Roman" w:hAnsi="Arial" w:cs="Arial"/>
        <w:sz w:val="20"/>
        <w:szCs w:val="20"/>
        <w:lang w:eastAsia="pl-PL"/>
      </w:rPr>
      <w:t>„Sfinansowano w ramach reakcji Unii na pandemię COVID-19”</w:t>
    </w:r>
  </w:p>
  <w:p w:rsidR="009608EC" w:rsidRDefault="009608EC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5905500" cy="0"/>
              <wp:effectExtent l="0" t="0" r="0" b="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2B95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0;margin-top:5.4pt;width:465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8BE"/>
    <w:multiLevelType w:val="multilevel"/>
    <w:tmpl w:val="63681388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1295845"/>
    <w:multiLevelType w:val="multilevel"/>
    <w:tmpl w:val="53D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30949"/>
    <w:multiLevelType w:val="multilevel"/>
    <w:tmpl w:val="EFC4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668"/>
    <w:multiLevelType w:val="multilevel"/>
    <w:tmpl w:val="D068A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50E81"/>
    <w:multiLevelType w:val="multilevel"/>
    <w:tmpl w:val="2CF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A6EE2"/>
    <w:multiLevelType w:val="multilevel"/>
    <w:tmpl w:val="210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0183"/>
    <w:multiLevelType w:val="multilevel"/>
    <w:tmpl w:val="522E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B6E03"/>
    <w:multiLevelType w:val="multilevel"/>
    <w:tmpl w:val="672A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1754D"/>
    <w:multiLevelType w:val="hybridMultilevel"/>
    <w:tmpl w:val="AEE07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A15632"/>
    <w:multiLevelType w:val="multilevel"/>
    <w:tmpl w:val="04BA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E2B7B"/>
    <w:multiLevelType w:val="multilevel"/>
    <w:tmpl w:val="7BD6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C"/>
    <w:rsid w:val="00121BF9"/>
    <w:rsid w:val="00125CCA"/>
    <w:rsid w:val="006B6DC2"/>
    <w:rsid w:val="007A1280"/>
    <w:rsid w:val="00885CDB"/>
    <w:rsid w:val="008B24CB"/>
    <w:rsid w:val="009608EC"/>
    <w:rsid w:val="00971587"/>
    <w:rsid w:val="00D236DB"/>
    <w:rsid w:val="00E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92D83"/>
  <w15:chartTrackingRefBased/>
  <w15:docId w15:val="{1FA62FB1-96C3-4517-A7C6-10974B5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4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EC"/>
  </w:style>
  <w:style w:type="paragraph" w:styleId="Stopka">
    <w:name w:val="footer"/>
    <w:basedOn w:val="Normalny"/>
    <w:link w:val="Stopka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EC"/>
  </w:style>
  <w:style w:type="character" w:styleId="Odwoanieprzypisudolnego">
    <w:name w:val="footnote reference"/>
    <w:uiPriority w:val="99"/>
    <w:semiHidden/>
    <w:unhideWhenUsed/>
    <w:rsid w:val="00D236DB"/>
    <w:rPr>
      <w:vertAlign w:val="superscript"/>
    </w:rPr>
  </w:style>
  <w:style w:type="paragraph" w:styleId="Bezodstpw">
    <w:name w:val="No Spacing"/>
    <w:qFormat/>
    <w:rsid w:val="008B24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qFormat/>
    <w:rsid w:val="008B24CB"/>
  </w:style>
  <w:style w:type="table" w:styleId="Tabela-Siatka">
    <w:name w:val="Table Grid"/>
    <w:basedOn w:val="Standardowy"/>
    <w:uiPriority w:val="39"/>
    <w:rsid w:val="007A12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4</cp:revision>
  <dcterms:created xsi:type="dcterms:W3CDTF">2022-09-27T09:00:00Z</dcterms:created>
  <dcterms:modified xsi:type="dcterms:W3CDTF">2022-09-27T09:41:00Z</dcterms:modified>
</cp:coreProperties>
</file>