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863DC3" w14:textId="77777777" w:rsidR="00E445B6" w:rsidRPr="00061AA0" w:rsidRDefault="00061AA0">
      <w:pPr>
        <w:pStyle w:val="Tekstpodstawowywcity"/>
        <w:rPr>
          <w:b/>
          <w:szCs w:val="24"/>
        </w:rPr>
      </w:pPr>
      <w:r w:rsidRPr="00061AA0">
        <w:rPr>
          <w:b/>
          <w:szCs w:val="24"/>
        </w:rPr>
        <w:t>Zał. Nr 2A</w:t>
      </w:r>
    </w:p>
    <w:p w14:paraId="3DFC3469" w14:textId="77777777" w:rsidR="00E445B6" w:rsidRDefault="00A82C0A">
      <w:r>
        <w:rPr>
          <w:b/>
        </w:rPr>
        <w:t>OPIS PRZEDMIOTU  ZAMÓWIENIA – ZESTAWIENIE PARAMETRÓW WYMAGANYCH I PUNKTOWANYCH</w:t>
      </w:r>
    </w:p>
    <w:p w14:paraId="0F73806E" w14:textId="77777777" w:rsidR="00E445B6" w:rsidRDefault="00E445B6">
      <w:pPr>
        <w:rPr>
          <w:b/>
          <w:u w:val="single"/>
        </w:rPr>
      </w:pPr>
    </w:p>
    <w:p w14:paraId="5D12BF18" w14:textId="77777777" w:rsidR="00E445B6" w:rsidRDefault="00A82C0A">
      <w:pPr>
        <w:rPr>
          <w:b/>
          <w:u w:val="single"/>
        </w:rPr>
      </w:pPr>
      <w:r>
        <w:rPr>
          <w:b/>
        </w:rPr>
        <w:t>Specyfikacja Techniczna Tomografu Komputerowego</w:t>
      </w:r>
      <w:r>
        <w:rPr>
          <w:b/>
          <w:u w:val="single"/>
        </w:rPr>
        <w:t xml:space="preserve"> </w:t>
      </w:r>
    </w:p>
    <w:p w14:paraId="3339F255" w14:textId="77777777" w:rsidR="00E445B6" w:rsidRDefault="00E445B6">
      <w:pPr>
        <w:rPr>
          <w:b/>
        </w:rPr>
      </w:pPr>
    </w:p>
    <w:p w14:paraId="51126EF6" w14:textId="77777777" w:rsidR="00E445B6" w:rsidRDefault="00A82C0A">
      <w:pPr>
        <w:rPr>
          <w:b/>
        </w:rPr>
      </w:pPr>
      <w:r>
        <w:rPr>
          <w:b/>
        </w:rPr>
        <w:t>Producent/Kraj: ………………………………………………………………………………………</w:t>
      </w:r>
    </w:p>
    <w:p w14:paraId="4B37A32A" w14:textId="77777777" w:rsidR="00E445B6" w:rsidRDefault="00A82C0A">
      <w:pPr>
        <w:rPr>
          <w:b/>
        </w:rPr>
      </w:pPr>
      <w:r>
        <w:rPr>
          <w:b/>
        </w:rPr>
        <w:t>Typ/Model aparatu: ……………………………………………………………………………………</w:t>
      </w:r>
    </w:p>
    <w:p w14:paraId="307B6D42" w14:textId="77777777" w:rsidR="00E445B6" w:rsidRDefault="00A82C0A">
      <w:r>
        <w:rPr>
          <w:b/>
        </w:rPr>
        <w:t>Rok produkcji  2024: …………………………………………………………………………</w:t>
      </w:r>
      <w:r>
        <w:rPr>
          <w:b/>
        </w:rPr>
        <w:tab/>
      </w:r>
      <w:r>
        <w:rPr>
          <w:b/>
        </w:rPr>
        <w:tab/>
      </w:r>
      <w:r>
        <w:t xml:space="preserve"> </w:t>
      </w:r>
    </w:p>
    <w:p w14:paraId="0A1B3F24" w14:textId="77777777" w:rsidR="00E445B6" w:rsidRDefault="00E445B6">
      <w:pPr>
        <w:rPr>
          <w:b/>
          <w:u w:val="single"/>
        </w:rPr>
      </w:pPr>
    </w:p>
    <w:tbl>
      <w:tblPr>
        <w:tblW w:w="14601" w:type="dxa"/>
        <w:tblInd w:w="-87" w:type="dxa"/>
        <w:tblLayout w:type="fixed"/>
        <w:tblCellMar>
          <w:left w:w="60" w:type="dxa"/>
          <w:right w:w="70" w:type="dxa"/>
        </w:tblCellMar>
        <w:tblLook w:val="04A0" w:firstRow="1" w:lastRow="0" w:firstColumn="1" w:lastColumn="0" w:noHBand="0" w:noVBand="1"/>
      </w:tblPr>
      <w:tblGrid>
        <w:gridCol w:w="851"/>
        <w:gridCol w:w="5239"/>
        <w:gridCol w:w="1416"/>
        <w:gridCol w:w="2555"/>
        <w:gridCol w:w="4540"/>
      </w:tblGrid>
      <w:tr w:rsidR="00E445B6" w14:paraId="180021DA" w14:textId="77777777">
        <w:tc>
          <w:tcPr>
            <w:tcW w:w="851" w:type="dxa"/>
            <w:tcBorders>
              <w:top w:val="single" w:sz="4" w:space="0" w:color="000001"/>
              <w:left w:val="single" w:sz="4" w:space="0" w:color="000001"/>
              <w:bottom w:val="single" w:sz="4" w:space="0" w:color="000001"/>
            </w:tcBorders>
            <w:shd w:val="clear" w:color="auto" w:fill="BFBFBF"/>
            <w:vAlign w:val="center"/>
          </w:tcPr>
          <w:p w14:paraId="52520A77" w14:textId="77777777" w:rsidR="00E445B6" w:rsidRDefault="00A82C0A">
            <w:pPr>
              <w:jc w:val="center"/>
              <w:rPr>
                <w:b/>
              </w:rPr>
            </w:pPr>
            <w:r>
              <w:rPr>
                <w:b/>
              </w:rPr>
              <w:t>L.P.</w:t>
            </w:r>
          </w:p>
        </w:tc>
        <w:tc>
          <w:tcPr>
            <w:tcW w:w="5239" w:type="dxa"/>
            <w:tcBorders>
              <w:top w:val="single" w:sz="4" w:space="0" w:color="000001"/>
              <w:left w:val="single" w:sz="4" w:space="0" w:color="000001"/>
              <w:bottom w:val="single" w:sz="4" w:space="0" w:color="000001"/>
            </w:tcBorders>
            <w:shd w:val="clear" w:color="auto" w:fill="BFBFBF"/>
            <w:vAlign w:val="center"/>
          </w:tcPr>
          <w:p w14:paraId="30684E86" w14:textId="77777777" w:rsidR="00E445B6" w:rsidRDefault="00A82C0A">
            <w:pPr>
              <w:jc w:val="center"/>
              <w:rPr>
                <w:b/>
              </w:rPr>
            </w:pPr>
            <w:r>
              <w:rPr>
                <w:b/>
              </w:rPr>
              <w:t>Opis parametru</w:t>
            </w:r>
          </w:p>
        </w:tc>
        <w:tc>
          <w:tcPr>
            <w:tcW w:w="1416" w:type="dxa"/>
            <w:tcBorders>
              <w:top w:val="single" w:sz="4" w:space="0" w:color="000001"/>
              <w:left w:val="single" w:sz="4" w:space="0" w:color="000001"/>
              <w:bottom w:val="single" w:sz="4" w:space="0" w:color="000001"/>
            </w:tcBorders>
            <w:shd w:val="clear" w:color="auto" w:fill="BFBFBF"/>
            <w:vAlign w:val="center"/>
          </w:tcPr>
          <w:p w14:paraId="2C99359C" w14:textId="77777777" w:rsidR="00E445B6" w:rsidRDefault="00A82C0A">
            <w:pPr>
              <w:jc w:val="center"/>
              <w:rPr>
                <w:b/>
              </w:rPr>
            </w:pPr>
            <w:r>
              <w:rPr>
                <w:b/>
              </w:rPr>
              <w:t>Wartość wymagana*</w:t>
            </w:r>
          </w:p>
        </w:tc>
        <w:tc>
          <w:tcPr>
            <w:tcW w:w="2555" w:type="dxa"/>
            <w:tcBorders>
              <w:top w:val="single" w:sz="4" w:space="0" w:color="000001"/>
              <w:left w:val="single" w:sz="4" w:space="0" w:color="000001"/>
              <w:bottom w:val="single" w:sz="4" w:space="0" w:color="000001"/>
            </w:tcBorders>
            <w:shd w:val="clear" w:color="auto" w:fill="BFBFBF"/>
            <w:vAlign w:val="center"/>
          </w:tcPr>
          <w:p w14:paraId="0CAA6DBA" w14:textId="77777777" w:rsidR="00E445B6" w:rsidRDefault="00A82C0A">
            <w:pPr>
              <w:pStyle w:val="Nagwek2"/>
              <w:tabs>
                <w:tab w:val="left" w:pos="0"/>
              </w:tabs>
              <w:jc w:val="center"/>
              <w:rPr>
                <w:szCs w:val="24"/>
              </w:rPr>
            </w:pPr>
            <w:r>
              <w:rPr>
                <w:szCs w:val="24"/>
              </w:rPr>
              <w:t>Wartość oferowana</w:t>
            </w:r>
          </w:p>
        </w:tc>
        <w:tc>
          <w:tcPr>
            <w:tcW w:w="4540"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01403A10" w14:textId="77777777" w:rsidR="00E445B6" w:rsidRDefault="00A82C0A">
            <w:pPr>
              <w:pStyle w:val="Nagwek2"/>
              <w:tabs>
                <w:tab w:val="left" w:pos="0"/>
              </w:tabs>
              <w:jc w:val="center"/>
              <w:rPr>
                <w:szCs w:val="24"/>
              </w:rPr>
            </w:pPr>
            <w:r>
              <w:rPr>
                <w:szCs w:val="24"/>
              </w:rPr>
              <w:t>Ilość możliwych do uzyskania punktów</w:t>
            </w:r>
          </w:p>
        </w:tc>
      </w:tr>
      <w:tr w:rsidR="00E445B6" w14:paraId="7827A6AE" w14:textId="77777777">
        <w:tc>
          <w:tcPr>
            <w:tcW w:w="851" w:type="dxa"/>
            <w:tcBorders>
              <w:top w:val="single" w:sz="4" w:space="0" w:color="000001"/>
              <w:left w:val="single" w:sz="4" w:space="0" w:color="000001"/>
              <w:bottom w:val="single" w:sz="4" w:space="0" w:color="000001"/>
            </w:tcBorders>
            <w:shd w:val="clear" w:color="auto" w:fill="FFFFFF"/>
          </w:tcPr>
          <w:p w14:paraId="581F57DA" w14:textId="77777777" w:rsidR="00E445B6" w:rsidRDefault="00E445B6">
            <w:pPr>
              <w:pStyle w:val="Akapitzlist"/>
              <w:numPr>
                <w:ilvl w:val="0"/>
                <w:numId w:val="5"/>
              </w:numPr>
              <w:rPr>
                <w:b/>
              </w:rPr>
            </w:pPr>
          </w:p>
        </w:tc>
        <w:tc>
          <w:tcPr>
            <w:tcW w:w="1375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457A1941" w14:textId="77777777" w:rsidR="00E445B6" w:rsidRDefault="00A82C0A">
            <w:pPr>
              <w:pStyle w:val="Nagwek2"/>
              <w:tabs>
                <w:tab w:val="left" w:pos="0"/>
              </w:tabs>
              <w:rPr>
                <w:b/>
                <w:szCs w:val="24"/>
              </w:rPr>
            </w:pPr>
            <w:r>
              <w:rPr>
                <w:b/>
                <w:szCs w:val="24"/>
              </w:rPr>
              <w:t>SYSTEM TOMOGRAFII KOMPUTEROWEJ</w:t>
            </w:r>
          </w:p>
        </w:tc>
      </w:tr>
      <w:tr w:rsidR="00E445B6" w14:paraId="2D782B0D" w14:textId="77777777">
        <w:tc>
          <w:tcPr>
            <w:tcW w:w="851" w:type="dxa"/>
            <w:tcBorders>
              <w:top w:val="single" w:sz="4" w:space="0" w:color="000001"/>
              <w:left w:val="single" w:sz="4" w:space="0" w:color="000001"/>
              <w:bottom w:val="single" w:sz="4" w:space="0" w:color="000001"/>
            </w:tcBorders>
            <w:shd w:val="clear" w:color="auto" w:fill="FFFFFF"/>
          </w:tcPr>
          <w:p w14:paraId="243259C6" w14:textId="77777777" w:rsidR="00E445B6" w:rsidRDefault="00E445B6">
            <w:pPr>
              <w:numPr>
                <w:ilvl w:val="0"/>
                <w:numId w:val="3"/>
              </w:numPr>
              <w:jc w:val="center"/>
              <w:rPr>
                <w:i/>
              </w:rPr>
            </w:pPr>
          </w:p>
        </w:tc>
        <w:tc>
          <w:tcPr>
            <w:tcW w:w="5239" w:type="dxa"/>
            <w:tcBorders>
              <w:top w:val="single" w:sz="4" w:space="0" w:color="000001"/>
              <w:left w:val="single" w:sz="4" w:space="0" w:color="000001"/>
              <w:bottom w:val="single" w:sz="4" w:space="0" w:color="000001"/>
            </w:tcBorders>
            <w:shd w:val="clear" w:color="auto" w:fill="FFFFFF"/>
            <w:vAlign w:val="center"/>
          </w:tcPr>
          <w:p w14:paraId="3AAABE72" w14:textId="77777777" w:rsidR="00E445B6" w:rsidRDefault="00A82C0A">
            <w:r>
              <w:t>Tomograf komputerowy i wyposażenie fabrycznie nowe, nie regenerowane nie używane, nie demonstracyjne.</w:t>
            </w:r>
          </w:p>
        </w:tc>
        <w:tc>
          <w:tcPr>
            <w:tcW w:w="1416" w:type="dxa"/>
            <w:tcBorders>
              <w:top w:val="single" w:sz="4" w:space="0" w:color="000001"/>
              <w:left w:val="single" w:sz="4" w:space="0" w:color="000001"/>
              <w:bottom w:val="single" w:sz="4" w:space="0" w:color="000001"/>
            </w:tcBorders>
            <w:shd w:val="clear" w:color="auto" w:fill="FFFFFF"/>
            <w:vAlign w:val="center"/>
          </w:tcPr>
          <w:p w14:paraId="4358FA20" w14:textId="77777777" w:rsidR="00E445B6" w:rsidRDefault="00A82C0A">
            <w:pPr>
              <w:jc w:val="center"/>
            </w:pPr>
            <w:r>
              <w:t>TAK</w:t>
            </w:r>
          </w:p>
        </w:tc>
        <w:tc>
          <w:tcPr>
            <w:tcW w:w="2555" w:type="dxa"/>
            <w:tcBorders>
              <w:top w:val="single" w:sz="4" w:space="0" w:color="000001"/>
              <w:left w:val="single" w:sz="4" w:space="0" w:color="000001"/>
              <w:bottom w:val="single" w:sz="4" w:space="0" w:color="000001"/>
            </w:tcBorders>
            <w:shd w:val="clear" w:color="auto" w:fill="FFFFFF"/>
            <w:vAlign w:val="center"/>
          </w:tcPr>
          <w:p w14:paraId="478067E1" w14:textId="77777777" w:rsidR="00E445B6" w:rsidRDefault="00E445B6">
            <w:pPr>
              <w:pStyle w:val="Nagwek2"/>
              <w:tabs>
                <w:tab w:val="left" w:pos="0"/>
              </w:tabs>
              <w:jc w:val="center"/>
              <w:rPr>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41DFCCE" w14:textId="77777777" w:rsidR="00E445B6" w:rsidRDefault="00E445B6">
            <w:pPr>
              <w:pStyle w:val="Nagwek2"/>
              <w:tabs>
                <w:tab w:val="left" w:pos="0"/>
              </w:tabs>
              <w:jc w:val="center"/>
              <w:rPr>
                <w:b/>
                <w:i/>
                <w:szCs w:val="24"/>
              </w:rPr>
            </w:pPr>
          </w:p>
        </w:tc>
      </w:tr>
      <w:tr w:rsidR="00E445B6" w14:paraId="73D8A855" w14:textId="77777777">
        <w:tc>
          <w:tcPr>
            <w:tcW w:w="851" w:type="dxa"/>
            <w:tcBorders>
              <w:top w:val="single" w:sz="4" w:space="0" w:color="000001"/>
              <w:left w:val="single" w:sz="4" w:space="0" w:color="000001"/>
              <w:bottom w:val="single" w:sz="4" w:space="0" w:color="000001"/>
            </w:tcBorders>
            <w:shd w:val="clear" w:color="auto" w:fill="FFFFFF"/>
          </w:tcPr>
          <w:p w14:paraId="76185EBF"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vAlign w:val="center"/>
          </w:tcPr>
          <w:p w14:paraId="1FF7BB1A" w14:textId="77777777" w:rsidR="00E445B6" w:rsidRDefault="00A82C0A">
            <w:r>
              <w:t>Dokumenty dopuszczające do użytkowania i obrotu na terenie RP zaoferowany tomograf, konsolę lekarskie, wstrzykiwacz oraz wszystkie urządzenia dodatkowe zgodnie z obowiązującymi przepisami prawa w tym zakresie</w:t>
            </w:r>
          </w:p>
        </w:tc>
        <w:tc>
          <w:tcPr>
            <w:tcW w:w="1416" w:type="dxa"/>
            <w:tcBorders>
              <w:top w:val="single" w:sz="4" w:space="0" w:color="000001"/>
              <w:left w:val="single" w:sz="4" w:space="0" w:color="000001"/>
              <w:bottom w:val="single" w:sz="4" w:space="0" w:color="000001"/>
            </w:tcBorders>
            <w:shd w:val="clear" w:color="auto" w:fill="FFFFFF"/>
            <w:vAlign w:val="center"/>
          </w:tcPr>
          <w:p w14:paraId="7DD195B4" w14:textId="77777777" w:rsidR="00E445B6" w:rsidRDefault="00A82C0A">
            <w:pPr>
              <w:jc w:val="center"/>
            </w:pPr>
            <w:r>
              <w:t>TAK</w:t>
            </w:r>
          </w:p>
        </w:tc>
        <w:tc>
          <w:tcPr>
            <w:tcW w:w="2555" w:type="dxa"/>
            <w:tcBorders>
              <w:top w:val="single" w:sz="4" w:space="0" w:color="000001"/>
              <w:left w:val="single" w:sz="4" w:space="0" w:color="000001"/>
              <w:bottom w:val="single" w:sz="4" w:space="0" w:color="000001"/>
            </w:tcBorders>
            <w:shd w:val="clear" w:color="auto" w:fill="FFFFFF"/>
            <w:vAlign w:val="center"/>
          </w:tcPr>
          <w:p w14:paraId="6C69229C" w14:textId="77777777" w:rsidR="00E445B6" w:rsidRDefault="00E445B6">
            <w:pPr>
              <w:pStyle w:val="Nagwek2"/>
              <w:tabs>
                <w:tab w:val="left" w:pos="0"/>
              </w:tabs>
              <w:jc w:val="center"/>
              <w:rPr>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619D35" w14:textId="77777777" w:rsidR="00E445B6" w:rsidRDefault="00E445B6">
            <w:pPr>
              <w:pStyle w:val="Nagwek2"/>
              <w:tabs>
                <w:tab w:val="left" w:pos="0"/>
              </w:tabs>
              <w:jc w:val="center"/>
              <w:rPr>
                <w:b/>
                <w:i/>
                <w:szCs w:val="24"/>
              </w:rPr>
            </w:pPr>
          </w:p>
        </w:tc>
      </w:tr>
      <w:tr w:rsidR="00E445B6" w14:paraId="42F48DC4" w14:textId="77777777">
        <w:tc>
          <w:tcPr>
            <w:tcW w:w="851" w:type="dxa"/>
            <w:tcBorders>
              <w:top w:val="single" w:sz="4" w:space="0" w:color="000001"/>
              <w:left w:val="single" w:sz="4" w:space="0" w:color="000001"/>
              <w:bottom w:val="single" w:sz="4" w:space="0" w:color="000001"/>
            </w:tcBorders>
            <w:shd w:val="clear" w:color="auto" w:fill="FFFFFF"/>
          </w:tcPr>
          <w:p w14:paraId="59BEB9EA" w14:textId="77777777" w:rsidR="00E445B6" w:rsidRDefault="00E445B6">
            <w:pPr>
              <w:numPr>
                <w:ilvl w:val="0"/>
                <w:numId w:val="3"/>
              </w:numPr>
              <w:tabs>
                <w:tab w:val="left" w:pos="450"/>
              </w:tabs>
              <w:jc w:val="center"/>
              <w:rPr>
                <w:b/>
                <w:bCs/>
                <w:iCs/>
              </w:rPr>
            </w:pPr>
          </w:p>
        </w:tc>
        <w:tc>
          <w:tcPr>
            <w:tcW w:w="5239" w:type="dxa"/>
            <w:tcBorders>
              <w:top w:val="single" w:sz="4" w:space="0" w:color="000001"/>
              <w:left w:val="single" w:sz="4" w:space="0" w:color="000001"/>
              <w:bottom w:val="single" w:sz="4" w:space="0" w:color="000001"/>
            </w:tcBorders>
            <w:shd w:val="clear" w:color="auto" w:fill="FFFFFF"/>
            <w:vAlign w:val="center"/>
          </w:tcPr>
          <w:p w14:paraId="04EF3BB9" w14:textId="77777777" w:rsidR="00E445B6" w:rsidRDefault="00A82C0A">
            <w:r>
              <w:t>System wyposażony w detektor posiadający min. 256 rzędów aktywnych elementów detekcyjnych w osi Z i obejmujący min. 50 cm pole skanowania (SFoV)</w:t>
            </w:r>
          </w:p>
        </w:tc>
        <w:tc>
          <w:tcPr>
            <w:tcW w:w="1416" w:type="dxa"/>
            <w:tcBorders>
              <w:top w:val="single" w:sz="4" w:space="0" w:color="000001"/>
              <w:left w:val="single" w:sz="4" w:space="0" w:color="000001"/>
              <w:bottom w:val="single" w:sz="4" w:space="0" w:color="000001"/>
            </w:tcBorders>
            <w:shd w:val="clear" w:color="auto" w:fill="FFFFFF"/>
            <w:vAlign w:val="center"/>
          </w:tcPr>
          <w:p w14:paraId="68D2E964" w14:textId="77777777" w:rsidR="00E445B6" w:rsidRDefault="00A82C0A">
            <w:pPr>
              <w:jc w:val="center"/>
              <w:rPr>
                <w:rFonts w:eastAsia="Arial Narrow"/>
              </w:rPr>
            </w:pPr>
            <w:r>
              <w:rPr>
                <w:rFonts w:eastAsia="Arial Narrow"/>
              </w:rPr>
              <w:t>TAK</w:t>
            </w:r>
          </w:p>
          <w:p w14:paraId="7E50A293" w14:textId="77777777" w:rsidR="00E445B6" w:rsidRDefault="00A82C0A">
            <w:pPr>
              <w:jc w:val="center"/>
            </w:pPr>
            <w:r>
              <w:t>(podać liczbę rzędów)</w:t>
            </w:r>
          </w:p>
        </w:tc>
        <w:tc>
          <w:tcPr>
            <w:tcW w:w="2555" w:type="dxa"/>
            <w:tcBorders>
              <w:top w:val="single" w:sz="4" w:space="0" w:color="000001"/>
              <w:left w:val="single" w:sz="4" w:space="0" w:color="000001"/>
              <w:bottom w:val="single" w:sz="4" w:space="0" w:color="000001"/>
            </w:tcBorders>
            <w:shd w:val="clear" w:color="auto" w:fill="FFFFFF"/>
            <w:vAlign w:val="center"/>
          </w:tcPr>
          <w:p w14:paraId="7679EE44" w14:textId="77777777" w:rsidR="00E445B6" w:rsidRDefault="00E445B6">
            <w:pPr>
              <w:pStyle w:val="Nagwek2"/>
              <w:tabs>
                <w:tab w:val="left" w:pos="0"/>
              </w:tabs>
              <w:jc w:val="center"/>
              <w:rPr>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EB69320" w14:textId="77777777" w:rsidR="00E445B6" w:rsidRDefault="00A82C0A">
            <w:pPr>
              <w:jc w:val="center"/>
            </w:pPr>
            <w:r>
              <w:t>256 rzędów – 0 pkt</w:t>
            </w:r>
          </w:p>
          <w:p w14:paraId="7D37062B" w14:textId="77777777" w:rsidR="00E445B6" w:rsidRDefault="00A82C0A">
            <w:pPr>
              <w:jc w:val="center"/>
            </w:pPr>
            <w:r>
              <w:t>&gt; 256 rzędów – 20 pkt</w:t>
            </w:r>
          </w:p>
        </w:tc>
      </w:tr>
      <w:tr w:rsidR="00E445B6" w14:paraId="5674B470" w14:textId="77777777">
        <w:tc>
          <w:tcPr>
            <w:tcW w:w="851" w:type="dxa"/>
            <w:tcBorders>
              <w:top w:val="single" w:sz="4" w:space="0" w:color="000001"/>
              <w:left w:val="single" w:sz="4" w:space="0" w:color="000001"/>
              <w:bottom w:val="single" w:sz="4" w:space="0" w:color="000001"/>
            </w:tcBorders>
            <w:shd w:val="clear" w:color="auto" w:fill="FFFFFF"/>
          </w:tcPr>
          <w:p w14:paraId="3AEF72A4"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vAlign w:val="center"/>
          </w:tcPr>
          <w:p w14:paraId="0F0DE0A3" w14:textId="77777777" w:rsidR="00E445B6" w:rsidRDefault="00A82C0A">
            <w:r>
              <w:t>Tomograf komputerowy umożliwiający uzyskanie podwojonej liczby warstw submilimetrowych badanego obszaru (względem ilości rzędów detektora zaoferowanych w punkcie 3) w czasie jednego pełnego obrotu układu/układów lampa-detektor w pełnym polu widzenia.</w:t>
            </w:r>
          </w:p>
        </w:tc>
        <w:tc>
          <w:tcPr>
            <w:tcW w:w="1416" w:type="dxa"/>
            <w:tcBorders>
              <w:top w:val="single" w:sz="4" w:space="0" w:color="000001"/>
              <w:left w:val="single" w:sz="4" w:space="0" w:color="000001"/>
              <w:bottom w:val="single" w:sz="4" w:space="0" w:color="000001"/>
            </w:tcBorders>
            <w:shd w:val="clear" w:color="auto" w:fill="FFFFFF"/>
            <w:vAlign w:val="center"/>
          </w:tcPr>
          <w:p w14:paraId="226F85A3" w14:textId="77777777" w:rsidR="00E445B6" w:rsidRDefault="00A82C0A">
            <w:pPr>
              <w:jc w:val="center"/>
            </w:pPr>
            <w:r>
              <w:rPr>
                <w:rFonts w:eastAsia="Arial Narrow"/>
              </w:rPr>
              <w:t xml:space="preserve">≥ </w:t>
            </w:r>
            <w:r>
              <w:t>512</w:t>
            </w:r>
          </w:p>
        </w:tc>
        <w:tc>
          <w:tcPr>
            <w:tcW w:w="2555" w:type="dxa"/>
            <w:tcBorders>
              <w:top w:val="single" w:sz="4" w:space="0" w:color="000001"/>
              <w:left w:val="single" w:sz="4" w:space="0" w:color="000001"/>
              <w:bottom w:val="single" w:sz="4" w:space="0" w:color="000001"/>
            </w:tcBorders>
            <w:shd w:val="clear" w:color="auto" w:fill="FFFFFF"/>
            <w:vAlign w:val="center"/>
          </w:tcPr>
          <w:p w14:paraId="2B668F70" w14:textId="77777777" w:rsidR="00E445B6" w:rsidRDefault="00E445B6">
            <w:pPr>
              <w:pStyle w:val="Nagwek2"/>
              <w:tabs>
                <w:tab w:val="left" w:pos="0"/>
              </w:tabs>
              <w:jc w:val="center"/>
              <w:rPr>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9991A2" w14:textId="77777777" w:rsidR="00E445B6" w:rsidRDefault="00E445B6">
            <w:pPr>
              <w:jc w:val="center"/>
            </w:pPr>
          </w:p>
        </w:tc>
      </w:tr>
      <w:tr w:rsidR="00E445B6" w14:paraId="5EDC08D7" w14:textId="77777777">
        <w:tc>
          <w:tcPr>
            <w:tcW w:w="851" w:type="dxa"/>
            <w:tcBorders>
              <w:top w:val="single" w:sz="4" w:space="0" w:color="000001"/>
              <w:left w:val="single" w:sz="4" w:space="0" w:color="000001"/>
              <w:bottom w:val="single" w:sz="4" w:space="0" w:color="000001"/>
            </w:tcBorders>
            <w:shd w:val="clear" w:color="auto" w:fill="FFFFFF"/>
          </w:tcPr>
          <w:p w14:paraId="563B1C8E"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vAlign w:val="center"/>
          </w:tcPr>
          <w:p w14:paraId="34C354B2" w14:textId="77777777" w:rsidR="00E445B6" w:rsidRDefault="00A82C0A">
            <w:r>
              <w:t>System wyposażony w detektor  zapewniający(e) pokrycie anatomiczne  w osi Z min. 16 cm</w:t>
            </w:r>
          </w:p>
        </w:tc>
        <w:tc>
          <w:tcPr>
            <w:tcW w:w="1416" w:type="dxa"/>
            <w:tcBorders>
              <w:top w:val="single" w:sz="4" w:space="0" w:color="000001"/>
              <w:left w:val="single" w:sz="4" w:space="0" w:color="000001"/>
              <w:bottom w:val="single" w:sz="4" w:space="0" w:color="000001"/>
            </w:tcBorders>
            <w:shd w:val="clear" w:color="auto" w:fill="FFFFFF"/>
            <w:vAlign w:val="center"/>
          </w:tcPr>
          <w:p w14:paraId="4494F3BA" w14:textId="77777777" w:rsidR="00E445B6" w:rsidRDefault="00A82C0A">
            <w:pPr>
              <w:jc w:val="center"/>
            </w:pPr>
            <w:r>
              <w:t>TAK</w:t>
            </w:r>
          </w:p>
          <w:p w14:paraId="2156EFDA"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1F3C4A66" w14:textId="77777777" w:rsidR="00E445B6" w:rsidRDefault="00E445B6">
            <w:pPr>
              <w:pStyle w:val="Nagwek2"/>
              <w:tabs>
                <w:tab w:val="left" w:pos="0"/>
              </w:tabs>
              <w:jc w:val="center"/>
              <w:rPr>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6FEFA7A" w14:textId="77777777" w:rsidR="00E445B6" w:rsidRDefault="00E445B6"/>
        </w:tc>
      </w:tr>
      <w:tr w:rsidR="00E445B6" w14:paraId="49CAAA69" w14:textId="77777777">
        <w:tc>
          <w:tcPr>
            <w:tcW w:w="851" w:type="dxa"/>
            <w:tcBorders>
              <w:top w:val="single" w:sz="4" w:space="0" w:color="000001"/>
              <w:left w:val="single" w:sz="4" w:space="0" w:color="000001"/>
              <w:bottom w:val="single" w:sz="4" w:space="0" w:color="000001"/>
            </w:tcBorders>
            <w:shd w:val="clear" w:color="auto" w:fill="FFFFFF"/>
          </w:tcPr>
          <w:p w14:paraId="3A4BF6E0"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vAlign w:val="center"/>
          </w:tcPr>
          <w:p w14:paraId="0F4AAFE4" w14:textId="77777777" w:rsidR="00E445B6" w:rsidRDefault="00A82C0A">
            <w:r>
              <w:t>Średnica otworu gantry</w:t>
            </w:r>
          </w:p>
        </w:tc>
        <w:tc>
          <w:tcPr>
            <w:tcW w:w="1416" w:type="dxa"/>
            <w:tcBorders>
              <w:top w:val="single" w:sz="4" w:space="0" w:color="000001"/>
              <w:left w:val="single" w:sz="4" w:space="0" w:color="000001"/>
              <w:bottom w:val="single" w:sz="4" w:space="0" w:color="000001"/>
            </w:tcBorders>
            <w:shd w:val="clear" w:color="auto" w:fill="FFFFFF"/>
            <w:vAlign w:val="center"/>
          </w:tcPr>
          <w:p w14:paraId="3F4A805D" w14:textId="77777777" w:rsidR="00E445B6" w:rsidRDefault="00A82C0A">
            <w:pPr>
              <w:jc w:val="center"/>
            </w:pPr>
            <w:r>
              <w:rPr>
                <w:rFonts w:eastAsia="Arial Narrow"/>
              </w:rPr>
              <w:t>≥</w:t>
            </w:r>
            <w:r>
              <w:t>78 cm</w:t>
            </w:r>
          </w:p>
          <w:p w14:paraId="282B5504"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21693D24" w14:textId="77777777" w:rsidR="00E445B6" w:rsidRDefault="00E445B6">
            <w:pPr>
              <w:pStyle w:val="Nagwek2"/>
              <w:tabs>
                <w:tab w:val="left" w:pos="0"/>
              </w:tabs>
              <w:jc w:val="center"/>
              <w:rPr>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5B5AE1" w14:textId="77777777" w:rsidR="00E445B6" w:rsidRDefault="00A82C0A">
            <w:pPr>
              <w:jc w:val="center"/>
            </w:pPr>
            <w:r>
              <w:t xml:space="preserve"> 78 cm – 0 pkt</w:t>
            </w:r>
          </w:p>
          <w:p w14:paraId="14BA4A8C" w14:textId="77777777" w:rsidR="00E445B6" w:rsidRDefault="00A82C0A">
            <w:pPr>
              <w:jc w:val="center"/>
            </w:pPr>
            <w:r>
              <w:t>&gt; 78 cm – 10 pkt</w:t>
            </w:r>
          </w:p>
        </w:tc>
      </w:tr>
      <w:tr w:rsidR="00E445B6" w14:paraId="6E7AEF5D" w14:textId="77777777">
        <w:tc>
          <w:tcPr>
            <w:tcW w:w="851" w:type="dxa"/>
            <w:tcBorders>
              <w:top w:val="single" w:sz="4" w:space="0" w:color="000001"/>
              <w:left w:val="single" w:sz="4" w:space="0" w:color="000001"/>
              <w:bottom w:val="single" w:sz="4" w:space="0" w:color="000001"/>
            </w:tcBorders>
            <w:shd w:val="clear" w:color="auto" w:fill="FFFFFF"/>
          </w:tcPr>
          <w:p w14:paraId="7EF857E8"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vAlign w:val="center"/>
          </w:tcPr>
          <w:p w14:paraId="1851505A" w14:textId="77777777" w:rsidR="00E445B6" w:rsidRDefault="00A82C0A">
            <w:pPr>
              <w:rPr>
                <w:rFonts w:eastAsia="Calibri"/>
                <w:color w:val="000000"/>
              </w:rPr>
            </w:pPr>
            <w:r>
              <w:rPr>
                <w:rFonts w:eastAsia="Calibri"/>
                <w:color w:val="000000"/>
              </w:rPr>
              <w:t>Sterowanie ruchami stołu i / lub gantry z paneli umieszczonych z dwóch stron gantry (lewa / prawa strona gantry) lub przenośnych paneli dotykowych montowanych z dwóch stron gantry (lewa / prawa strona gantry).</w:t>
            </w:r>
          </w:p>
        </w:tc>
        <w:tc>
          <w:tcPr>
            <w:tcW w:w="1416" w:type="dxa"/>
            <w:tcBorders>
              <w:top w:val="single" w:sz="4" w:space="0" w:color="000001"/>
              <w:left w:val="single" w:sz="4" w:space="0" w:color="000001"/>
              <w:bottom w:val="single" w:sz="4" w:space="0" w:color="000001"/>
            </w:tcBorders>
            <w:shd w:val="clear" w:color="auto" w:fill="FFFFFF"/>
            <w:vAlign w:val="center"/>
          </w:tcPr>
          <w:p w14:paraId="028443EC" w14:textId="77777777" w:rsidR="00E445B6" w:rsidRDefault="00A82C0A">
            <w:pPr>
              <w:jc w:val="center"/>
              <w:rPr>
                <w:bCs/>
              </w:rPr>
            </w:pPr>
            <w:r>
              <w:rPr>
                <w:bCs/>
              </w:rPr>
              <w:t>TAK</w:t>
            </w:r>
          </w:p>
          <w:p w14:paraId="272E6331" w14:textId="77777777" w:rsidR="00E445B6" w:rsidRDefault="00A82C0A">
            <w:pPr>
              <w:jc w:val="center"/>
              <w:rPr>
                <w:bCs/>
              </w:rPr>
            </w:pPr>
            <w:r>
              <w:rPr>
                <w:bCs/>
              </w:rP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39A019F5"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109D9A" w14:textId="77777777" w:rsidR="00E445B6" w:rsidRDefault="00E445B6">
            <w:pPr>
              <w:jc w:val="center"/>
              <w:rPr>
                <w:bCs/>
              </w:rPr>
            </w:pPr>
          </w:p>
        </w:tc>
      </w:tr>
      <w:tr w:rsidR="00E445B6" w14:paraId="31AC4A28" w14:textId="77777777">
        <w:tc>
          <w:tcPr>
            <w:tcW w:w="851" w:type="dxa"/>
            <w:tcBorders>
              <w:top w:val="single" w:sz="4" w:space="0" w:color="000001"/>
              <w:left w:val="single" w:sz="4" w:space="0" w:color="000001"/>
              <w:bottom w:val="single" w:sz="4" w:space="0" w:color="000001"/>
            </w:tcBorders>
            <w:shd w:val="clear" w:color="auto" w:fill="FFFFFF"/>
          </w:tcPr>
          <w:p w14:paraId="7D3DBB7E"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vAlign w:val="center"/>
          </w:tcPr>
          <w:p w14:paraId="444EC297" w14:textId="77777777" w:rsidR="00E445B6" w:rsidRDefault="00A82C0A">
            <w:pPr>
              <w:rPr>
                <w:rFonts w:eastAsia="Calibri"/>
                <w:color w:val="000000"/>
              </w:rPr>
            </w:pPr>
            <w:r>
              <w:rPr>
                <w:rFonts w:eastAsia="Calibri"/>
                <w:color w:val="000000"/>
              </w:rPr>
              <w:t>Sterowanie ruchami stołu i/lub gantry konsoli operatorskiej</w:t>
            </w:r>
          </w:p>
        </w:tc>
        <w:tc>
          <w:tcPr>
            <w:tcW w:w="1416" w:type="dxa"/>
            <w:tcBorders>
              <w:top w:val="single" w:sz="4" w:space="0" w:color="000001"/>
              <w:left w:val="single" w:sz="4" w:space="0" w:color="000001"/>
              <w:bottom w:val="single" w:sz="4" w:space="0" w:color="000001"/>
            </w:tcBorders>
            <w:shd w:val="clear" w:color="auto" w:fill="FFFFFF"/>
            <w:vAlign w:val="center"/>
          </w:tcPr>
          <w:p w14:paraId="1C8BF166" w14:textId="77777777" w:rsidR="00E445B6" w:rsidRDefault="00A82C0A">
            <w:pPr>
              <w:jc w:val="center"/>
              <w:rPr>
                <w:rFonts w:eastAsia="Calibri"/>
                <w:color w:val="000000"/>
              </w:rPr>
            </w:pPr>
            <w:r>
              <w:rPr>
                <w:rFonts w:eastAsia="Calibri"/>
                <w:color w:val="000000"/>
              </w:rPr>
              <w:t>TAK</w:t>
            </w:r>
          </w:p>
        </w:tc>
        <w:tc>
          <w:tcPr>
            <w:tcW w:w="2555" w:type="dxa"/>
            <w:tcBorders>
              <w:top w:val="single" w:sz="4" w:space="0" w:color="000001"/>
              <w:left w:val="single" w:sz="4" w:space="0" w:color="000001"/>
              <w:bottom w:val="single" w:sz="4" w:space="0" w:color="000001"/>
            </w:tcBorders>
            <w:shd w:val="clear" w:color="auto" w:fill="FFFFFF"/>
            <w:vAlign w:val="center"/>
          </w:tcPr>
          <w:p w14:paraId="3FB8A807"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12E372" w14:textId="77777777" w:rsidR="00E445B6" w:rsidRDefault="00E445B6">
            <w:pPr>
              <w:jc w:val="center"/>
              <w:rPr>
                <w:bCs/>
              </w:rPr>
            </w:pPr>
          </w:p>
        </w:tc>
      </w:tr>
      <w:tr w:rsidR="00E445B6" w14:paraId="391D5AAC" w14:textId="77777777">
        <w:tc>
          <w:tcPr>
            <w:tcW w:w="851" w:type="dxa"/>
            <w:tcBorders>
              <w:top w:val="single" w:sz="4" w:space="0" w:color="000001"/>
              <w:left w:val="single" w:sz="4" w:space="0" w:color="000001"/>
              <w:bottom w:val="single" w:sz="4" w:space="0" w:color="000001"/>
            </w:tcBorders>
            <w:shd w:val="clear" w:color="auto" w:fill="FFFFFF"/>
          </w:tcPr>
          <w:p w14:paraId="39A5ADC8"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vAlign w:val="center"/>
          </w:tcPr>
          <w:p w14:paraId="2408B5EA" w14:textId="77777777" w:rsidR="00E445B6" w:rsidRDefault="00A82C0A">
            <w:pPr>
              <w:rPr>
                <w:rFonts w:eastAsia="Calibri"/>
                <w:color w:val="000000"/>
              </w:rPr>
            </w:pPr>
            <w:r>
              <w:rPr>
                <w:rFonts w:eastAsia="Calibri"/>
                <w:color w:val="000000"/>
              </w:rPr>
              <w:t>Sterowanie ruchami stołu za pomocą pedałów nożnych</w:t>
            </w:r>
          </w:p>
        </w:tc>
        <w:tc>
          <w:tcPr>
            <w:tcW w:w="1416" w:type="dxa"/>
            <w:tcBorders>
              <w:top w:val="single" w:sz="4" w:space="0" w:color="000001"/>
              <w:left w:val="single" w:sz="4" w:space="0" w:color="000001"/>
              <w:bottom w:val="single" w:sz="4" w:space="0" w:color="000001"/>
            </w:tcBorders>
            <w:shd w:val="clear" w:color="auto" w:fill="FFFFFF"/>
            <w:vAlign w:val="center"/>
          </w:tcPr>
          <w:p w14:paraId="7D3786D4" w14:textId="77777777" w:rsidR="00E445B6" w:rsidRDefault="00A82C0A">
            <w:pPr>
              <w:jc w:val="center"/>
              <w:rPr>
                <w:rFonts w:eastAsia="Calibri"/>
                <w:color w:val="000000"/>
              </w:rPr>
            </w:pPr>
            <w:r>
              <w:rPr>
                <w:rFonts w:eastAsia="Calibri"/>
                <w:color w:val="000000"/>
              </w:rPr>
              <w:t>TAK</w:t>
            </w:r>
          </w:p>
        </w:tc>
        <w:tc>
          <w:tcPr>
            <w:tcW w:w="2555" w:type="dxa"/>
            <w:tcBorders>
              <w:top w:val="single" w:sz="4" w:space="0" w:color="000001"/>
              <w:left w:val="single" w:sz="4" w:space="0" w:color="000001"/>
              <w:bottom w:val="single" w:sz="4" w:space="0" w:color="000001"/>
            </w:tcBorders>
            <w:shd w:val="clear" w:color="auto" w:fill="FFFFFF"/>
            <w:vAlign w:val="center"/>
          </w:tcPr>
          <w:p w14:paraId="563C7564"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705943" w14:textId="77777777" w:rsidR="00E445B6" w:rsidRDefault="00E445B6">
            <w:pPr>
              <w:jc w:val="center"/>
              <w:rPr>
                <w:bCs/>
              </w:rPr>
            </w:pPr>
          </w:p>
        </w:tc>
      </w:tr>
      <w:tr w:rsidR="00E445B6" w14:paraId="135A00CF" w14:textId="77777777" w:rsidTr="000941DB">
        <w:trPr>
          <w:trHeight w:val="892"/>
        </w:trPr>
        <w:tc>
          <w:tcPr>
            <w:tcW w:w="851" w:type="dxa"/>
            <w:tcBorders>
              <w:top w:val="single" w:sz="4" w:space="0" w:color="000001"/>
              <w:left w:val="single" w:sz="4" w:space="0" w:color="000001"/>
              <w:bottom w:val="single" w:sz="4" w:space="0" w:color="000001"/>
            </w:tcBorders>
            <w:shd w:val="clear" w:color="auto" w:fill="FFFFFF"/>
          </w:tcPr>
          <w:p w14:paraId="362C5193"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vAlign w:val="center"/>
          </w:tcPr>
          <w:p w14:paraId="5D424D1E" w14:textId="77777777" w:rsidR="00E445B6" w:rsidRDefault="00A82C0A">
            <w:r>
              <w:t>Maksymalna dopuszczalna masa pacjenta z zachowaniem precyzji pozycjonowania stołu nie gorszej niż ± 1 mm</w:t>
            </w:r>
          </w:p>
        </w:tc>
        <w:tc>
          <w:tcPr>
            <w:tcW w:w="1416" w:type="dxa"/>
            <w:tcBorders>
              <w:top w:val="single" w:sz="4" w:space="0" w:color="000001"/>
              <w:left w:val="single" w:sz="4" w:space="0" w:color="000001"/>
              <w:bottom w:val="single" w:sz="4" w:space="0" w:color="000001"/>
            </w:tcBorders>
            <w:shd w:val="clear" w:color="auto" w:fill="FFFFFF"/>
            <w:vAlign w:val="center"/>
          </w:tcPr>
          <w:p w14:paraId="53955422" w14:textId="77777777" w:rsidR="00E445B6" w:rsidRDefault="00A82C0A">
            <w:pPr>
              <w:jc w:val="center"/>
            </w:pPr>
            <w:r>
              <w:rPr>
                <w:rFonts w:eastAsia="Arial Narrow"/>
              </w:rPr>
              <w:t xml:space="preserve">≥ </w:t>
            </w:r>
            <w:r>
              <w:t>300 kg</w:t>
            </w:r>
          </w:p>
          <w:p w14:paraId="22C98D32"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293A7FC5"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B5D5745" w14:textId="77777777" w:rsidR="00E445B6" w:rsidRDefault="000941DB">
            <w:pPr>
              <w:pStyle w:val="Nagwek2"/>
              <w:tabs>
                <w:tab w:val="left" w:pos="0"/>
              </w:tabs>
              <w:jc w:val="center"/>
              <w:rPr>
                <w:rFonts w:eastAsia="SimSun"/>
                <w:bCs/>
                <w:iCs/>
                <w:color w:val="FF0000"/>
                <w:szCs w:val="24"/>
              </w:rPr>
            </w:pPr>
            <w:r w:rsidRPr="000941DB">
              <w:rPr>
                <w:rFonts w:eastAsia="SimSun"/>
                <w:bCs/>
                <w:iCs/>
                <w:color w:val="FF0000"/>
                <w:szCs w:val="24"/>
              </w:rPr>
              <w:t>Precyzja pozycjonowania</w:t>
            </w:r>
          </w:p>
          <w:p w14:paraId="1F9CC521" w14:textId="77777777" w:rsidR="000941DB" w:rsidRPr="000941DB" w:rsidRDefault="000941DB">
            <w:pPr>
              <w:pStyle w:val="Nagwek2"/>
              <w:tabs>
                <w:tab w:val="left" w:pos="0"/>
              </w:tabs>
              <w:jc w:val="center"/>
              <w:rPr>
                <w:rFonts w:eastAsia="Arial Narrow"/>
                <w:color w:val="FF0000"/>
              </w:rPr>
            </w:pPr>
            <w:r w:rsidRPr="000941DB">
              <w:rPr>
                <w:rFonts w:eastAsia="Arial Narrow"/>
                <w:color w:val="FF0000"/>
              </w:rPr>
              <w:t>&lt;0,5 mm- 5 pkt</w:t>
            </w:r>
          </w:p>
          <w:p w14:paraId="444482C8" w14:textId="0242B399" w:rsidR="000941DB" w:rsidRPr="000941DB" w:rsidRDefault="000941DB">
            <w:pPr>
              <w:pStyle w:val="Nagwek2"/>
              <w:tabs>
                <w:tab w:val="left" w:pos="0"/>
              </w:tabs>
              <w:jc w:val="center"/>
              <w:rPr>
                <w:rFonts w:eastAsia="SimSun"/>
                <w:bCs/>
                <w:iCs/>
                <w:szCs w:val="24"/>
              </w:rPr>
            </w:pPr>
            <w:r w:rsidRPr="000941DB">
              <w:rPr>
                <w:rFonts w:eastAsia="Arial Narrow" w:cs="Times New Roman"/>
                <w:color w:val="FF0000"/>
              </w:rPr>
              <w:t>≥</w:t>
            </w:r>
            <w:r w:rsidRPr="000941DB">
              <w:rPr>
                <w:rFonts w:eastAsia="Arial Narrow"/>
                <w:color w:val="FF0000"/>
              </w:rPr>
              <w:t>0,5 mm- 0 pkt</w:t>
            </w:r>
          </w:p>
        </w:tc>
      </w:tr>
      <w:tr w:rsidR="00E445B6" w14:paraId="45EAB054" w14:textId="77777777">
        <w:tc>
          <w:tcPr>
            <w:tcW w:w="851" w:type="dxa"/>
            <w:tcBorders>
              <w:top w:val="single" w:sz="4" w:space="0" w:color="000001"/>
              <w:left w:val="single" w:sz="4" w:space="0" w:color="000001"/>
              <w:bottom w:val="single" w:sz="4" w:space="0" w:color="000001"/>
            </w:tcBorders>
            <w:shd w:val="clear" w:color="auto" w:fill="FFFFFF"/>
          </w:tcPr>
          <w:p w14:paraId="7EDDC9FB"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vAlign w:val="center"/>
          </w:tcPr>
          <w:p w14:paraId="1D9A98A6" w14:textId="77777777" w:rsidR="00E445B6" w:rsidRDefault="00A82C0A">
            <w:pPr>
              <w:rPr>
                <w:bCs/>
              </w:rPr>
            </w:pPr>
            <w:r>
              <w:rPr>
                <w:bCs/>
              </w:rPr>
              <w:t>Minimalna wysokość stołu przy pozycjonowaniu pacjenta [cm]</w:t>
            </w:r>
          </w:p>
        </w:tc>
        <w:tc>
          <w:tcPr>
            <w:tcW w:w="1416" w:type="dxa"/>
            <w:tcBorders>
              <w:top w:val="single" w:sz="4" w:space="0" w:color="000001"/>
              <w:left w:val="single" w:sz="4" w:space="0" w:color="000001"/>
              <w:bottom w:val="single" w:sz="4" w:space="0" w:color="000001"/>
            </w:tcBorders>
            <w:shd w:val="clear" w:color="auto" w:fill="FFFFFF"/>
            <w:vAlign w:val="center"/>
          </w:tcPr>
          <w:p w14:paraId="4EDED286" w14:textId="77777777" w:rsidR="00E445B6" w:rsidRDefault="00A82C0A">
            <w:pPr>
              <w:jc w:val="center"/>
            </w:pPr>
            <w:r>
              <w:rPr>
                <w:rFonts w:eastAsia="Arial Narrow"/>
              </w:rPr>
              <w:t xml:space="preserve">≤ </w:t>
            </w:r>
            <w:r>
              <w:t>55 cm</w:t>
            </w:r>
          </w:p>
          <w:p w14:paraId="553F3DB0"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762E6F10"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E67A8C1" w14:textId="77777777" w:rsidR="00E445B6" w:rsidRDefault="00A82C0A">
            <w:pPr>
              <w:jc w:val="center"/>
            </w:pPr>
            <w:r>
              <w:t>55 cm – 0 pkt</w:t>
            </w:r>
          </w:p>
          <w:p w14:paraId="19C1DC57" w14:textId="77777777" w:rsidR="00E445B6" w:rsidRDefault="00A82C0A">
            <w:pPr>
              <w:jc w:val="center"/>
            </w:pPr>
            <w:r>
              <w:rPr>
                <w:rFonts w:eastAsia="Arial Narrow"/>
                <w:u w:val="single"/>
              </w:rPr>
              <w:t>&gt;</w:t>
            </w:r>
            <w:r>
              <w:rPr>
                <w:rFonts w:eastAsia="Arial Narrow"/>
              </w:rPr>
              <w:t>45 cm i &lt;</w:t>
            </w:r>
            <w:r>
              <w:t>55 cm – 2 pkt</w:t>
            </w:r>
          </w:p>
          <w:p w14:paraId="3D2EC28F" w14:textId="77777777" w:rsidR="00E445B6" w:rsidRDefault="00A82C0A">
            <w:pPr>
              <w:pStyle w:val="Nagwek2"/>
              <w:tabs>
                <w:tab w:val="left" w:pos="0"/>
              </w:tabs>
              <w:jc w:val="center"/>
              <w:rPr>
                <w:szCs w:val="24"/>
              </w:rPr>
            </w:pPr>
            <w:r>
              <w:rPr>
                <w:rFonts w:eastAsia="Arial Narrow"/>
                <w:szCs w:val="24"/>
              </w:rPr>
              <w:t>&lt;</w:t>
            </w:r>
            <w:r>
              <w:rPr>
                <w:szCs w:val="24"/>
              </w:rPr>
              <w:t>45 cm – 5 pkt</w:t>
            </w:r>
          </w:p>
        </w:tc>
      </w:tr>
      <w:tr w:rsidR="00E445B6" w14:paraId="75BB05E4" w14:textId="77777777">
        <w:tc>
          <w:tcPr>
            <w:tcW w:w="851" w:type="dxa"/>
            <w:tcBorders>
              <w:top w:val="single" w:sz="4" w:space="0" w:color="000001"/>
              <w:left w:val="single" w:sz="4" w:space="0" w:color="000001"/>
              <w:bottom w:val="single" w:sz="4" w:space="0" w:color="000001"/>
            </w:tcBorders>
            <w:shd w:val="clear" w:color="auto" w:fill="FFFFFF"/>
          </w:tcPr>
          <w:p w14:paraId="577B7230"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vAlign w:val="center"/>
          </w:tcPr>
          <w:p w14:paraId="35D875F4" w14:textId="77777777" w:rsidR="00E445B6" w:rsidRDefault="00A82C0A">
            <w:r>
              <w:t>Zakres badania bez elementów metalowych i potrzeby przemieszczania pacjenta [cm]</w:t>
            </w:r>
          </w:p>
        </w:tc>
        <w:tc>
          <w:tcPr>
            <w:tcW w:w="1416" w:type="dxa"/>
            <w:tcBorders>
              <w:top w:val="single" w:sz="4" w:space="0" w:color="000001"/>
              <w:left w:val="single" w:sz="4" w:space="0" w:color="000001"/>
              <w:bottom w:val="single" w:sz="4" w:space="0" w:color="000001"/>
            </w:tcBorders>
            <w:shd w:val="clear" w:color="auto" w:fill="FFFFFF"/>
            <w:vAlign w:val="center"/>
          </w:tcPr>
          <w:p w14:paraId="4C31D54D" w14:textId="77777777" w:rsidR="00E445B6" w:rsidRDefault="00A82C0A">
            <w:pPr>
              <w:jc w:val="center"/>
            </w:pPr>
            <w:r>
              <w:rPr>
                <w:rFonts w:eastAsia="Arial Narrow"/>
              </w:rPr>
              <w:t xml:space="preserve">≥ </w:t>
            </w:r>
            <w:r>
              <w:t>200 cm</w:t>
            </w:r>
          </w:p>
          <w:p w14:paraId="2ED0C5A3"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1A3ACFD0"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4330FB" w14:textId="77777777" w:rsidR="00E445B6" w:rsidRDefault="00E445B6">
            <w:pPr>
              <w:jc w:val="center"/>
            </w:pPr>
          </w:p>
        </w:tc>
      </w:tr>
      <w:tr w:rsidR="00E445B6" w14:paraId="29109C35" w14:textId="77777777" w:rsidTr="000D0B86">
        <w:trPr>
          <w:trHeight w:val="1280"/>
        </w:trPr>
        <w:tc>
          <w:tcPr>
            <w:tcW w:w="851" w:type="dxa"/>
            <w:tcBorders>
              <w:top w:val="single" w:sz="4" w:space="0" w:color="000001"/>
              <w:left w:val="single" w:sz="4" w:space="0" w:color="000001"/>
              <w:bottom w:val="single" w:sz="4" w:space="0" w:color="000001"/>
            </w:tcBorders>
            <w:shd w:val="clear" w:color="auto" w:fill="FFFFFF"/>
          </w:tcPr>
          <w:p w14:paraId="22DDED92"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vAlign w:val="center"/>
          </w:tcPr>
          <w:p w14:paraId="36EFC9B0" w14:textId="77777777" w:rsidR="00E445B6" w:rsidRDefault="00A82C0A">
            <w:r>
              <w:t>Centrowanie pacjenta poprzez zmianę położenia stołu i działające w oparciu o kamerę lub system kamer umożliwiająca automatyczne pozycjonowanie pacjenta min. w kierunkach y z.</w:t>
            </w:r>
          </w:p>
          <w:p w14:paraId="28194200" w14:textId="77777777" w:rsidR="00E445B6" w:rsidRDefault="00E445B6">
            <w:pPr>
              <w:rPr>
                <w:rFonts w:eastAsia="Calibri"/>
                <w:color w:val="000000"/>
              </w:rPr>
            </w:pPr>
          </w:p>
        </w:tc>
        <w:tc>
          <w:tcPr>
            <w:tcW w:w="1416" w:type="dxa"/>
            <w:tcBorders>
              <w:top w:val="single" w:sz="4" w:space="0" w:color="000001"/>
              <w:left w:val="single" w:sz="4" w:space="0" w:color="000001"/>
              <w:bottom w:val="single" w:sz="4" w:space="0" w:color="000001"/>
            </w:tcBorders>
            <w:shd w:val="clear" w:color="auto" w:fill="FFFFFF"/>
            <w:vAlign w:val="center"/>
          </w:tcPr>
          <w:p w14:paraId="6C05C467" w14:textId="77777777" w:rsidR="00E445B6" w:rsidRDefault="00A82C0A">
            <w:pPr>
              <w:jc w:val="center"/>
              <w:rPr>
                <w:rFonts w:eastAsia="Arial Narrow"/>
              </w:rPr>
            </w:pPr>
            <w:r>
              <w:rPr>
                <w:rFonts w:eastAsia="Arial Narrow"/>
              </w:rPr>
              <w:t>TAK</w:t>
            </w:r>
          </w:p>
          <w:p w14:paraId="344C8B6B" w14:textId="77777777" w:rsidR="00E445B6" w:rsidRDefault="00A82C0A">
            <w:pPr>
              <w:jc w:val="center"/>
              <w:rPr>
                <w:rFonts w:eastAsia="Arial Narrow"/>
              </w:rPr>
            </w:pPr>
            <w:r>
              <w:rPr>
                <w:rFonts w:eastAsia="Arial Narrow"/>
              </w:rP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778D6634"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696CD09" w14:textId="77777777" w:rsidR="00E445B6" w:rsidRDefault="00A82C0A">
            <w:pPr>
              <w:jc w:val="center"/>
            </w:pPr>
            <w:r>
              <w:t>w kierunkach y z – 0 pkt</w:t>
            </w:r>
          </w:p>
          <w:p w14:paraId="6244745C" w14:textId="77777777" w:rsidR="00E445B6" w:rsidRDefault="00E445B6">
            <w:pPr>
              <w:jc w:val="center"/>
            </w:pPr>
          </w:p>
          <w:p w14:paraId="7730E00F" w14:textId="77777777" w:rsidR="00E445B6" w:rsidRDefault="00A82C0A">
            <w:pPr>
              <w:jc w:val="center"/>
            </w:pPr>
            <w:r>
              <w:t>w kierunkach  x y z – 20 pkt</w:t>
            </w:r>
          </w:p>
        </w:tc>
      </w:tr>
      <w:tr w:rsidR="00E445B6" w14:paraId="6CA176AC" w14:textId="77777777">
        <w:tc>
          <w:tcPr>
            <w:tcW w:w="851" w:type="dxa"/>
            <w:tcBorders>
              <w:top w:val="single" w:sz="4" w:space="0" w:color="000001"/>
              <w:left w:val="single" w:sz="4" w:space="0" w:color="000001"/>
              <w:bottom w:val="single" w:sz="4" w:space="0" w:color="000001"/>
            </w:tcBorders>
            <w:shd w:val="clear" w:color="auto" w:fill="FFFFFF"/>
          </w:tcPr>
          <w:p w14:paraId="7D45615C"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vAlign w:val="center"/>
          </w:tcPr>
          <w:p w14:paraId="69B50AE5" w14:textId="77777777" w:rsidR="00E445B6" w:rsidRDefault="00A82C0A">
            <w:pPr>
              <w:rPr>
                <w:rFonts w:eastAsia="Calibri"/>
                <w:color w:val="000000"/>
              </w:rPr>
            </w:pPr>
            <w:r>
              <w:rPr>
                <w:rFonts w:eastAsia="Calibri"/>
                <w:color w:val="000000"/>
              </w:rPr>
              <w:t>System wspomagania pozycjonowania pacjenta stosujący algorytmy sztucznej inteligencji umożliwiający min. centrowania pacjenta, pozycjonowanie pacjenta w osi izocentrum gantry</w:t>
            </w:r>
          </w:p>
        </w:tc>
        <w:tc>
          <w:tcPr>
            <w:tcW w:w="1416" w:type="dxa"/>
            <w:tcBorders>
              <w:top w:val="single" w:sz="4" w:space="0" w:color="000001"/>
              <w:left w:val="single" w:sz="4" w:space="0" w:color="000001"/>
              <w:bottom w:val="single" w:sz="4" w:space="0" w:color="000001"/>
            </w:tcBorders>
            <w:shd w:val="clear" w:color="auto" w:fill="FFFFFF"/>
            <w:vAlign w:val="center"/>
          </w:tcPr>
          <w:p w14:paraId="616FD26C" w14:textId="77777777" w:rsidR="00E445B6" w:rsidRDefault="00A82C0A">
            <w:pPr>
              <w:jc w:val="center"/>
            </w:pPr>
            <w:r>
              <w:t>TAK / NIE</w:t>
            </w:r>
          </w:p>
          <w:p w14:paraId="19E87445"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05C13849"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0990B5B" w14:textId="77777777" w:rsidR="00E445B6" w:rsidRDefault="00A82C0A">
            <w:pPr>
              <w:pStyle w:val="Nagwek2"/>
              <w:tabs>
                <w:tab w:val="left" w:pos="0"/>
              </w:tabs>
              <w:jc w:val="center"/>
              <w:rPr>
                <w:rFonts w:eastAsia="SimSun"/>
                <w:bCs/>
                <w:iCs/>
                <w:szCs w:val="24"/>
              </w:rPr>
            </w:pPr>
            <w:r>
              <w:rPr>
                <w:rFonts w:eastAsia="SimSun"/>
                <w:bCs/>
                <w:iCs/>
                <w:szCs w:val="24"/>
              </w:rPr>
              <w:t>TAK – 5 pkt</w:t>
            </w:r>
          </w:p>
          <w:p w14:paraId="6A557CCB" w14:textId="77777777" w:rsidR="00E445B6" w:rsidRDefault="00A82C0A">
            <w:pPr>
              <w:jc w:val="center"/>
            </w:pPr>
            <w:r>
              <w:t>NIE – 0 pkt</w:t>
            </w:r>
          </w:p>
        </w:tc>
      </w:tr>
      <w:tr w:rsidR="00E445B6" w14:paraId="7A3399B5" w14:textId="77777777">
        <w:tc>
          <w:tcPr>
            <w:tcW w:w="851" w:type="dxa"/>
            <w:tcBorders>
              <w:top w:val="single" w:sz="4" w:space="0" w:color="000001"/>
              <w:left w:val="single" w:sz="4" w:space="0" w:color="000001"/>
              <w:bottom w:val="single" w:sz="4" w:space="0" w:color="000001"/>
            </w:tcBorders>
            <w:shd w:val="clear" w:color="auto" w:fill="FFFFFF"/>
          </w:tcPr>
          <w:p w14:paraId="09529927"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vAlign w:val="center"/>
          </w:tcPr>
          <w:p w14:paraId="40CA199A" w14:textId="77777777" w:rsidR="00E445B6" w:rsidRDefault="00A82C0A">
            <w:pPr>
              <w:rPr>
                <w:rFonts w:eastAsia="Calibri"/>
                <w:color w:val="000000"/>
              </w:rPr>
            </w:pPr>
            <w:r>
              <w:rPr>
                <w:rFonts w:eastAsia="Calibri"/>
                <w:color w:val="000000"/>
              </w:rPr>
              <w:t>Poprzeczny (realizowany elektronicznie) ruch stołu w zakresie min. +/- 40 mm</w:t>
            </w:r>
          </w:p>
        </w:tc>
        <w:tc>
          <w:tcPr>
            <w:tcW w:w="1416" w:type="dxa"/>
            <w:tcBorders>
              <w:top w:val="single" w:sz="4" w:space="0" w:color="000001"/>
              <w:left w:val="single" w:sz="4" w:space="0" w:color="000001"/>
              <w:bottom w:val="single" w:sz="4" w:space="0" w:color="000001"/>
            </w:tcBorders>
            <w:shd w:val="clear" w:color="auto" w:fill="FFFFFF"/>
            <w:vAlign w:val="center"/>
          </w:tcPr>
          <w:p w14:paraId="2444F7C6" w14:textId="77777777" w:rsidR="00E445B6" w:rsidRDefault="00A82C0A">
            <w:pPr>
              <w:jc w:val="center"/>
            </w:pPr>
            <w:r>
              <w:t>TAK / NIE</w:t>
            </w:r>
          </w:p>
        </w:tc>
        <w:tc>
          <w:tcPr>
            <w:tcW w:w="2555" w:type="dxa"/>
            <w:tcBorders>
              <w:top w:val="single" w:sz="4" w:space="0" w:color="000001"/>
              <w:left w:val="single" w:sz="4" w:space="0" w:color="000001"/>
              <w:bottom w:val="single" w:sz="4" w:space="0" w:color="000001"/>
            </w:tcBorders>
            <w:shd w:val="clear" w:color="auto" w:fill="FFFFFF"/>
            <w:vAlign w:val="center"/>
          </w:tcPr>
          <w:p w14:paraId="04E21DB5"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19A53C3" w14:textId="77777777" w:rsidR="00E445B6" w:rsidRDefault="00A82C0A">
            <w:pPr>
              <w:pStyle w:val="Nagwek2"/>
              <w:tabs>
                <w:tab w:val="left" w:pos="0"/>
              </w:tabs>
              <w:jc w:val="center"/>
              <w:rPr>
                <w:rFonts w:eastAsia="SimSun"/>
                <w:bCs/>
                <w:iCs/>
                <w:szCs w:val="24"/>
              </w:rPr>
            </w:pPr>
            <w:r>
              <w:rPr>
                <w:rFonts w:eastAsia="SimSun"/>
                <w:bCs/>
                <w:iCs/>
                <w:szCs w:val="24"/>
              </w:rPr>
              <w:t>NIE – 0 pkt</w:t>
            </w:r>
          </w:p>
          <w:p w14:paraId="488C43B8" w14:textId="77777777" w:rsidR="00E445B6" w:rsidRDefault="00A82C0A">
            <w:pPr>
              <w:jc w:val="center"/>
              <w:rPr>
                <w:rFonts w:eastAsia="SimSun"/>
              </w:rPr>
            </w:pPr>
            <w:r>
              <w:rPr>
                <w:rFonts w:eastAsia="SimSun"/>
              </w:rPr>
              <w:t xml:space="preserve">TAK, </w:t>
            </w:r>
            <w:r>
              <w:rPr>
                <w:rFonts w:eastAsia="SimSun"/>
                <w:u w:val="single"/>
              </w:rPr>
              <w:t>&gt;</w:t>
            </w:r>
            <w:r>
              <w:rPr>
                <w:rFonts w:eastAsia="SimSun"/>
              </w:rPr>
              <w:t xml:space="preserve"> 40 mm i &lt; 80 mm – 5 pkt</w:t>
            </w:r>
          </w:p>
          <w:p w14:paraId="480EC8A1" w14:textId="77777777" w:rsidR="00E445B6" w:rsidRDefault="00A82C0A">
            <w:pPr>
              <w:jc w:val="center"/>
              <w:rPr>
                <w:rFonts w:eastAsia="SimSun"/>
              </w:rPr>
            </w:pPr>
            <w:r>
              <w:rPr>
                <w:rFonts w:eastAsia="SimSun"/>
              </w:rPr>
              <w:t xml:space="preserve">TAK, </w:t>
            </w:r>
            <w:r>
              <w:rPr>
                <w:rFonts w:eastAsia="SimSun"/>
                <w:u w:val="single"/>
              </w:rPr>
              <w:t>&gt;</w:t>
            </w:r>
            <w:r>
              <w:rPr>
                <w:rFonts w:eastAsia="SimSun"/>
              </w:rPr>
              <w:t xml:space="preserve"> 80 mm – 10 pkt</w:t>
            </w:r>
          </w:p>
        </w:tc>
      </w:tr>
      <w:tr w:rsidR="00E445B6" w14:paraId="7E0840A7" w14:textId="77777777">
        <w:tc>
          <w:tcPr>
            <w:tcW w:w="851" w:type="dxa"/>
            <w:tcBorders>
              <w:top w:val="single" w:sz="4" w:space="0" w:color="000001"/>
              <w:left w:val="single" w:sz="4" w:space="0" w:color="000001"/>
              <w:bottom w:val="single" w:sz="4" w:space="0" w:color="000001"/>
            </w:tcBorders>
            <w:shd w:val="clear" w:color="auto" w:fill="FFFFFF"/>
          </w:tcPr>
          <w:p w14:paraId="289CB110"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vAlign w:val="center"/>
          </w:tcPr>
          <w:p w14:paraId="1E41737A" w14:textId="77777777" w:rsidR="00E445B6" w:rsidRDefault="00A82C0A">
            <w:r>
              <w:t>Zakres skanowania w trybie spiralnym</w:t>
            </w:r>
          </w:p>
        </w:tc>
        <w:tc>
          <w:tcPr>
            <w:tcW w:w="1416" w:type="dxa"/>
            <w:tcBorders>
              <w:top w:val="single" w:sz="4" w:space="0" w:color="000001"/>
              <w:left w:val="single" w:sz="4" w:space="0" w:color="000001"/>
              <w:bottom w:val="single" w:sz="4" w:space="0" w:color="000001"/>
            </w:tcBorders>
            <w:shd w:val="clear" w:color="auto" w:fill="FFFFFF"/>
            <w:vAlign w:val="center"/>
          </w:tcPr>
          <w:p w14:paraId="4FF7DFCB" w14:textId="77777777" w:rsidR="00E445B6" w:rsidRDefault="00A82C0A">
            <w:pPr>
              <w:jc w:val="center"/>
            </w:pPr>
            <w:r>
              <w:rPr>
                <w:rFonts w:eastAsia="Arial Narrow"/>
              </w:rPr>
              <w:t xml:space="preserve">≥ </w:t>
            </w:r>
            <w:r>
              <w:t>185 cm</w:t>
            </w:r>
          </w:p>
          <w:p w14:paraId="73514BBB" w14:textId="77777777" w:rsidR="00E445B6" w:rsidRDefault="00A82C0A">
            <w:pPr>
              <w:jc w:val="center"/>
            </w:pPr>
            <w:r>
              <w:lastRenderedPageBreak/>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10D32EBC"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B4A80F" w14:textId="77777777" w:rsidR="00E445B6" w:rsidRDefault="00A82C0A">
            <w:pPr>
              <w:jc w:val="center"/>
            </w:pPr>
            <w:r>
              <w:rPr>
                <w:u w:val="single"/>
              </w:rPr>
              <w:t>&lt;</w:t>
            </w:r>
            <w:r>
              <w:t xml:space="preserve"> 190 cm – 0 pkt</w:t>
            </w:r>
          </w:p>
          <w:p w14:paraId="7D9FFF0B" w14:textId="77777777" w:rsidR="00E445B6" w:rsidRDefault="00A82C0A">
            <w:pPr>
              <w:pStyle w:val="Nagwek2"/>
              <w:tabs>
                <w:tab w:val="left" w:pos="0"/>
              </w:tabs>
              <w:jc w:val="center"/>
              <w:rPr>
                <w:szCs w:val="24"/>
              </w:rPr>
            </w:pPr>
            <w:r>
              <w:rPr>
                <w:szCs w:val="24"/>
              </w:rPr>
              <w:lastRenderedPageBreak/>
              <w:t xml:space="preserve">  &gt; 190 cm  - 10 pkt</w:t>
            </w:r>
          </w:p>
        </w:tc>
      </w:tr>
    </w:tbl>
    <w:p w14:paraId="1DA54A05" w14:textId="77777777" w:rsidR="00E445B6" w:rsidRDefault="00E445B6"/>
    <w:tbl>
      <w:tblPr>
        <w:tblW w:w="14601" w:type="dxa"/>
        <w:tblInd w:w="-87" w:type="dxa"/>
        <w:tblLayout w:type="fixed"/>
        <w:tblCellMar>
          <w:left w:w="60" w:type="dxa"/>
          <w:right w:w="70" w:type="dxa"/>
        </w:tblCellMar>
        <w:tblLook w:val="04A0" w:firstRow="1" w:lastRow="0" w:firstColumn="1" w:lastColumn="0" w:noHBand="0" w:noVBand="1"/>
      </w:tblPr>
      <w:tblGrid>
        <w:gridCol w:w="851"/>
        <w:gridCol w:w="5239"/>
        <w:gridCol w:w="1416"/>
        <w:gridCol w:w="2555"/>
        <w:gridCol w:w="4540"/>
      </w:tblGrid>
      <w:tr w:rsidR="00E445B6" w14:paraId="3ED13DD4" w14:textId="77777777">
        <w:tc>
          <w:tcPr>
            <w:tcW w:w="851" w:type="dxa"/>
            <w:tcBorders>
              <w:top w:val="single" w:sz="4" w:space="0" w:color="000001"/>
              <w:left w:val="single" w:sz="4" w:space="0" w:color="000001"/>
              <w:bottom w:val="single" w:sz="4" w:space="0" w:color="000001"/>
            </w:tcBorders>
            <w:shd w:val="clear" w:color="auto" w:fill="FFFFFF"/>
          </w:tcPr>
          <w:p w14:paraId="69156553"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vAlign w:val="center"/>
          </w:tcPr>
          <w:p w14:paraId="74DD143D" w14:textId="77777777" w:rsidR="00E445B6" w:rsidRDefault="00A82C0A">
            <w:r>
              <w:t>Maksymalna szybkość przesuwu stołu podczas skanu spiralnego nie niższa niż 400 mm/s</w:t>
            </w:r>
          </w:p>
        </w:tc>
        <w:tc>
          <w:tcPr>
            <w:tcW w:w="1416" w:type="dxa"/>
            <w:tcBorders>
              <w:top w:val="single" w:sz="4" w:space="0" w:color="000001"/>
              <w:left w:val="single" w:sz="4" w:space="0" w:color="000001"/>
              <w:bottom w:val="single" w:sz="4" w:space="0" w:color="000001"/>
            </w:tcBorders>
            <w:shd w:val="clear" w:color="auto" w:fill="FFFFFF"/>
            <w:vAlign w:val="center"/>
          </w:tcPr>
          <w:p w14:paraId="605E685C" w14:textId="77777777" w:rsidR="00E445B6" w:rsidRDefault="00A82C0A">
            <w:pPr>
              <w:jc w:val="center"/>
              <w:rPr>
                <w:rFonts w:eastAsia="Arial Narrow"/>
              </w:rPr>
            </w:pPr>
            <w:r>
              <w:rPr>
                <w:rFonts w:eastAsia="Arial Narrow"/>
              </w:rPr>
              <w:t>TAK</w:t>
            </w:r>
          </w:p>
        </w:tc>
        <w:tc>
          <w:tcPr>
            <w:tcW w:w="2555" w:type="dxa"/>
            <w:tcBorders>
              <w:top w:val="single" w:sz="4" w:space="0" w:color="000001"/>
              <w:left w:val="single" w:sz="4" w:space="0" w:color="000001"/>
              <w:bottom w:val="single" w:sz="4" w:space="0" w:color="000001"/>
            </w:tcBorders>
            <w:shd w:val="clear" w:color="auto" w:fill="FFFFFF"/>
            <w:vAlign w:val="center"/>
          </w:tcPr>
          <w:p w14:paraId="20D68989"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16706C3" w14:textId="77777777" w:rsidR="00E445B6" w:rsidRDefault="00A82C0A">
            <w:pPr>
              <w:jc w:val="center"/>
            </w:pPr>
            <w:r>
              <w:t>&lt; 450 – 0 pkt</w:t>
            </w:r>
          </w:p>
          <w:p w14:paraId="487B574F" w14:textId="77777777" w:rsidR="00E445B6" w:rsidRDefault="00A82C0A">
            <w:pPr>
              <w:jc w:val="center"/>
            </w:pPr>
            <w:r>
              <w:rPr>
                <w:u w:val="single"/>
              </w:rPr>
              <w:t>&gt;</w:t>
            </w:r>
            <w:r>
              <w:t xml:space="preserve"> 450 – 5 pkt</w:t>
            </w:r>
          </w:p>
        </w:tc>
      </w:tr>
      <w:tr w:rsidR="00E445B6" w14:paraId="1B118845" w14:textId="77777777">
        <w:tc>
          <w:tcPr>
            <w:tcW w:w="851" w:type="dxa"/>
            <w:tcBorders>
              <w:top w:val="single" w:sz="4" w:space="0" w:color="000001"/>
              <w:left w:val="single" w:sz="4" w:space="0" w:color="000001"/>
              <w:bottom w:val="single" w:sz="4" w:space="0" w:color="000001"/>
            </w:tcBorders>
            <w:shd w:val="clear" w:color="auto" w:fill="FFFFFF"/>
          </w:tcPr>
          <w:p w14:paraId="7C3DB678"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vAlign w:val="center"/>
          </w:tcPr>
          <w:p w14:paraId="668E0C3B" w14:textId="77777777" w:rsidR="00E445B6" w:rsidRDefault="00A82C0A">
            <w:pPr>
              <w:rPr>
                <w:rFonts w:eastAsia="Calibri"/>
                <w:color w:val="000000"/>
              </w:rPr>
            </w:pPr>
            <w:r>
              <w:rPr>
                <w:rFonts w:eastAsia="Calibri"/>
                <w:color w:val="000000"/>
              </w:rPr>
              <w:t>Wyposażenie stołu:</w:t>
            </w:r>
          </w:p>
          <w:p w14:paraId="72783056" w14:textId="77777777" w:rsidR="00E445B6" w:rsidRDefault="00A82C0A">
            <w:pPr>
              <w:rPr>
                <w:rFonts w:eastAsia="Calibri"/>
                <w:color w:val="000000"/>
              </w:rPr>
            </w:pPr>
            <w:r>
              <w:rPr>
                <w:rFonts w:eastAsia="Calibri"/>
                <w:color w:val="000000"/>
              </w:rPr>
              <w:t>- materac</w:t>
            </w:r>
          </w:p>
          <w:p w14:paraId="07E34B95" w14:textId="77777777" w:rsidR="00E445B6" w:rsidRDefault="00A82C0A">
            <w:pPr>
              <w:rPr>
                <w:rFonts w:eastAsia="Calibri"/>
                <w:color w:val="000000"/>
              </w:rPr>
            </w:pPr>
            <w:r>
              <w:rPr>
                <w:rFonts w:eastAsia="Calibri"/>
                <w:color w:val="000000"/>
              </w:rPr>
              <w:t>- podgłówek do badania głowy (również w pozycji</w:t>
            </w:r>
          </w:p>
          <w:p w14:paraId="35D73BD1" w14:textId="77777777" w:rsidR="00E445B6" w:rsidRDefault="00A82C0A">
            <w:pPr>
              <w:rPr>
                <w:rFonts w:eastAsia="Calibri"/>
                <w:color w:val="000000"/>
              </w:rPr>
            </w:pPr>
            <w:r>
              <w:rPr>
                <w:rFonts w:eastAsia="Calibri"/>
                <w:color w:val="000000"/>
              </w:rPr>
              <w:t xml:space="preserve">  na wznak)</w:t>
            </w:r>
          </w:p>
          <w:p w14:paraId="1D1E8C9B" w14:textId="77777777" w:rsidR="00E445B6" w:rsidRDefault="00A82C0A">
            <w:pPr>
              <w:rPr>
                <w:rFonts w:eastAsia="Calibri"/>
                <w:color w:val="000000"/>
              </w:rPr>
            </w:pPr>
            <w:r>
              <w:rPr>
                <w:rFonts w:eastAsia="Calibri"/>
                <w:color w:val="000000"/>
              </w:rPr>
              <w:t>- pasy stabilizujące</w:t>
            </w:r>
          </w:p>
          <w:p w14:paraId="3804DB52" w14:textId="77777777" w:rsidR="00E445B6" w:rsidRDefault="00A82C0A">
            <w:pPr>
              <w:rPr>
                <w:rFonts w:eastAsia="Calibri"/>
                <w:color w:val="000000"/>
              </w:rPr>
            </w:pPr>
            <w:r>
              <w:rPr>
                <w:rFonts w:eastAsia="Calibri"/>
                <w:color w:val="000000"/>
              </w:rPr>
              <w:t>- podpórka pod ramię, kolana i nogi</w:t>
            </w:r>
          </w:p>
          <w:p w14:paraId="2D5E976E" w14:textId="77777777" w:rsidR="00E445B6" w:rsidRDefault="00A82C0A">
            <w:pPr>
              <w:rPr>
                <w:rFonts w:eastAsia="Calibri"/>
                <w:color w:val="000000"/>
              </w:rPr>
            </w:pPr>
            <w:r>
              <w:rPr>
                <w:rFonts w:eastAsia="Calibri"/>
                <w:color w:val="000000"/>
              </w:rPr>
              <w:t>- mata chroniąca stół przed zalaniem płynami</w:t>
            </w:r>
          </w:p>
        </w:tc>
        <w:tc>
          <w:tcPr>
            <w:tcW w:w="1416" w:type="dxa"/>
            <w:tcBorders>
              <w:top w:val="single" w:sz="4" w:space="0" w:color="000001"/>
              <w:left w:val="single" w:sz="4" w:space="0" w:color="000001"/>
              <w:bottom w:val="single" w:sz="4" w:space="0" w:color="000001"/>
            </w:tcBorders>
            <w:shd w:val="clear" w:color="auto" w:fill="FFFFFF"/>
            <w:vAlign w:val="center"/>
          </w:tcPr>
          <w:p w14:paraId="20E42B1C" w14:textId="77777777" w:rsidR="00E445B6" w:rsidRDefault="00A82C0A">
            <w:pPr>
              <w:jc w:val="center"/>
            </w:pPr>
            <w:r>
              <w:t>TAK</w:t>
            </w:r>
          </w:p>
        </w:tc>
        <w:tc>
          <w:tcPr>
            <w:tcW w:w="2555" w:type="dxa"/>
            <w:tcBorders>
              <w:top w:val="single" w:sz="4" w:space="0" w:color="000001"/>
              <w:left w:val="single" w:sz="4" w:space="0" w:color="000001"/>
              <w:bottom w:val="single" w:sz="4" w:space="0" w:color="000001"/>
            </w:tcBorders>
            <w:shd w:val="clear" w:color="auto" w:fill="FFFFFF"/>
            <w:vAlign w:val="center"/>
          </w:tcPr>
          <w:p w14:paraId="6C5683F9"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11C724" w14:textId="77777777" w:rsidR="00E445B6" w:rsidRDefault="00E445B6">
            <w:pPr>
              <w:pStyle w:val="Nagwek2"/>
              <w:tabs>
                <w:tab w:val="left" w:pos="0"/>
              </w:tabs>
              <w:jc w:val="center"/>
              <w:rPr>
                <w:rFonts w:eastAsia="SimSun"/>
                <w:bCs/>
                <w:iCs/>
                <w:szCs w:val="24"/>
              </w:rPr>
            </w:pPr>
          </w:p>
        </w:tc>
      </w:tr>
      <w:tr w:rsidR="00E445B6" w14:paraId="67E9CCBD" w14:textId="77777777">
        <w:tc>
          <w:tcPr>
            <w:tcW w:w="851" w:type="dxa"/>
            <w:tcBorders>
              <w:top w:val="single" w:sz="4" w:space="0" w:color="000001"/>
              <w:left w:val="single" w:sz="4" w:space="0" w:color="000001"/>
              <w:bottom w:val="single" w:sz="4" w:space="0" w:color="000001"/>
            </w:tcBorders>
            <w:shd w:val="clear" w:color="auto" w:fill="FFFFFF"/>
          </w:tcPr>
          <w:p w14:paraId="0AA590E4"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tcPr>
          <w:p w14:paraId="0CB43BCB" w14:textId="77777777" w:rsidR="00E445B6" w:rsidRDefault="00A82C0A">
            <w:r>
              <w:t>Tryb badań nagłych umożliwiający uruchomienie skanowania z poziomu gantry</w:t>
            </w:r>
          </w:p>
        </w:tc>
        <w:tc>
          <w:tcPr>
            <w:tcW w:w="1416" w:type="dxa"/>
            <w:tcBorders>
              <w:top w:val="single" w:sz="4" w:space="0" w:color="000001"/>
              <w:left w:val="single" w:sz="4" w:space="0" w:color="000001"/>
              <w:bottom w:val="single" w:sz="4" w:space="0" w:color="000001"/>
            </w:tcBorders>
            <w:shd w:val="clear" w:color="auto" w:fill="FFFFFF"/>
          </w:tcPr>
          <w:p w14:paraId="7966A0BA" w14:textId="77777777" w:rsidR="00E445B6" w:rsidRDefault="00A82C0A">
            <w:pPr>
              <w:jc w:val="center"/>
            </w:pPr>
            <w:r>
              <w:t>TAK</w:t>
            </w:r>
          </w:p>
        </w:tc>
        <w:tc>
          <w:tcPr>
            <w:tcW w:w="2555" w:type="dxa"/>
            <w:tcBorders>
              <w:top w:val="single" w:sz="4" w:space="0" w:color="000001"/>
              <w:left w:val="single" w:sz="4" w:space="0" w:color="000001"/>
              <w:bottom w:val="single" w:sz="4" w:space="0" w:color="000001"/>
            </w:tcBorders>
            <w:shd w:val="clear" w:color="auto" w:fill="FFFFFF"/>
          </w:tcPr>
          <w:p w14:paraId="7130F26F"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tcPr>
          <w:p w14:paraId="7DD177B1" w14:textId="77777777" w:rsidR="00E445B6" w:rsidRDefault="00E445B6">
            <w:pPr>
              <w:pStyle w:val="Nagwek2"/>
              <w:tabs>
                <w:tab w:val="left" w:pos="0"/>
              </w:tabs>
              <w:jc w:val="center"/>
              <w:rPr>
                <w:rFonts w:eastAsia="SimSun"/>
                <w:bCs/>
                <w:iCs/>
                <w:szCs w:val="24"/>
              </w:rPr>
            </w:pPr>
          </w:p>
        </w:tc>
      </w:tr>
      <w:tr w:rsidR="00E445B6" w14:paraId="6E30AF58" w14:textId="77777777">
        <w:tc>
          <w:tcPr>
            <w:tcW w:w="851" w:type="dxa"/>
            <w:tcBorders>
              <w:top w:val="single" w:sz="4" w:space="0" w:color="000001"/>
              <w:left w:val="single" w:sz="4" w:space="0" w:color="000001"/>
              <w:bottom w:val="single" w:sz="4" w:space="0" w:color="000001"/>
            </w:tcBorders>
            <w:shd w:val="clear" w:color="auto" w:fill="FFFFFF"/>
          </w:tcPr>
          <w:p w14:paraId="0F607037"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tcPr>
          <w:p w14:paraId="01BDA3A2" w14:textId="77777777" w:rsidR="00E445B6" w:rsidRDefault="00A82C0A">
            <w:r>
              <w:t>Tryb badań nagłych umożliwiający wybór pacjenta, protokołu badania oraz jego modyfikację bezpośrednio na panelu gantry lub urządzeniu mobilnym lub tryb badań nagłych umożliwiający automatyczny dobór parametrów badania oraz włączenie priorytetu rekonstrukcji dla badań pourazowych oraz prospektywne reformatowanie MPR w celu przyspieszenia procesu rekonstrukcji obrazów.</w:t>
            </w:r>
          </w:p>
        </w:tc>
        <w:tc>
          <w:tcPr>
            <w:tcW w:w="1416" w:type="dxa"/>
            <w:tcBorders>
              <w:top w:val="single" w:sz="4" w:space="0" w:color="000001"/>
              <w:left w:val="single" w:sz="4" w:space="0" w:color="000001"/>
              <w:bottom w:val="single" w:sz="4" w:space="0" w:color="000001"/>
            </w:tcBorders>
            <w:shd w:val="clear" w:color="auto" w:fill="FFFFFF"/>
          </w:tcPr>
          <w:p w14:paraId="633B336C" w14:textId="77777777" w:rsidR="00E445B6" w:rsidRDefault="00A82C0A">
            <w:pPr>
              <w:jc w:val="center"/>
            </w:pPr>
            <w:r>
              <w:t>TAK / NIE</w:t>
            </w:r>
          </w:p>
          <w:p w14:paraId="7130B191"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tcPr>
          <w:p w14:paraId="7418F7C4"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tcPr>
          <w:p w14:paraId="7CE61036" w14:textId="77777777" w:rsidR="00E445B6" w:rsidRDefault="00A82C0A">
            <w:pPr>
              <w:pStyle w:val="Nagwek2"/>
              <w:jc w:val="center"/>
              <w:rPr>
                <w:bCs/>
                <w:iCs/>
                <w:szCs w:val="24"/>
              </w:rPr>
            </w:pPr>
            <w:r>
              <w:rPr>
                <w:bCs/>
                <w:iCs/>
                <w:szCs w:val="24"/>
              </w:rPr>
              <w:t>TAK – 2 pkt</w:t>
            </w:r>
          </w:p>
          <w:p w14:paraId="2108EB1E" w14:textId="77777777" w:rsidR="00E445B6" w:rsidRDefault="00A82C0A">
            <w:pPr>
              <w:pStyle w:val="Nagwek2"/>
              <w:tabs>
                <w:tab w:val="left" w:pos="0"/>
              </w:tabs>
              <w:jc w:val="center"/>
              <w:rPr>
                <w:szCs w:val="24"/>
              </w:rPr>
            </w:pPr>
            <w:r>
              <w:rPr>
                <w:szCs w:val="24"/>
              </w:rPr>
              <w:t>NIE – 0 pkt</w:t>
            </w:r>
          </w:p>
        </w:tc>
      </w:tr>
      <w:tr w:rsidR="00E445B6" w14:paraId="66EFC13D" w14:textId="77777777">
        <w:tc>
          <w:tcPr>
            <w:tcW w:w="851" w:type="dxa"/>
            <w:tcBorders>
              <w:top w:val="single" w:sz="4" w:space="0" w:color="000001"/>
              <w:left w:val="single" w:sz="4" w:space="0" w:color="000001"/>
              <w:bottom w:val="single" w:sz="4" w:space="0" w:color="000001"/>
            </w:tcBorders>
            <w:shd w:val="clear" w:color="auto" w:fill="FFFFFF"/>
          </w:tcPr>
          <w:p w14:paraId="5CC3ADD1"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vAlign w:val="center"/>
          </w:tcPr>
          <w:p w14:paraId="59F005AA" w14:textId="77777777" w:rsidR="00E445B6" w:rsidRDefault="00A82C0A">
            <w:pPr>
              <w:rPr>
                <w:bCs/>
              </w:rPr>
            </w:pPr>
            <w:r>
              <w:rPr>
                <w:bCs/>
              </w:rPr>
              <w:t>Wyświetlanie filmów instruktażowych dla pacjenta , w tym filmów dedykowanych dla dzieci (w postaci kreskówek) na monitorze na gantry.</w:t>
            </w:r>
          </w:p>
        </w:tc>
        <w:tc>
          <w:tcPr>
            <w:tcW w:w="1416" w:type="dxa"/>
            <w:tcBorders>
              <w:top w:val="single" w:sz="4" w:space="0" w:color="000001"/>
              <w:left w:val="single" w:sz="4" w:space="0" w:color="000001"/>
              <w:bottom w:val="single" w:sz="4" w:space="0" w:color="000001"/>
            </w:tcBorders>
            <w:shd w:val="clear" w:color="auto" w:fill="FFFFFF"/>
            <w:vAlign w:val="center"/>
          </w:tcPr>
          <w:p w14:paraId="68162352" w14:textId="77777777" w:rsidR="00E445B6" w:rsidRDefault="00A82C0A">
            <w:pPr>
              <w:jc w:val="center"/>
            </w:pPr>
            <w:r>
              <w:t>TAK / NIE</w:t>
            </w:r>
          </w:p>
          <w:p w14:paraId="3455F574"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60B635DC"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93D2724" w14:textId="77777777" w:rsidR="00E445B6" w:rsidRDefault="00A82C0A">
            <w:pPr>
              <w:pStyle w:val="Nagwek2"/>
              <w:tabs>
                <w:tab w:val="left" w:pos="0"/>
              </w:tabs>
              <w:jc w:val="center"/>
              <w:rPr>
                <w:rFonts w:eastAsia="SimSun"/>
                <w:bCs/>
                <w:iCs/>
                <w:szCs w:val="24"/>
              </w:rPr>
            </w:pPr>
            <w:r>
              <w:rPr>
                <w:rFonts w:eastAsia="SimSun"/>
                <w:bCs/>
                <w:iCs/>
                <w:szCs w:val="24"/>
              </w:rPr>
              <w:t xml:space="preserve">TAK – </w:t>
            </w:r>
            <w:r w:rsidR="00581827">
              <w:rPr>
                <w:rFonts w:eastAsia="SimSun"/>
                <w:bCs/>
                <w:iCs/>
                <w:szCs w:val="24"/>
              </w:rPr>
              <w:t>1</w:t>
            </w:r>
            <w:r>
              <w:rPr>
                <w:rFonts w:eastAsia="SimSun"/>
                <w:bCs/>
                <w:iCs/>
                <w:szCs w:val="24"/>
              </w:rPr>
              <w:t xml:space="preserve"> pkt</w:t>
            </w:r>
          </w:p>
          <w:p w14:paraId="4A137156" w14:textId="77777777" w:rsidR="00E445B6" w:rsidRDefault="00A82C0A">
            <w:pPr>
              <w:pStyle w:val="Nagwek2"/>
              <w:tabs>
                <w:tab w:val="left" w:pos="0"/>
              </w:tabs>
              <w:jc w:val="center"/>
              <w:rPr>
                <w:szCs w:val="24"/>
              </w:rPr>
            </w:pPr>
            <w:r>
              <w:rPr>
                <w:szCs w:val="24"/>
              </w:rPr>
              <w:t>NIE – 0 pkt</w:t>
            </w:r>
          </w:p>
        </w:tc>
      </w:tr>
      <w:tr w:rsidR="00E445B6" w14:paraId="193E8734" w14:textId="77777777">
        <w:tc>
          <w:tcPr>
            <w:tcW w:w="851" w:type="dxa"/>
            <w:tcBorders>
              <w:top w:val="single" w:sz="4" w:space="0" w:color="000001"/>
              <w:left w:val="single" w:sz="4" w:space="0" w:color="000001"/>
              <w:bottom w:val="single" w:sz="4" w:space="0" w:color="000001"/>
            </w:tcBorders>
            <w:shd w:val="clear" w:color="auto" w:fill="FFFFFF"/>
          </w:tcPr>
          <w:p w14:paraId="16D52890"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vAlign w:val="center"/>
          </w:tcPr>
          <w:p w14:paraId="0A81E944" w14:textId="77777777" w:rsidR="00E445B6" w:rsidRDefault="00A82C0A">
            <w:r>
              <w:t>Wskaźnik informujący i widziany przez pacjenta w trakcie akwizycji o konieczności zatrzymania oddechu wraz z cyfrowymi licznikami czasu pozostałego do końca skanowania</w:t>
            </w:r>
          </w:p>
        </w:tc>
        <w:tc>
          <w:tcPr>
            <w:tcW w:w="1416" w:type="dxa"/>
            <w:tcBorders>
              <w:top w:val="single" w:sz="4" w:space="0" w:color="000001"/>
              <w:left w:val="single" w:sz="4" w:space="0" w:color="000001"/>
              <w:bottom w:val="single" w:sz="4" w:space="0" w:color="000001"/>
            </w:tcBorders>
            <w:shd w:val="clear" w:color="auto" w:fill="FFFFFF"/>
            <w:vAlign w:val="center"/>
          </w:tcPr>
          <w:p w14:paraId="34DE9E16" w14:textId="77777777" w:rsidR="00E445B6" w:rsidRDefault="00A82C0A">
            <w:pPr>
              <w:jc w:val="center"/>
            </w:pPr>
            <w:r>
              <w:t>TAK</w:t>
            </w:r>
          </w:p>
          <w:p w14:paraId="5B63774D"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tcPr>
          <w:p w14:paraId="11E49F7D"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AC74213" w14:textId="77777777" w:rsidR="00E445B6" w:rsidRDefault="00E445B6">
            <w:pPr>
              <w:pStyle w:val="Nagwek2"/>
              <w:tabs>
                <w:tab w:val="left" w:pos="0"/>
              </w:tabs>
              <w:jc w:val="center"/>
              <w:rPr>
                <w:rFonts w:eastAsia="SimSun"/>
                <w:bCs/>
                <w:iCs/>
                <w:szCs w:val="24"/>
              </w:rPr>
            </w:pPr>
          </w:p>
        </w:tc>
      </w:tr>
      <w:tr w:rsidR="00E445B6" w14:paraId="2AB59085" w14:textId="77777777">
        <w:tc>
          <w:tcPr>
            <w:tcW w:w="851" w:type="dxa"/>
            <w:tcBorders>
              <w:top w:val="single" w:sz="4" w:space="0" w:color="000001"/>
              <w:left w:val="single" w:sz="4" w:space="0" w:color="000001"/>
              <w:bottom w:val="single" w:sz="4" w:space="0" w:color="000001"/>
            </w:tcBorders>
            <w:shd w:val="clear" w:color="auto" w:fill="FFFFFF"/>
          </w:tcPr>
          <w:p w14:paraId="0ED5A77E"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vAlign w:val="center"/>
          </w:tcPr>
          <w:p w14:paraId="358738D5" w14:textId="77777777" w:rsidR="00E445B6" w:rsidRDefault="00A82C0A">
            <w:pPr>
              <w:rPr>
                <w:bCs/>
              </w:rPr>
            </w:pPr>
            <w:r>
              <w:rPr>
                <w:bCs/>
              </w:rPr>
              <w:t>Wyświetlanie przebiegów EKG na monitorze na</w:t>
            </w:r>
          </w:p>
          <w:p w14:paraId="1F9C15BA" w14:textId="77777777" w:rsidR="00E445B6" w:rsidRDefault="00A82C0A">
            <w:pPr>
              <w:rPr>
                <w:bCs/>
              </w:rPr>
            </w:pPr>
            <w:r>
              <w:rPr>
                <w:bCs/>
              </w:rPr>
              <w:t>gantry,</w:t>
            </w:r>
          </w:p>
        </w:tc>
        <w:tc>
          <w:tcPr>
            <w:tcW w:w="1416" w:type="dxa"/>
            <w:tcBorders>
              <w:top w:val="single" w:sz="4" w:space="0" w:color="000001"/>
              <w:left w:val="single" w:sz="4" w:space="0" w:color="000001"/>
              <w:bottom w:val="single" w:sz="4" w:space="0" w:color="000001"/>
            </w:tcBorders>
            <w:shd w:val="clear" w:color="auto" w:fill="FFFFFF"/>
            <w:vAlign w:val="center"/>
          </w:tcPr>
          <w:p w14:paraId="41FA4BF3" w14:textId="77777777" w:rsidR="00E445B6" w:rsidRDefault="00A82C0A">
            <w:pPr>
              <w:jc w:val="center"/>
              <w:rPr>
                <w:rFonts w:eastAsia="Calibri"/>
                <w:color w:val="000000"/>
              </w:rPr>
            </w:pPr>
            <w:r>
              <w:rPr>
                <w:rFonts w:eastAsia="Calibri"/>
                <w:color w:val="000000"/>
              </w:rPr>
              <w:t>TAK</w:t>
            </w:r>
          </w:p>
        </w:tc>
        <w:tc>
          <w:tcPr>
            <w:tcW w:w="2555" w:type="dxa"/>
            <w:tcBorders>
              <w:top w:val="single" w:sz="4" w:space="0" w:color="000001"/>
              <w:left w:val="single" w:sz="4" w:space="0" w:color="000001"/>
              <w:bottom w:val="single" w:sz="4" w:space="0" w:color="000001"/>
            </w:tcBorders>
            <w:shd w:val="clear" w:color="auto" w:fill="FFFFFF"/>
            <w:vAlign w:val="center"/>
          </w:tcPr>
          <w:p w14:paraId="3A4078C7"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666396B" w14:textId="77777777" w:rsidR="00E445B6" w:rsidRDefault="00E445B6">
            <w:pPr>
              <w:pStyle w:val="Nagwek2"/>
              <w:tabs>
                <w:tab w:val="left" w:pos="0"/>
              </w:tabs>
              <w:jc w:val="center"/>
              <w:rPr>
                <w:rFonts w:eastAsia="SimSun"/>
                <w:bCs/>
                <w:iCs/>
                <w:szCs w:val="24"/>
              </w:rPr>
            </w:pPr>
          </w:p>
        </w:tc>
      </w:tr>
      <w:tr w:rsidR="00E445B6" w14:paraId="1498AA58" w14:textId="77777777">
        <w:tc>
          <w:tcPr>
            <w:tcW w:w="851" w:type="dxa"/>
            <w:tcBorders>
              <w:top w:val="single" w:sz="4" w:space="0" w:color="000001"/>
              <w:left w:val="single" w:sz="4" w:space="0" w:color="000001"/>
              <w:bottom w:val="single" w:sz="4" w:space="0" w:color="000001"/>
            </w:tcBorders>
            <w:shd w:val="clear" w:color="auto" w:fill="FFFFFF"/>
          </w:tcPr>
          <w:p w14:paraId="1275FF35" w14:textId="77777777" w:rsidR="00E445B6" w:rsidRDefault="00E445B6">
            <w:pPr>
              <w:numPr>
                <w:ilvl w:val="0"/>
                <w:numId w:val="3"/>
              </w:numPr>
              <w:tabs>
                <w:tab w:val="left" w:pos="450"/>
              </w:tabs>
              <w:jc w:val="center"/>
              <w:rPr>
                <w:i/>
              </w:rPr>
            </w:pPr>
          </w:p>
        </w:tc>
        <w:tc>
          <w:tcPr>
            <w:tcW w:w="5239" w:type="dxa"/>
            <w:tcBorders>
              <w:top w:val="single" w:sz="4" w:space="0" w:color="000001"/>
              <w:left w:val="single" w:sz="4" w:space="0" w:color="000001"/>
              <w:bottom w:val="single" w:sz="4" w:space="0" w:color="000001"/>
            </w:tcBorders>
            <w:shd w:val="clear" w:color="auto" w:fill="FFFFFF"/>
            <w:vAlign w:val="center"/>
          </w:tcPr>
          <w:p w14:paraId="53CC5345" w14:textId="77777777" w:rsidR="00E445B6" w:rsidRDefault="00A82C0A">
            <w:pPr>
              <w:rPr>
                <w:bCs/>
              </w:rPr>
            </w:pPr>
            <w:r>
              <w:rPr>
                <w:bCs/>
              </w:rPr>
              <w:t xml:space="preserve">Moduł synchronizacji akwizycji z przebiegiem EKG </w:t>
            </w:r>
            <w:r>
              <w:rPr>
                <w:bCs/>
              </w:rPr>
              <w:lastRenderedPageBreak/>
              <w:t>wraz z wymaganym kardiomonitorem</w:t>
            </w:r>
          </w:p>
        </w:tc>
        <w:tc>
          <w:tcPr>
            <w:tcW w:w="1416" w:type="dxa"/>
            <w:tcBorders>
              <w:top w:val="single" w:sz="4" w:space="0" w:color="000001"/>
              <w:left w:val="single" w:sz="4" w:space="0" w:color="000001"/>
              <w:bottom w:val="single" w:sz="4" w:space="0" w:color="000001"/>
            </w:tcBorders>
            <w:shd w:val="clear" w:color="auto" w:fill="FFFFFF"/>
            <w:vAlign w:val="center"/>
          </w:tcPr>
          <w:p w14:paraId="60A34EB0" w14:textId="77777777" w:rsidR="00E445B6" w:rsidRDefault="00A82C0A">
            <w:pPr>
              <w:jc w:val="center"/>
              <w:rPr>
                <w:rFonts w:eastAsia="Calibri"/>
                <w:color w:val="000000"/>
              </w:rPr>
            </w:pPr>
            <w:r>
              <w:rPr>
                <w:rFonts w:eastAsia="Calibri"/>
                <w:color w:val="000000"/>
              </w:rPr>
              <w:lastRenderedPageBreak/>
              <w:t>TAK</w:t>
            </w:r>
          </w:p>
        </w:tc>
        <w:tc>
          <w:tcPr>
            <w:tcW w:w="2555" w:type="dxa"/>
            <w:tcBorders>
              <w:top w:val="single" w:sz="4" w:space="0" w:color="000001"/>
              <w:left w:val="single" w:sz="4" w:space="0" w:color="000001"/>
              <w:bottom w:val="single" w:sz="4" w:space="0" w:color="000001"/>
            </w:tcBorders>
            <w:shd w:val="clear" w:color="auto" w:fill="FFFFFF"/>
            <w:vAlign w:val="center"/>
          </w:tcPr>
          <w:p w14:paraId="740EA0DB"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03DF97A" w14:textId="77777777" w:rsidR="00E445B6" w:rsidRDefault="00E445B6">
            <w:pPr>
              <w:jc w:val="center"/>
              <w:rPr>
                <w:bCs/>
              </w:rPr>
            </w:pPr>
          </w:p>
        </w:tc>
      </w:tr>
      <w:tr w:rsidR="00E445B6" w14:paraId="515BE73D" w14:textId="77777777">
        <w:tc>
          <w:tcPr>
            <w:tcW w:w="851" w:type="dxa"/>
            <w:tcBorders>
              <w:top w:val="single" w:sz="4" w:space="0" w:color="000001"/>
              <w:left w:val="single" w:sz="4" w:space="0" w:color="000001"/>
              <w:bottom w:val="single" w:sz="4" w:space="0" w:color="000001"/>
            </w:tcBorders>
            <w:shd w:val="clear" w:color="auto" w:fill="FFFFFF"/>
          </w:tcPr>
          <w:p w14:paraId="3FCBB089"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044044F3" w14:textId="77777777" w:rsidR="00E445B6" w:rsidRDefault="00A82C0A">
            <w:r>
              <w:t>Maksymalna moc generatora (dla trybu skanowania jednoenergetycznego) [kW],</w:t>
            </w:r>
          </w:p>
        </w:tc>
        <w:tc>
          <w:tcPr>
            <w:tcW w:w="1416" w:type="dxa"/>
            <w:tcBorders>
              <w:top w:val="single" w:sz="4" w:space="0" w:color="000001"/>
              <w:left w:val="single" w:sz="4" w:space="0" w:color="000001"/>
              <w:bottom w:val="single" w:sz="4" w:space="0" w:color="000001"/>
            </w:tcBorders>
            <w:shd w:val="clear" w:color="auto" w:fill="FFFFFF"/>
            <w:vAlign w:val="center"/>
          </w:tcPr>
          <w:p w14:paraId="30A1D533" w14:textId="77777777" w:rsidR="00E445B6" w:rsidRDefault="00A82C0A">
            <w:pPr>
              <w:jc w:val="center"/>
            </w:pPr>
            <w:r>
              <w:rPr>
                <w:rFonts w:eastAsia="Arial Narrow"/>
              </w:rPr>
              <w:t xml:space="preserve">≥ </w:t>
            </w:r>
            <w:r>
              <w:t>90 kW</w:t>
            </w:r>
          </w:p>
          <w:p w14:paraId="4B7CE4D6"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1163C162" w14:textId="77777777" w:rsidR="00E445B6" w:rsidRDefault="00E445B6">
            <w:pPr>
              <w:pStyle w:val="Nagwek5"/>
              <w:keepLines w:val="0"/>
              <w:tabs>
                <w:tab w:val="left" w:pos="0"/>
              </w:tabs>
              <w:spacing w:before="0"/>
              <w:jc w:val="center"/>
              <w:rPr>
                <w:rFonts w:ascii="Times New Roman" w:hAnsi="Times New Roman"/>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AFE85B3" w14:textId="77777777" w:rsidR="00E445B6" w:rsidRDefault="00E445B6">
            <w:pPr>
              <w:pStyle w:val="Nagwek5"/>
              <w:keepLines w:val="0"/>
              <w:tabs>
                <w:tab w:val="left" w:pos="0"/>
              </w:tabs>
              <w:spacing w:before="0"/>
              <w:jc w:val="center"/>
              <w:rPr>
                <w:rFonts w:ascii="Times New Roman" w:eastAsia="Arial Narrow" w:hAnsi="Times New Roman"/>
                <w:b/>
                <w:bCs/>
                <w:i/>
                <w:iCs/>
                <w:szCs w:val="24"/>
              </w:rPr>
            </w:pPr>
          </w:p>
        </w:tc>
      </w:tr>
      <w:tr w:rsidR="00E445B6" w14:paraId="5A5583D7" w14:textId="77777777">
        <w:tc>
          <w:tcPr>
            <w:tcW w:w="851" w:type="dxa"/>
            <w:tcBorders>
              <w:top w:val="single" w:sz="4" w:space="0" w:color="000001"/>
              <w:left w:val="single" w:sz="4" w:space="0" w:color="000001"/>
              <w:bottom w:val="single" w:sz="4" w:space="0" w:color="000001"/>
            </w:tcBorders>
            <w:shd w:val="clear" w:color="auto" w:fill="FFFFFF"/>
          </w:tcPr>
          <w:p w14:paraId="4DC2E660" w14:textId="77777777" w:rsidR="00E445B6" w:rsidRDefault="00E445B6">
            <w:pPr>
              <w:numPr>
                <w:ilvl w:val="0"/>
                <w:numId w:val="3"/>
              </w:numPr>
              <w:tabs>
                <w:tab w:val="left" w:pos="450"/>
              </w:tabs>
              <w:jc w:val="right"/>
              <w:rPr>
                <w:bCs/>
                <w:iCs/>
              </w:rPr>
            </w:pPr>
          </w:p>
        </w:tc>
        <w:tc>
          <w:tcPr>
            <w:tcW w:w="5239" w:type="dxa"/>
            <w:tcBorders>
              <w:top w:val="single" w:sz="4" w:space="0" w:color="000001"/>
              <w:left w:val="single" w:sz="4" w:space="0" w:color="000001"/>
              <w:bottom w:val="single" w:sz="4" w:space="0" w:color="000001"/>
            </w:tcBorders>
            <w:shd w:val="clear" w:color="auto" w:fill="FFFFFF"/>
            <w:vAlign w:val="center"/>
          </w:tcPr>
          <w:p w14:paraId="490CDB33" w14:textId="77777777" w:rsidR="00E445B6" w:rsidRDefault="00A82C0A">
            <w:r>
              <w:t>Minimalny zakres napięć anodowych możliwy do zastosowania w protokołach badań [kV]</w:t>
            </w:r>
          </w:p>
        </w:tc>
        <w:tc>
          <w:tcPr>
            <w:tcW w:w="1416" w:type="dxa"/>
            <w:tcBorders>
              <w:top w:val="single" w:sz="4" w:space="0" w:color="000001"/>
              <w:left w:val="single" w:sz="4" w:space="0" w:color="000001"/>
              <w:bottom w:val="single" w:sz="4" w:space="0" w:color="000001"/>
            </w:tcBorders>
            <w:shd w:val="clear" w:color="auto" w:fill="FFFFFF"/>
            <w:vAlign w:val="center"/>
          </w:tcPr>
          <w:p w14:paraId="0D4203B4" w14:textId="77777777" w:rsidR="00E445B6" w:rsidRDefault="00A82C0A">
            <w:pPr>
              <w:jc w:val="center"/>
            </w:pPr>
            <w:r>
              <w:rPr>
                <w:rFonts w:eastAsia="Arial Narrow"/>
              </w:rPr>
              <w:t xml:space="preserve">≥  80 – </w:t>
            </w:r>
            <w:r>
              <w:t>135 kV</w:t>
            </w:r>
          </w:p>
          <w:p w14:paraId="3894D181"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403615C9" w14:textId="77777777" w:rsidR="00E445B6" w:rsidRDefault="00E445B6">
            <w:pPr>
              <w:pStyle w:val="Nagwek5"/>
              <w:keepLines w:val="0"/>
              <w:tabs>
                <w:tab w:val="left" w:pos="0"/>
              </w:tabs>
              <w:spacing w:before="0"/>
              <w:jc w:val="center"/>
              <w:rPr>
                <w:rFonts w:ascii="Times New Roman" w:hAnsi="Times New Roman"/>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5EE8447" w14:textId="77777777" w:rsidR="00E445B6" w:rsidRDefault="00E445B6">
            <w:pPr>
              <w:jc w:val="center"/>
              <w:rPr>
                <w:lang w:eastAsia="en-US"/>
              </w:rPr>
            </w:pPr>
          </w:p>
        </w:tc>
      </w:tr>
      <w:tr w:rsidR="00E445B6" w14:paraId="31E83D65" w14:textId="77777777">
        <w:trPr>
          <w:trHeight w:val="556"/>
        </w:trPr>
        <w:tc>
          <w:tcPr>
            <w:tcW w:w="851" w:type="dxa"/>
            <w:tcBorders>
              <w:top w:val="single" w:sz="4" w:space="0" w:color="000001"/>
              <w:left w:val="single" w:sz="4" w:space="0" w:color="000001"/>
              <w:bottom w:val="single" w:sz="4" w:space="0" w:color="000001"/>
            </w:tcBorders>
            <w:shd w:val="clear" w:color="auto" w:fill="FFFFFF"/>
          </w:tcPr>
          <w:p w14:paraId="1DAFA640"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7689A23D" w14:textId="77777777" w:rsidR="00E445B6" w:rsidRDefault="00A82C0A">
            <w:r>
              <w:t>Liczba możliwych pozycji napięcia możliwych do</w:t>
            </w:r>
          </w:p>
          <w:p w14:paraId="1921F8D2" w14:textId="77777777" w:rsidR="00E445B6" w:rsidRDefault="00A82C0A">
            <w:r>
              <w:t>ustawienia w protokole badania</w:t>
            </w:r>
          </w:p>
        </w:tc>
        <w:tc>
          <w:tcPr>
            <w:tcW w:w="1416" w:type="dxa"/>
            <w:tcBorders>
              <w:top w:val="single" w:sz="4" w:space="0" w:color="000001"/>
              <w:left w:val="single" w:sz="4" w:space="0" w:color="000001"/>
              <w:bottom w:val="single" w:sz="4" w:space="0" w:color="000001"/>
            </w:tcBorders>
            <w:shd w:val="clear" w:color="auto" w:fill="FFFFFF"/>
            <w:vAlign w:val="center"/>
          </w:tcPr>
          <w:p w14:paraId="4753511A" w14:textId="77777777" w:rsidR="00E445B6" w:rsidRDefault="00A82C0A">
            <w:pPr>
              <w:jc w:val="center"/>
            </w:pPr>
            <w:r>
              <w:rPr>
                <w:rFonts w:eastAsia="Arial Narrow"/>
              </w:rPr>
              <w:t xml:space="preserve">≥ </w:t>
            </w:r>
            <w:r>
              <w:t>4</w:t>
            </w:r>
          </w:p>
          <w:p w14:paraId="625B30DA"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5F6E164D"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5A7286" w14:textId="77777777" w:rsidR="00E445B6" w:rsidRDefault="00E445B6">
            <w:pPr>
              <w:jc w:val="center"/>
            </w:pPr>
          </w:p>
        </w:tc>
      </w:tr>
      <w:tr w:rsidR="00E445B6" w14:paraId="1AC86185" w14:textId="77777777">
        <w:trPr>
          <w:trHeight w:val="556"/>
        </w:trPr>
        <w:tc>
          <w:tcPr>
            <w:tcW w:w="851" w:type="dxa"/>
            <w:tcBorders>
              <w:top w:val="single" w:sz="4" w:space="0" w:color="000001"/>
              <w:left w:val="single" w:sz="4" w:space="0" w:color="000001"/>
              <w:bottom w:val="single" w:sz="4" w:space="0" w:color="000001"/>
            </w:tcBorders>
            <w:shd w:val="clear" w:color="auto" w:fill="FFFFFF"/>
          </w:tcPr>
          <w:p w14:paraId="358826CE"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434581E1" w14:textId="77777777" w:rsidR="00E445B6" w:rsidRDefault="00A82C0A">
            <w:r>
              <w:t>Niskodawkowe protokoły umożliwiające wykonywanie badań przy niskich nastawach napięcia ≤ 80 kV i jednocześnie wysokich prądach ≥ 600 mA</w:t>
            </w:r>
          </w:p>
        </w:tc>
        <w:tc>
          <w:tcPr>
            <w:tcW w:w="1416" w:type="dxa"/>
            <w:tcBorders>
              <w:top w:val="single" w:sz="4" w:space="0" w:color="000001"/>
              <w:left w:val="single" w:sz="4" w:space="0" w:color="000001"/>
              <w:bottom w:val="single" w:sz="4" w:space="0" w:color="000001"/>
            </w:tcBorders>
            <w:shd w:val="clear" w:color="auto" w:fill="FFFFFF"/>
            <w:vAlign w:val="center"/>
          </w:tcPr>
          <w:p w14:paraId="5C9474CC" w14:textId="77777777" w:rsidR="00E445B6" w:rsidRDefault="00A82C0A">
            <w:pPr>
              <w:jc w:val="center"/>
              <w:rPr>
                <w:rFonts w:eastAsia="Arial Narrow"/>
              </w:rPr>
            </w:pPr>
            <w:r>
              <w:rPr>
                <w:rFonts w:eastAsia="Arial Narrow"/>
              </w:rPr>
              <w:t>TAK</w:t>
            </w:r>
          </w:p>
          <w:p w14:paraId="46518AB4" w14:textId="77777777" w:rsidR="00E445B6" w:rsidRDefault="00A82C0A">
            <w:pPr>
              <w:jc w:val="center"/>
              <w:rPr>
                <w:rFonts w:eastAsia="Arial Narrow"/>
              </w:rPr>
            </w:pPr>
            <w:r>
              <w:rPr>
                <w:rFonts w:eastAsia="Arial Narrow"/>
              </w:rP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4142F801"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1310552" w14:textId="77777777" w:rsidR="00E445B6" w:rsidRDefault="00A82C0A">
            <w:pPr>
              <w:jc w:val="center"/>
            </w:pPr>
            <w:r>
              <w:t>Dla napięcia 80 kV – 0 pkt</w:t>
            </w:r>
          </w:p>
          <w:p w14:paraId="10A5F528" w14:textId="77777777" w:rsidR="00E445B6" w:rsidRDefault="00A82C0A">
            <w:pPr>
              <w:jc w:val="center"/>
            </w:pPr>
            <w:r>
              <w:t>Dla napięcia &lt; 80 kV – 5 pkt</w:t>
            </w:r>
          </w:p>
          <w:p w14:paraId="49BAB541" w14:textId="77777777" w:rsidR="00E445B6" w:rsidRDefault="00E445B6">
            <w:pPr>
              <w:jc w:val="center"/>
            </w:pPr>
          </w:p>
        </w:tc>
      </w:tr>
      <w:tr w:rsidR="00E445B6" w14:paraId="21560AD8" w14:textId="77777777">
        <w:tc>
          <w:tcPr>
            <w:tcW w:w="851" w:type="dxa"/>
            <w:tcBorders>
              <w:top w:val="single" w:sz="4" w:space="0" w:color="000001"/>
              <w:left w:val="single" w:sz="4" w:space="0" w:color="000001"/>
              <w:bottom w:val="single" w:sz="4" w:space="0" w:color="000001"/>
            </w:tcBorders>
            <w:shd w:val="clear" w:color="auto" w:fill="FFFFFF"/>
          </w:tcPr>
          <w:p w14:paraId="1451FC2B"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2843B0B9" w14:textId="77777777" w:rsidR="00E445B6" w:rsidRDefault="00A82C0A">
            <w:r>
              <w:t>Maksymalna wartość prądu lampy przy skanie</w:t>
            </w:r>
          </w:p>
          <w:p w14:paraId="47DF7E66" w14:textId="77777777" w:rsidR="00E445B6" w:rsidRDefault="00A82C0A">
            <w:r>
              <w:t>jednoenergetycznym</w:t>
            </w:r>
          </w:p>
        </w:tc>
        <w:tc>
          <w:tcPr>
            <w:tcW w:w="1416" w:type="dxa"/>
            <w:tcBorders>
              <w:top w:val="single" w:sz="4" w:space="0" w:color="000001"/>
              <w:left w:val="single" w:sz="4" w:space="0" w:color="000001"/>
              <w:bottom w:val="single" w:sz="4" w:space="0" w:color="000001"/>
            </w:tcBorders>
            <w:shd w:val="clear" w:color="auto" w:fill="FFFFFF"/>
            <w:vAlign w:val="center"/>
          </w:tcPr>
          <w:p w14:paraId="6400FD0C" w14:textId="77777777" w:rsidR="00E445B6" w:rsidRDefault="00A82C0A">
            <w:pPr>
              <w:jc w:val="center"/>
            </w:pPr>
            <w:r>
              <w:rPr>
                <w:rFonts w:eastAsia="Arial Narrow"/>
              </w:rPr>
              <w:t xml:space="preserve">≥ </w:t>
            </w:r>
            <w:r>
              <w:t>1300 mA</w:t>
            </w:r>
          </w:p>
          <w:p w14:paraId="14F8A814"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2254BE44"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813F69E" w14:textId="77777777" w:rsidR="00E445B6" w:rsidRDefault="00A82C0A">
            <w:pPr>
              <w:jc w:val="center"/>
            </w:pPr>
            <w:r>
              <w:t>1300 mA – 0 pkt</w:t>
            </w:r>
          </w:p>
          <w:p w14:paraId="20E8E2EB" w14:textId="77777777" w:rsidR="00E445B6" w:rsidRDefault="00A82C0A">
            <w:pPr>
              <w:jc w:val="center"/>
            </w:pPr>
            <w:r>
              <w:t>&gt; 1300 mA – 10 pkt</w:t>
            </w:r>
          </w:p>
        </w:tc>
      </w:tr>
      <w:tr w:rsidR="00E445B6" w14:paraId="3BAF2DFF" w14:textId="77777777">
        <w:tc>
          <w:tcPr>
            <w:tcW w:w="851" w:type="dxa"/>
            <w:tcBorders>
              <w:top w:val="single" w:sz="4" w:space="0" w:color="000001"/>
              <w:left w:val="single" w:sz="4" w:space="0" w:color="000001"/>
              <w:bottom w:val="single" w:sz="4" w:space="0" w:color="000001"/>
            </w:tcBorders>
            <w:shd w:val="clear" w:color="auto" w:fill="FFFFFF"/>
          </w:tcPr>
          <w:p w14:paraId="7CEAC028"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54DAA781" w14:textId="77777777" w:rsidR="00E445B6" w:rsidRDefault="00A82C0A">
            <w:r>
              <w:t>Automatyczny wybór ogniska lampy</w:t>
            </w:r>
          </w:p>
        </w:tc>
        <w:tc>
          <w:tcPr>
            <w:tcW w:w="1416" w:type="dxa"/>
            <w:tcBorders>
              <w:top w:val="single" w:sz="4" w:space="0" w:color="000001"/>
              <w:left w:val="single" w:sz="4" w:space="0" w:color="000001"/>
              <w:bottom w:val="single" w:sz="4" w:space="0" w:color="000001"/>
            </w:tcBorders>
            <w:shd w:val="clear" w:color="auto" w:fill="FFFFFF"/>
            <w:vAlign w:val="center"/>
          </w:tcPr>
          <w:p w14:paraId="6358EC22" w14:textId="77777777" w:rsidR="00E445B6" w:rsidRDefault="00A82C0A">
            <w:pPr>
              <w:jc w:val="center"/>
            </w:pPr>
            <w:r>
              <w:t>TAK</w:t>
            </w:r>
          </w:p>
        </w:tc>
        <w:tc>
          <w:tcPr>
            <w:tcW w:w="2555" w:type="dxa"/>
            <w:tcBorders>
              <w:top w:val="single" w:sz="4" w:space="0" w:color="000001"/>
              <w:left w:val="single" w:sz="4" w:space="0" w:color="000001"/>
              <w:bottom w:val="single" w:sz="4" w:space="0" w:color="000001"/>
            </w:tcBorders>
            <w:shd w:val="clear" w:color="auto" w:fill="FFFFFF"/>
            <w:vAlign w:val="center"/>
          </w:tcPr>
          <w:p w14:paraId="6567C03F" w14:textId="77777777" w:rsidR="00E445B6" w:rsidRDefault="00E445B6">
            <w:pPr>
              <w:pStyle w:val="Nagwek2"/>
              <w:tabs>
                <w:tab w:val="left" w:pos="0"/>
              </w:tabs>
              <w:jc w:val="center"/>
              <w:rPr>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47204E" w14:textId="77777777" w:rsidR="00E445B6" w:rsidRDefault="00E445B6">
            <w:pPr>
              <w:pStyle w:val="Nagwek2"/>
              <w:tabs>
                <w:tab w:val="left" w:pos="0"/>
              </w:tabs>
              <w:jc w:val="center"/>
              <w:rPr>
                <w:b/>
                <w:i/>
                <w:szCs w:val="24"/>
              </w:rPr>
            </w:pPr>
          </w:p>
        </w:tc>
      </w:tr>
      <w:tr w:rsidR="00E445B6" w14:paraId="0CF1F92E" w14:textId="77777777">
        <w:tc>
          <w:tcPr>
            <w:tcW w:w="851" w:type="dxa"/>
            <w:tcBorders>
              <w:top w:val="single" w:sz="4" w:space="0" w:color="000001"/>
              <w:left w:val="single" w:sz="4" w:space="0" w:color="000001"/>
              <w:bottom w:val="single" w:sz="4" w:space="0" w:color="000001"/>
            </w:tcBorders>
            <w:shd w:val="clear" w:color="auto" w:fill="FFFFFF"/>
          </w:tcPr>
          <w:p w14:paraId="4A846B6C"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5519FBA1" w14:textId="77777777" w:rsidR="00E445B6" w:rsidRDefault="00A82C0A">
            <w:r>
              <w:t>Pojemność cieplna anody lampy lub jej odpowiednik w przypadku lampy RTG o konstrukcji chłodzenia innej niż klasyczna jeśli jej szybkość chłodzenia nie jest mniejsza niż 5 MHU/min   [MHU]</w:t>
            </w:r>
          </w:p>
        </w:tc>
        <w:tc>
          <w:tcPr>
            <w:tcW w:w="1416" w:type="dxa"/>
            <w:tcBorders>
              <w:top w:val="single" w:sz="4" w:space="0" w:color="000001"/>
              <w:left w:val="single" w:sz="4" w:space="0" w:color="000001"/>
              <w:bottom w:val="single" w:sz="4" w:space="0" w:color="000001"/>
            </w:tcBorders>
            <w:shd w:val="clear" w:color="auto" w:fill="FFFFFF"/>
            <w:vAlign w:val="center"/>
          </w:tcPr>
          <w:p w14:paraId="60D730D2" w14:textId="0E46BC01" w:rsidR="00E445B6" w:rsidRPr="000D0B86" w:rsidRDefault="00A82C0A">
            <w:pPr>
              <w:jc w:val="center"/>
              <w:rPr>
                <w:color w:val="FF0000"/>
              </w:rPr>
            </w:pPr>
            <w:r w:rsidRPr="000D0B86">
              <w:rPr>
                <w:rFonts w:eastAsia="Arial Narrow"/>
                <w:color w:val="FF0000"/>
              </w:rPr>
              <w:t xml:space="preserve">≥ </w:t>
            </w:r>
            <w:r w:rsidR="000D0B86" w:rsidRPr="000D0B86">
              <w:rPr>
                <w:rFonts w:eastAsia="Arial Narrow"/>
                <w:color w:val="FF0000"/>
              </w:rPr>
              <w:t>4</w:t>
            </w:r>
            <w:r w:rsidRPr="000D0B86">
              <w:rPr>
                <w:color w:val="FF0000"/>
              </w:rPr>
              <w:t>,0 MHU</w:t>
            </w:r>
          </w:p>
          <w:p w14:paraId="3A78C041"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457460E5"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CB5FE85" w14:textId="77777777" w:rsidR="00E445B6" w:rsidRDefault="00E445B6">
            <w:pPr>
              <w:jc w:val="center"/>
            </w:pPr>
          </w:p>
        </w:tc>
      </w:tr>
      <w:tr w:rsidR="00E445B6" w14:paraId="7F0A4BF5" w14:textId="77777777">
        <w:tc>
          <w:tcPr>
            <w:tcW w:w="851" w:type="dxa"/>
            <w:tcBorders>
              <w:top w:val="single" w:sz="4" w:space="0" w:color="000001"/>
              <w:left w:val="single" w:sz="4" w:space="0" w:color="000001"/>
              <w:bottom w:val="single" w:sz="4" w:space="0" w:color="000001"/>
            </w:tcBorders>
            <w:shd w:val="clear" w:color="auto" w:fill="FFFFFF"/>
          </w:tcPr>
          <w:p w14:paraId="39F10A6A"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6F2960E4" w14:textId="77777777" w:rsidR="00E445B6" w:rsidRDefault="00A82C0A">
            <w:r>
              <w:t>Szybkość chłodzenia anody lampy [kHU/min]</w:t>
            </w:r>
          </w:p>
        </w:tc>
        <w:tc>
          <w:tcPr>
            <w:tcW w:w="1416" w:type="dxa"/>
            <w:tcBorders>
              <w:top w:val="single" w:sz="4" w:space="0" w:color="000001"/>
              <w:left w:val="single" w:sz="4" w:space="0" w:color="000001"/>
              <w:bottom w:val="single" w:sz="4" w:space="0" w:color="000001"/>
            </w:tcBorders>
            <w:shd w:val="clear" w:color="auto" w:fill="FFFFFF"/>
            <w:vAlign w:val="center"/>
          </w:tcPr>
          <w:p w14:paraId="2177099C" w14:textId="77777777" w:rsidR="00E445B6" w:rsidRDefault="00A82C0A">
            <w:pPr>
              <w:jc w:val="center"/>
            </w:pPr>
            <w:r>
              <w:rPr>
                <w:rFonts w:eastAsia="Arial Narrow"/>
              </w:rPr>
              <w:t xml:space="preserve">≥ </w:t>
            </w:r>
            <w:r>
              <w:t>1300 kHU/min</w:t>
            </w:r>
          </w:p>
          <w:p w14:paraId="6EB86608"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332F423C"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70CBF0E" w14:textId="77777777" w:rsidR="00E445B6" w:rsidRDefault="00E445B6">
            <w:pPr>
              <w:jc w:val="center"/>
            </w:pPr>
          </w:p>
        </w:tc>
      </w:tr>
      <w:tr w:rsidR="00E445B6" w14:paraId="2B0EC8FC" w14:textId="77777777">
        <w:tc>
          <w:tcPr>
            <w:tcW w:w="851" w:type="dxa"/>
            <w:tcBorders>
              <w:top w:val="single" w:sz="4" w:space="0" w:color="000001"/>
              <w:left w:val="single" w:sz="4" w:space="0" w:color="000001"/>
              <w:bottom w:val="single" w:sz="4" w:space="0" w:color="000001"/>
            </w:tcBorders>
            <w:shd w:val="clear" w:color="auto" w:fill="FFFFFF"/>
          </w:tcPr>
          <w:p w14:paraId="4910E7F8"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289FF993" w14:textId="77777777" w:rsidR="00E445B6" w:rsidRDefault="00A82C0A">
            <w:r>
              <w:t>Odległość ognisko lampy – detektor</w:t>
            </w:r>
          </w:p>
        </w:tc>
        <w:tc>
          <w:tcPr>
            <w:tcW w:w="1416" w:type="dxa"/>
            <w:tcBorders>
              <w:top w:val="single" w:sz="4" w:space="0" w:color="000001"/>
              <w:left w:val="single" w:sz="4" w:space="0" w:color="000001"/>
              <w:bottom w:val="single" w:sz="4" w:space="0" w:color="000001"/>
            </w:tcBorders>
            <w:shd w:val="clear" w:color="auto" w:fill="FFFFFF"/>
            <w:vAlign w:val="center"/>
          </w:tcPr>
          <w:p w14:paraId="1C364622"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692D5600"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B491B11" w14:textId="77777777" w:rsidR="00E445B6" w:rsidRDefault="00A82C0A">
            <w:pPr>
              <w:jc w:val="center"/>
            </w:pPr>
            <w:r>
              <w:t>&lt; 110 cm - 5 pkt</w:t>
            </w:r>
          </w:p>
          <w:p w14:paraId="0E9FFF38" w14:textId="77777777" w:rsidR="00E445B6" w:rsidRDefault="00A82C0A">
            <w:pPr>
              <w:jc w:val="center"/>
            </w:pPr>
            <w:r>
              <w:t>≥ 110 cm - 0 pkt</w:t>
            </w:r>
          </w:p>
        </w:tc>
      </w:tr>
      <w:tr w:rsidR="00E445B6" w14:paraId="623361EE" w14:textId="77777777">
        <w:tc>
          <w:tcPr>
            <w:tcW w:w="851" w:type="dxa"/>
            <w:tcBorders>
              <w:top w:val="single" w:sz="4" w:space="0" w:color="000001"/>
              <w:left w:val="single" w:sz="4" w:space="0" w:color="000001"/>
              <w:bottom w:val="single" w:sz="4" w:space="0" w:color="000001"/>
            </w:tcBorders>
            <w:shd w:val="clear" w:color="auto" w:fill="FFFFFF"/>
          </w:tcPr>
          <w:p w14:paraId="71412384"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6AFC7317" w14:textId="77777777" w:rsidR="00E445B6" w:rsidRDefault="00A82C0A">
            <w:r>
              <w:t>Maksymalne, diagnostyczne pole skanowania SFOV [cm] wynikające i zgodne z kolimacją kąta wiązki promieniowania lampy RTG w płaszczyźnie XY</w:t>
            </w:r>
          </w:p>
        </w:tc>
        <w:tc>
          <w:tcPr>
            <w:tcW w:w="1416" w:type="dxa"/>
            <w:tcBorders>
              <w:top w:val="single" w:sz="4" w:space="0" w:color="000001"/>
              <w:left w:val="single" w:sz="4" w:space="0" w:color="000001"/>
              <w:bottom w:val="single" w:sz="4" w:space="0" w:color="000001"/>
            </w:tcBorders>
            <w:shd w:val="clear" w:color="auto" w:fill="FFFFFF"/>
            <w:vAlign w:val="center"/>
          </w:tcPr>
          <w:p w14:paraId="71D8282C" w14:textId="77777777" w:rsidR="00E445B6" w:rsidRDefault="00A82C0A">
            <w:pPr>
              <w:jc w:val="center"/>
            </w:pPr>
            <w:r>
              <w:rPr>
                <w:rFonts w:eastAsia="Arial Narrow"/>
              </w:rPr>
              <w:t xml:space="preserve">≥ </w:t>
            </w:r>
            <w:r>
              <w:t>50 cm</w:t>
            </w:r>
          </w:p>
          <w:p w14:paraId="0C8A12B4"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27FC3A77"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25BAE1E" w14:textId="77777777" w:rsidR="00E445B6" w:rsidRDefault="00E445B6">
            <w:pPr>
              <w:jc w:val="center"/>
            </w:pPr>
          </w:p>
        </w:tc>
      </w:tr>
      <w:tr w:rsidR="00E445B6" w14:paraId="4A9B3630" w14:textId="77777777">
        <w:trPr>
          <w:trHeight w:val="1019"/>
        </w:trPr>
        <w:tc>
          <w:tcPr>
            <w:tcW w:w="851" w:type="dxa"/>
            <w:tcBorders>
              <w:top w:val="single" w:sz="4" w:space="0" w:color="000001"/>
              <w:left w:val="single" w:sz="4" w:space="0" w:color="000001"/>
              <w:bottom w:val="single" w:sz="4" w:space="0" w:color="000001"/>
            </w:tcBorders>
            <w:shd w:val="clear" w:color="auto" w:fill="FFFFFF"/>
          </w:tcPr>
          <w:p w14:paraId="6840C7AB"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1838CDA8" w14:textId="77777777" w:rsidR="00E445B6" w:rsidRDefault="00A82C0A">
            <w:r>
              <w:t xml:space="preserve">Liczba rozmiarów diagnostycznych pól skanowania SFOV [cm] </w:t>
            </w:r>
            <w:r>
              <w:rPr>
                <w:u w:val="single"/>
              </w:rPr>
              <w:t>&lt;</w:t>
            </w:r>
            <w:r>
              <w:t xml:space="preserve"> 50 cm wynikających i zgodnych z kolimacją kąta wiązki promieniowania lampy RTG w płaszczyźnie XY oraz dostępnych zarówno dla skanu spiralnego jaki i aksjalnego  </w:t>
            </w:r>
            <w:r>
              <w:rPr>
                <w:u w:val="single"/>
              </w:rPr>
              <w:t>&gt;</w:t>
            </w:r>
            <w:r>
              <w:t xml:space="preserve"> 2,</w:t>
            </w:r>
          </w:p>
        </w:tc>
        <w:tc>
          <w:tcPr>
            <w:tcW w:w="1416" w:type="dxa"/>
            <w:tcBorders>
              <w:top w:val="single" w:sz="4" w:space="0" w:color="000001"/>
              <w:left w:val="single" w:sz="4" w:space="0" w:color="000001"/>
              <w:bottom w:val="single" w:sz="4" w:space="0" w:color="000001"/>
            </w:tcBorders>
            <w:shd w:val="clear" w:color="auto" w:fill="FFFFFF"/>
            <w:vAlign w:val="center"/>
          </w:tcPr>
          <w:p w14:paraId="56365409" w14:textId="77777777" w:rsidR="00E445B6" w:rsidRDefault="00A82C0A">
            <w:pPr>
              <w:jc w:val="center"/>
            </w:pPr>
            <w:r>
              <w:t>TAK,</w:t>
            </w:r>
          </w:p>
          <w:p w14:paraId="7D42CB56" w14:textId="77777777" w:rsidR="00E445B6" w:rsidRDefault="00A82C0A">
            <w:pPr>
              <w:jc w:val="center"/>
            </w:pPr>
            <w:r>
              <w:t xml:space="preserve">(podać ilość i wymiary w cm  - jeden rozmiar = 1 </w:t>
            </w:r>
            <w:r>
              <w:lastRenderedPageBreak/>
              <w:t>pole)</w:t>
            </w:r>
          </w:p>
        </w:tc>
        <w:tc>
          <w:tcPr>
            <w:tcW w:w="2555" w:type="dxa"/>
            <w:tcBorders>
              <w:top w:val="single" w:sz="4" w:space="0" w:color="000001"/>
              <w:left w:val="single" w:sz="4" w:space="0" w:color="000001"/>
              <w:bottom w:val="single" w:sz="4" w:space="0" w:color="000001"/>
            </w:tcBorders>
            <w:shd w:val="clear" w:color="auto" w:fill="FFFFFF"/>
            <w:vAlign w:val="center"/>
          </w:tcPr>
          <w:p w14:paraId="067F9BEE"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8DAC56" w14:textId="77777777" w:rsidR="00E445B6" w:rsidRDefault="00A82C0A">
            <w:pPr>
              <w:jc w:val="center"/>
            </w:pPr>
            <w:r>
              <w:t>2 – 0 pkt</w:t>
            </w:r>
          </w:p>
          <w:p w14:paraId="1E1945E5" w14:textId="77777777" w:rsidR="00E445B6" w:rsidRDefault="00A82C0A">
            <w:pPr>
              <w:jc w:val="center"/>
            </w:pPr>
            <w:r>
              <w:t>&gt; 2 – 10 pkt</w:t>
            </w:r>
          </w:p>
        </w:tc>
      </w:tr>
    </w:tbl>
    <w:p w14:paraId="3F7A9AAA" w14:textId="77777777" w:rsidR="00E445B6" w:rsidRDefault="00E445B6"/>
    <w:tbl>
      <w:tblPr>
        <w:tblW w:w="14601" w:type="dxa"/>
        <w:tblInd w:w="-87" w:type="dxa"/>
        <w:tblLayout w:type="fixed"/>
        <w:tblCellMar>
          <w:left w:w="60" w:type="dxa"/>
          <w:right w:w="70" w:type="dxa"/>
        </w:tblCellMar>
        <w:tblLook w:val="04A0" w:firstRow="1" w:lastRow="0" w:firstColumn="1" w:lastColumn="0" w:noHBand="0" w:noVBand="1"/>
      </w:tblPr>
      <w:tblGrid>
        <w:gridCol w:w="851"/>
        <w:gridCol w:w="5239"/>
        <w:gridCol w:w="1416"/>
        <w:gridCol w:w="2555"/>
        <w:gridCol w:w="4540"/>
      </w:tblGrid>
      <w:tr w:rsidR="00E445B6" w14:paraId="4218916E" w14:textId="77777777">
        <w:tc>
          <w:tcPr>
            <w:tcW w:w="851" w:type="dxa"/>
            <w:tcBorders>
              <w:top w:val="single" w:sz="4" w:space="0" w:color="000001"/>
              <w:left w:val="single" w:sz="4" w:space="0" w:color="000001"/>
              <w:bottom w:val="single" w:sz="4" w:space="0" w:color="000001"/>
            </w:tcBorders>
            <w:shd w:val="clear" w:color="auto" w:fill="FFFFFF"/>
          </w:tcPr>
          <w:p w14:paraId="5D8C53AF"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6B7337F0" w14:textId="77777777" w:rsidR="00E445B6" w:rsidRDefault="00A82C0A">
            <w:pPr>
              <w:rPr>
                <w:bCs/>
              </w:rPr>
            </w:pPr>
            <w:r>
              <w:rPr>
                <w:bCs/>
              </w:rPr>
              <w:t>Możliwość wykonywania skanu aksjalnego z gantry pochylonym w pełnym oferowanym zakresie i uzyskania w pełni diagnostycznych obrazów z akwizycji wykonywanej w ten sposób.</w:t>
            </w:r>
          </w:p>
        </w:tc>
        <w:tc>
          <w:tcPr>
            <w:tcW w:w="1416" w:type="dxa"/>
            <w:tcBorders>
              <w:top w:val="single" w:sz="4" w:space="0" w:color="000001"/>
              <w:left w:val="single" w:sz="4" w:space="0" w:color="000001"/>
              <w:bottom w:val="single" w:sz="4" w:space="0" w:color="000001"/>
            </w:tcBorders>
            <w:shd w:val="clear" w:color="auto" w:fill="FFFFFF"/>
            <w:vAlign w:val="center"/>
          </w:tcPr>
          <w:p w14:paraId="3E35EA73" w14:textId="77777777" w:rsidR="00E445B6" w:rsidRDefault="00A82C0A">
            <w:pPr>
              <w:jc w:val="center"/>
            </w:pPr>
            <w:r>
              <w:t>TAK / NIE</w:t>
            </w:r>
          </w:p>
        </w:tc>
        <w:tc>
          <w:tcPr>
            <w:tcW w:w="2555" w:type="dxa"/>
            <w:tcBorders>
              <w:top w:val="single" w:sz="4" w:space="0" w:color="000001"/>
              <w:left w:val="single" w:sz="4" w:space="0" w:color="000001"/>
              <w:bottom w:val="single" w:sz="4" w:space="0" w:color="000001"/>
            </w:tcBorders>
            <w:shd w:val="clear" w:color="auto" w:fill="FFFFFF"/>
            <w:vAlign w:val="center"/>
          </w:tcPr>
          <w:p w14:paraId="357005C9"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59AB8DA" w14:textId="77777777" w:rsidR="00E445B6" w:rsidRDefault="00A82C0A">
            <w:pPr>
              <w:jc w:val="center"/>
            </w:pPr>
            <w:r>
              <w:t>TAK – 10 pkt</w:t>
            </w:r>
          </w:p>
          <w:p w14:paraId="3BB24BF4" w14:textId="77777777" w:rsidR="00E445B6" w:rsidRDefault="00A82C0A">
            <w:pPr>
              <w:jc w:val="center"/>
            </w:pPr>
            <w:r>
              <w:t>NIE – 0 pkt</w:t>
            </w:r>
          </w:p>
        </w:tc>
      </w:tr>
      <w:tr w:rsidR="00E445B6" w14:paraId="341B352E" w14:textId="77777777">
        <w:tc>
          <w:tcPr>
            <w:tcW w:w="851" w:type="dxa"/>
            <w:tcBorders>
              <w:top w:val="single" w:sz="4" w:space="0" w:color="000001"/>
              <w:left w:val="single" w:sz="4" w:space="0" w:color="000001"/>
              <w:bottom w:val="single" w:sz="4" w:space="0" w:color="000001"/>
            </w:tcBorders>
            <w:shd w:val="clear" w:color="auto" w:fill="FFFFFF"/>
          </w:tcPr>
          <w:p w14:paraId="438FEEDF"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03CBA68D" w14:textId="77777777" w:rsidR="00E445B6" w:rsidRDefault="00A82C0A">
            <w:pPr>
              <w:rPr>
                <w:bCs/>
              </w:rPr>
            </w:pPr>
            <w:r>
              <w:rPr>
                <w:bCs/>
              </w:rPr>
              <w:t>Możliwość wykonywania skanu spiralnego z gantry pochylonym w pełnym oferowanym zakresie i uzyskania w pełni diagnostycznych obrazów w tym badań głowy, kręgosłupa z akwizycji wykonywanej w ten sposób.</w:t>
            </w:r>
          </w:p>
        </w:tc>
        <w:tc>
          <w:tcPr>
            <w:tcW w:w="1416" w:type="dxa"/>
            <w:tcBorders>
              <w:top w:val="single" w:sz="4" w:space="0" w:color="000001"/>
              <w:left w:val="single" w:sz="4" w:space="0" w:color="000001"/>
              <w:bottom w:val="single" w:sz="4" w:space="0" w:color="000001"/>
            </w:tcBorders>
            <w:shd w:val="clear" w:color="auto" w:fill="FFFFFF"/>
            <w:vAlign w:val="center"/>
          </w:tcPr>
          <w:p w14:paraId="36C111EA" w14:textId="77777777" w:rsidR="00E445B6" w:rsidRDefault="00A82C0A">
            <w:pPr>
              <w:jc w:val="center"/>
            </w:pPr>
            <w:r>
              <w:t>TAK / NIE</w:t>
            </w:r>
          </w:p>
        </w:tc>
        <w:tc>
          <w:tcPr>
            <w:tcW w:w="2555" w:type="dxa"/>
            <w:tcBorders>
              <w:top w:val="single" w:sz="4" w:space="0" w:color="000001"/>
              <w:left w:val="single" w:sz="4" w:space="0" w:color="000001"/>
              <w:bottom w:val="single" w:sz="4" w:space="0" w:color="000001"/>
            </w:tcBorders>
            <w:shd w:val="clear" w:color="auto" w:fill="FFFFFF"/>
            <w:vAlign w:val="center"/>
          </w:tcPr>
          <w:p w14:paraId="27D91BAC"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F074AE8" w14:textId="77777777" w:rsidR="00E445B6" w:rsidRDefault="00A82C0A">
            <w:pPr>
              <w:jc w:val="center"/>
            </w:pPr>
            <w:r>
              <w:t>TAK – 10 pkt</w:t>
            </w:r>
          </w:p>
          <w:p w14:paraId="65D193AD" w14:textId="77777777" w:rsidR="00E445B6" w:rsidRDefault="00A82C0A">
            <w:pPr>
              <w:jc w:val="center"/>
            </w:pPr>
            <w:r>
              <w:t>NIE– 0 pkt</w:t>
            </w:r>
          </w:p>
        </w:tc>
      </w:tr>
      <w:tr w:rsidR="00E445B6" w14:paraId="68248DE0" w14:textId="77777777">
        <w:tc>
          <w:tcPr>
            <w:tcW w:w="851" w:type="dxa"/>
            <w:tcBorders>
              <w:top w:val="single" w:sz="4" w:space="0" w:color="000001"/>
              <w:left w:val="single" w:sz="4" w:space="0" w:color="000001"/>
              <w:bottom w:val="single" w:sz="4" w:space="0" w:color="000001"/>
            </w:tcBorders>
            <w:shd w:val="clear" w:color="auto" w:fill="FFFFFF"/>
          </w:tcPr>
          <w:p w14:paraId="12D3FDAE"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69B7B920" w14:textId="77777777" w:rsidR="00E445B6" w:rsidRDefault="00A82C0A">
            <w:pPr>
              <w:rPr>
                <w:rFonts w:eastAsia="Calibri"/>
                <w:color w:val="000000"/>
              </w:rPr>
            </w:pPr>
            <w:r>
              <w:rPr>
                <w:rFonts w:eastAsia="Calibri"/>
                <w:color w:val="000000"/>
              </w:rPr>
              <w:t>Specjalny tryb akwizycji danych obrazowych zwiększający ochronę szczególnie wrażliwych organów np. oczu, tarczycy, piersi itp.</w:t>
            </w:r>
          </w:p>
        </w:tc>
        <w:tc>
          <w:tcPr>
            <w:tcW w:w="1416" w:type="dxa"/>
            <w:tcBorders>
              <w:top w:val="single" w:sz="4" w:space="0" w:color="000001"/>
              <w:left w:val="single" w:sz="4" w:space="0" w:color="000001"/>
              <w:bottom w:val="single" w:sz="4" w:space="0" w:color="000001"/>
            </w:tcBorders>
            <w:shd w:val="clear" w:color="auto" w:fill="FFFFFF"/>
            <w:vAlign w:val="center"/>
          </w:tcPr>
          <w:p w14:paraId="4845F450" w14:textId="77777777" w:rsidR="00E445B6" w:rsidRDefault="00A82C0A">
            <w:pPr>
              <w:jc w:val="center"/>
            </w:pPr>
            <w:r>
              <w:t>TAK</w:t>
            </w:r>
          </w:p>
        </w:tc>
        <w:tc>
          <w:tcPr>
            <w:tcW w:w="2555" w:type="dxa"/>
            <w:tcBorders>
              <w:top w:val="single" w:sz="4" w:space="0" w:color="000001"/>
              <w:left w:val="single" w:sz="4" w:space="0" w:color="000001"/>
              <w:bottom w:val="single" w:sz="4" w:space="0" w:color="000001"/>
            </w:tcBorders>
            <w:shd w:val="clear" w:color="auto" w:fill="FFFFFF"/>
            <w:vAlign w:val="center"/>
          </w:tcPr>
          <w:p w14:paraId="3EBA8C49"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5A4A397" w14:textId="77777777" w:rsidR="00E445B6" w:rsidRDefault="00E445B6">
            <w:pPr>
              <w:jc w:val="center"/>
              <w:rPr>
                <w:u w:val="single"/>
              </w:rPr>
            </w:pPr>
          </w:p>
        </w:tc>
      </w:tr>
      <w:tr w:rsidR="00E445B6" w14:paraId="008438CD" w14:textId="77777777">
        <w:tc>
          <w:tcPr>
            <w:tcW w:w="851" w:type="dxa"/>
            <w:tcBorders>
              <w:top w:val="single" w:sz="4" w:space="0" w:color="000001"/>
              <w:left w:val="single" w:sz="4" w:space="0" w:color="000001"/>
              <w:bottom w:val="single" w:sz="4" w:space="0" w:color="000001"/>
            </w:tcBorders>
            <w:shd w:val="clear" w:color="auto" w:fill="FFFFFF"/>
          </w:tcPr>
          <w:p w14:paraId="5D63C927"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5828C3E5" w14:textId="77777777" w:rsidR="00E445B6" w:rsidRDefault="00A82C0A">
            <w:pPr>
              <w:rPr>
                <w:bCs/>
              </w:rPr>
            </w:pPr>
            <w:r>
              <w:rPr>
                <w:bCs/>
              </w:rPr>
              <w:t>Modulacja promieniowania rtg w zależności od rzeczywistej pochłanialności badanej anatomii, aktualizowana w czasie rzeczywistym w trakcie skanowania, w osiach x ,y, z</w:t>
            </w:r>
          </w:p>
        </w:tc>
        <w:tc>
          <w:tcPr>
            <w:tcW w:w="1416" w:type="dxa"/>
            <w:tcBorders>
              <w:top w:val="single" w:sz="4" w:space="0" w:color="000001"/>
              <w:left w:val="single" w:sz="4" w:space="0" w:color="000001"/>
              <w:bottom w:val="single" w:sz="4" w:space="0" w:color="000001"/>
            </w:tcBorders>
            <w:shd w:val="clear" w:color="auto" w:fill="FFFFFF"/>
            <w:vAlign w:val="center"/>
          </w:tcPr>
          <w:p w14:paraId="2EF00328" w14:textId="77777777" w:rsidR="00E445B6" w:rsidRDefault="00A82C0A">
            <w:pPr>
              <w:jc w:val="center"/>
            </w:pPr>
            <w:r>
              <w:t>TAK</w:t>
            </w:r>
          </w:p>
        </w:tc>
        <w:tc>
          <w:tcPr>
            <w:tcW w:w="2555" w:type="dxa"/>
            <w:tcBorders>
              <w:top w:val="single" w:sz="4" w:space="0" w:color="000001"/>
              <w:left w:val="single" w:sz="4" w:space="0" w:color="000001"/>
              <w:bottom w:val="single" w:sz="4" w:space="0" w:color="000001"/>
            </w:tcBorders>
            <w:shd w:val="clear" w:color="auto" w:fill="FFFFFF"/>
            <w:vAlign w:val="center"/>
          </w:tcPr>
          <w:p w14:paraId="48B5DCA3"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3DE4185" w14:textId="77777777" w:rsidR="00E445B6" w:rsidRDefault="00E445B6">
            <w:pPr>
              <w:jc w:val="center"/>
              <w:rPr>
                <w:u w:val="single"/>
              </w:rPr>
            </w:pPr>
          </w:p>
        </w:tc>
      </w:tr>
      <w:tr w:rsidR="00E445B6" w14:paraId="17F19D38" w14:textId="77777777">
        <w:trPr>
          <w:trHeight w:val="268"/>
        </w:trPr>
        <w:tc>
          <w:tcPr>
            <w:tcW w:w="851" w:type="dxa"/>
            <w:tcBorders>
              <w:top w:val="single" w:sz="4" w:space="0" w:color="000001"/>
              <w:left w:val="single" w:sz="4" w:space="0" w:color="000001"/>
              <w:bottom w:val="single" w:sz="4" w:space="0" w:color="000001"/>
            </w:tcBorders>
            <w:shd w:val="clear" w:color="auto" w:fill="FFFFFF"/>
          </w:tcPr>
          <w:p w14:paraId="6B83CDC3"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3A79A202" w14:textId="77777777" w:rsidR="00E445B6" w:rsidRDefault="00A82C0A">
            <w:pPr>
              <w:rPr>
                <w:bCs/>
              </w:rPr>
            </w:pPr>
            <w:r>
              <w:rPr>
                <w:bCs/>
              </w:rPr>
              <w:t>Automatyczny dobór napięcia anodowego w zależności od badanej anatomii i rodzaju badania</w:t>
            </w:r>
          </w:p>
        </w:tc>
        <w:tc>
          <w:tcPr>
            <w:tcW w:w="1416" w:type="dxa"/>
            <w:tcBorders>
              <w:top w:val="single" w:sz="4" w:space="0" w:color="000001"/>
              <w:left w:val="single" w:sz="4" w:space="0" w:color="000001"/>
              <w:bottom w:val="single" w:sz="4" w:space="0" w:color="000001"/>
            </w:tcBorders>
            <w:shd w:val="clear" w:color="auto" w:fill="FFFFFF"/>
            <w:vAlign w:val="center"/>
          </w:tcPr>
          <w:p w14:paraId="674908F5" w14:textId="77777777" w:rsidR="00E445B6" w:rsidRDefault="00A82C0A">
            <w:pPr>
              <w:jc w:val="center"/>
            </w:pPr>
            <w:r>
              <w:t>TAK</w:t>
            </w:r>
          </w:p>
        </w:tc>
        <w:tc>
          <w:tcPr>
            <w:tcW w:w="2555" w:type="dxa"/>
            <w:tcBorders>
              <w:top w:val="single" w:sz="4" w:space="0" w:color="000001"/>
              <w:left w:val="single" w:sz="4" w:space="0" w:color="000001"/>
              <w:bottom w:val="single" w:sz="4" w:space="0" w:color="000001"/>
            </w:tcBorders>
            <w:shd w:val="clear" w:color="auto" w:fill="FFFFFF"/>
            <w:vAlign w:val="center"/>
          </w:tcPr>
          <w:p w14:paraId="77E97DDC"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38E5F7A" w14:textId="77777777" w:rsidR="00E445B6" w:rsidRDefault="00E445B6">
            <w:pPr>
              <w:jc w:val="center"/>
              <w:rPr>
                <w:u w:val="single"/>
              </w:rPr>
            </w:pPr>
          </w:p>
        </w:tc>
      </w:tr>
      <w:tr w:rsidR="00E445B6" w14:paraId="5C52E8E0" w14:textId="77777777">
        <w:tc>
          <w:tcPr>
            <w:tcW w:w="851" w:type="dxa"/>
            <w:tcBorders>
              <w:top w:val="single" w:sz="4" w:space="0" w:color="000001"/>
              <w:left w:val="single" w:sz="4" w:space="0" w:color="000001"/>
              <w:bottom w:val="single" w:sz="4" w:space="0" w:color="000001"/>
            </w:tcBorders>
            <w:shd w:val="clear" w:color="auto" w:fill="FFFFFF"/>
          </w:tcPr>
          <w:p w14:paraId="2B293547"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66EDA6A7" w14:textId="77777777" w:rsidR="00E445B6" w:rsidRDefault="00A82C0A">
            <w:pPr>
              <w:rPr>
                <w:bCs/>
              </w:rPr>
            </w:pPr>
            <w:r>
              <w:rPr>
                <w:bCs/>
              </w:rPr>
              <w:t>Dynamiczny kolimator, ograniczający promieniowanie w osi Z na początku i końcu skanu spiralnego, pozwalający uniknąć naświetlenia obszaru ciała pacjenta, który nie jest poddany badaniu.</w:t>
            </w:r>
          </w:p>
        </w:tc>
        <w:tc>
          <w:tcPr>
            <w:tcW w:w="1416" w:type="dxa"/>
            <w:tcBorders>
              <w:top w:val="single" w:sz="4" w:space="0" w:color="000001"/>
              <w:left w:val="single" w:sz="4" w:space="0" w:color="000001"/>
              <w:bottom w:val="single" w:sz="4" w:space="0" w:color="000001"/>
            </w:tcBorders>
            <w:shd w:val="clear" w:color="auto" w:fill="FFFFFF"/>
            <w:vAlign w:val="center"/>
          </w:tcPr>
          <w:p w14:paraId="461F47E8" w14:textId="77777777" w:rsidR="00E445B6" w:rsidRDefault="00A82C0A">
            <w:pPr>
              <w:jc w:val="center"/>
            </w:pPr>
            <w:r>
              <w:t>TAK</w:t>
            </w:r>
          </w:p>
        </w:tc>
        <w:tc>
          <w:tcPr>
            <w:tcW w:w="2555" w:type="dxa"/>
            <w:tcBorders>
              <w:top w:val="single" w:sz="4" w:space="0" w:color="000001"/>
              <w:left w:val="single" w:sz="4" w:space="0" w:color="000001"/>
              <w:bottom w:val="single" w:sz="4" w:space="0" w:color="000001"/>
            </w:tcBorders>
            <w:shd w:val="clear" w:color="auto" w:fill="FFFFFF"/>
            <w:vAlign w:val="center"/>
          </w:tcPr>
          <w:p w14:paraId="3916770F"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E243E1" w14:textId="77777777" w:rsidR="00E445B6" w:rsidRDefault="00E445B6">
            <w:pPr>
              <w:jc w:val="center"/>
              <w:rPr>
                <w:u w:val="single"/>
              </w:rPr>
            </w:pPr>
          </w:p>
        </w:tc>
      </w:tr>
      <w:tr w:rsidR="00E445B6" w14:paraId="336278C2" w14:textId="77777777">
        <w:tc>
          <w:tcPr>
            <w:tcW w:w="851" w:type="dxa"/>
            <w:tcBorders>
              <w:top w:val="single" w:sz="4" w:space="0" w:color="000001"/>
              <w:left w:val="single" w:sz="4" w:space="0" w:color="000001"/>
              <w:bottom w:val="single" w:sz="4" w:space="0" w:color="000001"/>
            </w:tcBorders>
            <w:shd w:val="clear" w:color="auto" w:fill="FFFFFF"/>
          </w:tcPr>
          <w:p w14:paraId="73BCC6EB"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2C2814A4" w14:textId="3CE3326E" w:rsidR="00E445B6" w:rsidRDefault="00A82C0A" w:rsidP="000D0B86">
            <w:pPr>
              <w:rPr>
                <w:lang w:eastAsia="zh-CN"/>
              </w:rPr>
            </w:pPr>
            <w:r w:rsidRPr="000D0B86">
              <w:rPr>
                <w:color w:val="FF0000"/>
                <w:lang w:eastAsia="zh-CN"/>
              </w:rPr>
              <w:t>Dodatkowy filtr dedykowany do eliminacji promieniowania o niższych od wykorzystywanych energiach ograniczenia dawki promieniowania i optymalnej jakości obrazów</w:t>
            </w:r>
          </w:p>
        </w:tc>
        <w:tc>
          <w:tcPr>
            <w:tcW w:w="1416" w:type="dxa"/>
            <w:tcBorders>
              <w:top w:val="single" w:sz="4" w:space="0" w:color="000001"/>
              <w:left w:val="single" w:sz="4" w:space="0" w:color="000001"/>
              <w:bottom w:val="single" w:sz="4" w:space="0" w:color="000001"/>
            </w:tcBorders>
            <w:shd w:val="clear" w:color="auto" w:fill="FFFFFF"/>
            <w:vAlign w:val="center"/>
          </w:tcPr>
          <w:p w14:paraId="18ACA761" w14:textId="77777777" w:rsidR="00E445B6" w:rsidRDefault="00A82C0A">
            <w:pPr>
              <w:jc w:val="center"/>
            </w:pPr>
            <w:r>
              <w:t>TAK</w:t>
            </w:r>
          </w:p>
          <w:p w14:paraId="329DF8E0" w14:textId="77777777" w:rsidR="00E445B6" w:rsidRDefault="00E445B6">
            <w:pPr>
              <w:jc w:val="center"/>
              <w:rPr>
                <w:rFonts w:eastAsia="Arial Narrow"/>
              </w:rPr>
            </w:pPr>
          </w:p>
        </w:tc>
        <w:tc>
          <w:tcPr>
            <w:tcW w:w="2555" w:type="dxa"/>
            <w:tcBorders>
              <w:top w:val="single" w:sz="4" w:space="0" w:color="000001"/>
              <w:left w:val="single" w:sz="4" w:space="0" w:color="000001"/>
              <w:bottom w:val="single" w:sz="4" w:space="0" w:color="000001"/>
            </w:tcBorders>
            <w:shd w:val="clear" w:color="auto" w:fill="FFFFFF"/>
            <w:vAlign w:val="center"/>
          </w:tcPr>
          <w:p w14:paraId="71616B89"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1674F85" w14:textId="77777777" w:rsidR="00E445B6" w:rsidRDefault="00E445B6">
            <w:pPr>
              <w:jc w:val="center"/>
              <w:rPr>
                <w:u w:val="single"/>
              </w:rPr>
            </w:pPr>
          </w:p>
        </w:tc>
      </w:tr>
      <w:tr w:rsidR="00E445B6" w14:paraId="742F3F0C" w14:textId="77777777">
        <w:tc>
          <w:tcPr>
            <w:tcW w:w="851" w:type="dxa"/>
            <w:tcBorders>
              <w:top w:val="single" w:sz="4" w:space="0" w:color="000001"/>
              <w:left w:val="single" w:sz="4" w:space="0" w:color="000001"/>
              <w:bottom w:val="single" w:sz="4" w:space="0" w:color="000001"/>
            </w:tcBorders>
            <w:shd w:val="clear" w:color="auto" w:fill="FFFFFF"/>
          </w:tcPr>
          <w:p w14:paraId="63BF8357"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451E8AC7" w14:textId="77777777" w:rsidR="00E445B6" w:rsidRDefault="00A82C0A">
            <w:pPr>
              <w:rPr>
                <w:bCs/>
              </w:rPr>
            </w:pPr>
            <w:r>
              <w:rPr>
                <w:bCs/>
              </w:rPr>
              <w:t>Iteracyjny algorytm rekonstrukcji, automatycznie przetwarzający wielokrotnie te same surowe dane (RAW) w cyklach iteracyjnych, poprawiający co najmniej jakość obrazu i rozdzielczość niskokontrastową oraz pozwalający na redukcję dawki promieniowania bez pogorszenia jakości obrazu.</w:t>
            </w:r>
            <w:r>
              <w:t xml:space="preserve"> </w:t>
            </w:r>
            <w:r>
              <w:rPr>
                <w:bCs/>
              </w:rPr>
              <w:t>Algorytm automatycznie (bez udziału operatora) dostosowuje dawkę do założonej jakości obrazu. Algorytm iteracyjny zintegrowany z system automatycznej kontroli ekspozycji (AEC)</w:t>
            </w:r>
          </w:p>
          <w:p w14:paraId="3FBEDCE5" w14:textId="77777777" w:rsidR="00E445B6" w:rsidRDefault="00A82C0A">
            <w:pPr>
              <w:rPr>
                <w:bCs/>
              </w:rPr>
            </w:pPr>
            <w:r>
              <w:rPr>
                <w:bCs/>
              </w:rPr>
              <w:t>Algorytm możliwy do wykorzystani we wszystkich trybach i rodzajach badań</w:t>
            </w:r>
          </w:p>
        </w:tc>
        <w:tc>
          <w:tcPr>
            <w:tcW w:w="1416" w:type="dxa"/>
            <w:tcBorders>
              <w:top w:val="single" w:sz="4" w:space="0" w:color="000001"/>
              <w:left w:val="single" w:sz="4" w:space="0" w:color="000001"/>
              <w:bottom w:val="single" w:sz="4" w:space="0" w:color="000001"/>
            </w:tcBorders>
            <w:shd w:val="clear" w:color="auto" w:fill="FFFFFF"/>
            <w:vAlign w:val="center"/>
          </w:tcPr>
          <w:p w14:paraId="182D068D" w14:textId="77777777" w:rsidR="00E445B6" w:rsidRDefault="00A82C0A">
            <w:pPr>
              <w:jc w:val="center"/>
            </w:pPr>
            <w:r>
              <w:t>TAK</w:t>
            </w:r>
          </w:p>
          <w:p w14:paraId="1260FC08"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2DB18A36"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F100227" w14:textId="77777777" w:rsidR="00E445B6" w:rsidRDefault="00E445B6">
            <w:pPr>
              <w:jc w:val="center"/>
              <w:rPr>
                <w:u w:val="single"/>
              </w:rPr>
            </w:pPr>
          </w:p>
        </w:tc>
      </w:tr>
      <w:tr w:rsidR="00E445B6" w14:paraId="2A20624C" w14:textId="77777777">
        <w:tc>
          <w:tcPr>
            <w:tcW w:w="851" w:type="dxa"/>
            <w:tcBorders>
              <w:top w:val="single" w:sz="4" w:space="0" w:color="000001"/>
              <w:left w:val="single" w:sz="4" w:space="0" w:color="000001"/>
              <w:bottom w:val="single" w:sz="4" w:space="0" w:color="000001"/>
            </w:tcBorders>
            <w:shd w:val="clear" w:color="auto" w:fill="FFFFFF"/>
          </w:tcPr>
          <w:p w14:paraId="5392A7FE"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3C43A632" w14:textId="77777777" w:rsidR="00E445B6" w:rsidRDefault="00A82C0A">
            <w:r>
              <w:t>Prędkość rekonstrukcji z wykorzystaniem algorytmu iteracyjnego zaoferowanego w punkcie powyżej, w matrycy 512x512</w:t>
            </w:r>
          </w:p>
        </w:tc>
        <w:tc>
          <w:tcPr>
            <w:tcW w:w="1416" w:type="dxa"/>
            <w:tcBorders>
              <w:top w:val="single" w:sz="4" w:space="0" w:color="000001"/>
              <w:left w:val="single" w:sz="4" w:space="0" w:color="000001"/>
              <w:bottom w:val="single" w:sz="4" w:space="0" w:color="000001"/>
            </w:tcBorders>
            <w:shd w:val="clear" w:color="auto" w:fill="FFFFFF"/>
            <w:vAlign w:val="center"/>
          </w:tcPr>
          <w:p w14:paraId="0A4BADB9" w14:textId="4F4A5F46" w:rsidR="00E445B6" w:rsidRPr="000D0B86" w:rsidRDefault="00A82C0A">
            <w:pPr>
              <w:jc w:val="center"/>
              <w:rPr>
                <w:rFonts w:eastAsia="Arial Narrow"/>
                <w:color w:val="FF0000"/>
              </w:rPr>
            </w:pPr>
            <w:r w:rsidRPr="000D0B86">
              <w:rPr>
                <w:rFonts w:eastAsia="Arial Narrow"/>
                <w:color w:val="FF0000"/>
              </w:rPr>
              <w:t xml:space="preserve">≥ </w:t>
            </w:r>
            <w:r w:rsidR="000D0B86" w:rsidRPr="000D0B86">
              <w:rPr>
                <w:rFonts w:eastAsia="Arial Narrow"/>
                <w:color w:val="FF0000"/>
              </w:rPr>
              <w:t>55</w:t>
            </w:r>
            <w:r w:rsidRPr="000D0B86">
              <w:rPr>
                <w:rFonts w:eastAsia="Arial Narrow"/>
                <w:color w:val="FF0000"/>
              </w:rPr>
              <w:t xml:space="preserve"> obr/s</w:t>
            </w:r>
          </w:p>
          <w:p w14:paraId="145458B8" w14:textId="77777777" w:rsidR="00E445B6" w:rsidRDefault="00A82C0A">
            <w:pPr>
              <w:jc w:val="center"/>
              <w:rPr>
                <w:rFonts w:eastAsia="Arial Narrow"/>
              </w:rPr>
            </w:pPr>
            <w:r>
              <w:rPr>
                <w:rFonts w:eastAsia="Arial Narrow"/>
              </w:rP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02DC3B67"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8BC3980" w14:textId="77777777" w:rsidR="000D0B86" w:rsidRPr="000D0B86" w:rsidRDefault="000D0B86">
            <w:pPr>
              <w:jc w:val="center"/>
              <w:rPr>
                <w:color w:val="FF0000"/>
              </w:rPr>
            </w:pPr>
            <w:r w:rsidRPr="000D0B86">
              <w:rPr>
                <w:color w:val="FF0000"/>
              </w:rPr>
              <w:t>55 obr/s- 0 pkt</w:t>
            </w:r>
          </w:p>
          <w:p w14:paraId="55DF8681" w14:textId="401862B1" w:rsidR="00E445B6" w:rsidRPr="000D0B86" w:rsidRDefault="000D0B86">
            <w:pPr>
              <w:jc w:val="center"/>
              <w:rPr>
                <w:color w:val="FF0000"/>
              </w:rPr>
            </w:pPr>
            <w:r w:rsidRPr="000D0B86">
              <w:rPr>
                <w:color w:val="FF0000"/>
              </w:rPr>
              <w:t xml:space="preserve">&gt;55 obr/s i </w:t>
            </w:r>
            <w:r w:rsidRPr="000D0B86">
              <w:rPr>
                <w:color w:val="FF0000"/>
                <w:u w:val="single"/>
              </w:rPr>
              <w:t>&lt;</w:t>
            </w:r>
            <w:r w:rsidRPr="000D0B86">
              <w:rPr>
                <w:color w:val="FF0000"/>
              </w:rPr>
              <w:t xml:space="preserve"> </w:t>
            </w:r>
            <w:r w:rsidR="00A82C0A" w:rsidRPr="000D0B86">
              <w:rPr>
                <w:color w:val="FF0000"/>
              </w:rPr>
              <w:t xml:space="preserve">70 obr/s – </w:t>
            </w:r>
            <w:r w:rsidR="00EB58F1">
              <w:rPr>
                <w:color w:val="FF0000"/>
              </w:rPr>
              <w:t>2</w:t>
            </w:r>
            <w:r w:rsidR="00A82C0A" w:rsidRPr="000D0B86">
              <w:rPr>
                <w:color w:val="FF0000"/>
              </w:rPr>
              <w:t xml:space="preserve"> pkt</w:t>
            </w:r>
          </w:p>
          <w:p w14:paraId="7B37E385" w14:textId="446F2E1C" w:rsidR="00E445B6" w:rsidRDefault="00A82C0A" w:rsidP="00EB58F1">
            <w:pPr>
              <w:jc w:val="center"/>
            </w:pPr>
            <w:r w:rsidRPr="000D0B86">
              <w:rPr>
                <w:color w:val="FF0000"/>
              </w:rPr>
              <w:t xml:space="preserve">&gt; 70 obr/s – </w:t>
            </w:r>
            <w:r w:rsidR="00EB58F1">
              <w:rPr>
                <w:color w:val="FF0000"/>
              </w:rPr>
              <w:t>5</w:t>
            </w:r>
            <w:r w:rsidRPr="000D0B86">
              <w:rPr>
                <w:color w:val="FF0000"/>
              </w:rPr>
              <w:t xml:space="preserve"> pkt</w:t>
            </w:r>
          </w:p>
        </w:tc>
      </w:tr>
      <w:tr w:rsidR="00E445B6" w14:paraId="13C2862D" w14:textId="77777777">
        <w:tc>
          <w:tcPr>
            <w:tcW w:w="851" w:type="dxa"/>
            <w:tcBorders>
              <w:top w:val="single" w:sz="4" w:space="0" w:color="000001"/>
              <w:left w:val="single" w:sz="4" w:space="0" w:color="000001"/>
              <w:bottom w:val="single" w:sz="4" w:space="0" w:color="000001"/>
            </w:tcBorders>
            <w:shd w:val="clear" w:color="auto" w:fill="FFFFFF"/>
          </w:tcPr>
          <w:p w14:paraId="3767D68D" w14:textId="37F69148"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259EAA01" w14:textId="77777777" w:rsidR="00E445B6" w:rsidRPr="00E86B6F" w:rsidRDefault="00A82C0A">
            <w:pPr>
              <w:rPr>
                <w:strike/>
                <w:color w:val="FF0000"/>
              </w:rPr>
            </w:pPr>
            <w:r w:rsidRPr="00E86B6F">
              <w:rPr>
                <w:strike/>
                <w:color w:val="FF0000"/>
              </w:rPr>
              <w:t>Zawansowany algorytm rekonstrukcji iteracyjnej MBIR(Model Based Iterative Reconstruction) Algorithm) umożliwiającej redukcję dawki promieniowania we wszystkich dostępnych</w:t>
            </w:r>
          </w:p>
          <w:p w14:paraId="52ECA67A" w14:textId="77777777" w:rsidR="00E445B6" w:rsidRPr="00E86B6F" w:rsidRDefault="00A82C0A">
            <w:pPr>
              <w:rPr>
                <w:strike/>
                <w:color w:val="FF0000"/>
              </w:rPr>
            </w:pPr>
            <w:r w:rsidRPr="00E86B6F">
              <w:rPr>
                <w:strike/>
                <w:color w:val="FF0000"/>
              </w:rPr>
              <w:t>badaniach w relacji do standardowej metody rekonstrukcji z zachowaniem tej samej</w:t>
            </w:r>
          </w:p>
          <w:p w14:paraId="5BBB8669" w14:textId="77777777" w:rsidR="00E445B6" w:rsidRDefault="00A82C0A">
            <w:r w:rsidRPr="00E86B6F">
              <w:rPr>
                <w:strike/>
                <w:color w:val="FF0000"/>
              </w:rPr>
              <w:t>jakości obrazu</w:t>
            </w:r>
          </w:p>
        </w:tc>
        <w:tc>
          <w:tcPr>
            <w:tcW w:w="1416" w:type="dxa"/>
            <w:tcBorders>
              <w:top w:val="single" w:sz="4" w:space="0" w:color="000001"/>
              <w:left w:val="single" w:sz="4" w:space="0" w:color="000001"/>
              <w:bottom w:val="single" w:sz="4" w:space="0" w:color="000001"/>
            </w:tcBorders>
            <w:shd w:val="clear" w:color="auto" w:fill="FFFFFF"/>
            <w:vAlign w:val="center"/>
          </w:tcPr>
          <w:p w14:paraId="44206028" w14:textId="77777777" w:rsidR="00E445B6" w:rsidRPr="00E86B6F" w:rsidRDefault="00A82C0A">
            <w:pPr>
              <w:jc w:val="center"/>
              <w:rPr>
                <w:rFonts w:eastAsia="Arial Narrow"/>
                <w:strike/>
                <w:color w:val="FF0000"/>
              </w:rPr>
            </w:pPr>
            <w:r w:rsidRPr="00E86B6F">
              <w:rPr>
                <w:rFonts w:eastAsia="Arial Narrow"/>
                <w:strike/>
                <w:color w:val="FF0000"/>
              </w:rPr>
              <w:t>TAK</w:t>
            </w:r>
          </w:p>
          <w:p w14:paraId="2915BB98" w14:textId="77777777" w:rsidR="00E445B6" w:rsidRDefault="00A82C0A">
            <w:pPr>
              <w:jc w:val="center"/>
              <w:rPr>
                <w:rFonts w:eastAsia="Arial Narrow"/>
              </w:rPr>
            </w:pPr>
            <w:r w:rsidRPr="00E86B6F">
              <w:rPr>
                <w:rFonts w:eastAsia="Arial Narrow"/>
                <w:strike/>
                <w:color w:val="FF0000"/>
              </w:rP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41CA809F"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B53BC4" w14:textId="77777777" w:rsidR="00E445B6" w:rsidRDefault="00E445B6">
            <w:pPr>
              <w:jc w:val="center"/>
              <w:rPr>
                <w:u w:val="single"/>
              </w:rPr>
            </w:pPr>
          </w:p>
        </w:tc>
      </w:tr>
      <w:tr w:rsidR="00E445B6" w14:paraId="2881AD99" w14:textId="77777777">
        <w:tc>
          <w:tcPr>
            <w:tcW w:w="851" w:type="dxa"/>
            <w:tcBorders>
              <w:top w:val="single" w:sz="4" w:space="0" w:color="000001"/>
              <w:left w:val="single" w:sz="4" w:space="0" w:color="000001"/>
              <w:bottom w:val="single" w:sz="4" w:space="0" w:color="000001"/>
            </w:tcBorders>
            <w:shd w:val="clear" w:color="auto" w:fill="FFFFFF"/>
          </w:tcPr>
          <w:p w14:paraId="28A23A20"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729CA5EE" w14:textId="77777777" w:rsidR="00E445B6" w:rsidRDefault="00A82C0A">
            <w:pPr>
              <w:rPr>
                <w:bCs/>
              </w:rPr>
            </w:pPr>
            <w:r>
              <w:rPr>
                <w:bCs/>
              </w:rPr>
              <w:t>Najnowszej generacji algorytm rekonstrukcyjny sztucznej inteligencji (AI) oparty o sieć neuronową, wykorzystujący technologię głębokiego uczenia, (Deep Learning Reconstruction) umożliwiający uzyskiwane obrazów o bardzo niskim poziomem szumu, wysokiej rozdzielczości anatomicznej oraz jednorodnością przy zachowaniu jak najniższych poziomów dawek (w porównaniu do innych algorytmów rekonstrukcyjnych ( w tym iteracyjnych zaoferowanych w niniejszym systemie)</w:t>
            </w:r>
          </w:p>
          <w:p w14:paraId="7E968029" w14:textId="77777777" w:rsidR="00E445B6" w:rsidRDefault="00A82C0A">
            <w:pPr>
              <w:rPr>
                <w:bCs/>
              </w:rPr>
            </w:pPr>
            <w:r>
              <w:rPr>
                <w:bCs/>
              </w:rPr>
              <w:lastRenderedPageBreak/>
              <w:t>Możliwość zastosowania algorytmu w wielu obszarach ciała, w tym dla mózgu, płuc, serca, układu mięśniowo-szkieletowego itd.</w:t>
            </w:r>
          </w:p>
          <w:p w14:paraId="6EBFA9E4" w14:textId="77777777" w:rsidR="00E445B6" w:rsidRDefault="00A82C0A">
            <w:pPr>
              <w:rPr>
                <w:bCs/>
              </w:rPr>
            </w:pPr>
            <w:r>
              <w:rPr>
                <w:bCs/>
              </w:rPr>
              <w:t>(Potwierdzone oficjalnymi materiałami producenta, dostępne na dzień składania ofert)</w:t>
            </w:r>
          </w:p>
        </w:tc>
        <w:tc>
          <w:tcPr>
            <w:tcW w:w="1416" w:type="dxa"/>
            <w:tcBorders>
              <w:top w:val="single" w:sz="4" w:space="0" w:color="000001"/>
              <w:left w:val="single" w:sz="4" w:space="0" w:color="000001"/>
              <w:bottom w:val="single" w:sz="4" w:space="0" w:color="000001"/>
            </w:tcBorders>
            <w:shd w:val="clear" w:color="auto" w:fill="FFFFFF"/>
            <w:vAlign w:val="center"/>
          </w:tcPr>
          <w:p w14:paraId="49E5798D" w14:textId="77777777" w:rsidR="00E445B6" w:rsidRDefault="00A82C0A">
            <w:pPr>
              <w:jc w:val="center"/>
            </w:pPr>
            <w:r>
              <w:lastRenderedPageBreak/>
              <w:t>TAK,</w:t>
            </w:r>
          </w:p>
          <w:p w14:paraId="0374FB74"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39DF53D4"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79FB8D1" w14:textId="77777777" w:rsidR="00E445B6" w:rsidRDefault="00E445B6">
            <w:pPr>
              <w:rPr>
                <w:bCs/>
              </w:rPr>
            </w:pPr>
          </w:p>
          <w:p w14:paraId="55820ABB" w14:textId="77777777" w:rsidR="00E445B6" w:rsidRDefault="00E445B6">
            <w:pPr>
              <w:rPr>
                <w:bCs/>
              </w:rPr>
            </w:pPr>
          </w:p>
          <w:p w14:paraId="78E29BD8" w14:textId="77777777" w:rsidR="00E445B6" w:rsidRDefault="00E445B6">
            <w:pPr>
              <w:jc w:val="center"/>
              <w:rPr>
                <w:u w:val="single"/>
              </w:rPr>
            </w:pPr>
          </w:p>
        </w:tc>
      </w:tr>
      <w:tr w:rsidR="00E445B6" w14:paraId="04B091A6" w14:textId="77777777">
        <w:tc>
          <w:tcPr>
            <w:tcW w:w="851" w:type="dxa"/>
            <w:tcBorders>
              <w:top w:val="single" w:sz="4" w:space="0" w:color="000001"/>
              <w:left w:val="single" w:sz="4" w:space="0" w:color="000001"/>
              <w:bottom w:val="single" w:sz="4" w:space="0" w:color="000001"/>
            </w:tcBorders>
            <w:shd w:val="clear" w:color="auto" w:fill="FFFFFF"/>
          </w:tcPr>
          <w:p w14:paraId="11ED9170"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61F13AC5" w14:textId="77777777" w:rsidR="00E445B6" w:rsidRDefault="00A82C0A">
            <w:pPr>
              <w:rPr>
                <w:bCs/>
              </w:rPr>
            </w:pPr>
            <w:r>
              <w:rPr>
                <w:bCs/>
              </w:rPr>
              <w:t xml:space="preserve">Prędkość rekonstrukcji obrazów w wykorzystaniem algorytmu zaoferowanego w punkcie powyżej </w:t>
            </w:r>
            <w:r>
              <w:rPr>
                <w:bCs/>
                <w:u w:val="single"/>
              </w:rPr>
              <w:t>&gt;</w:t>
            </w:r>
            <w:r>
              <w:rPr>
                <w:bCs/>
              </w:rPr>
              <w:t xml:space="preserve"> 35 obr/s</w:t>
            </w:r>
          </w:p>
        </w:tc>
        <w:tc>
          <w:tcPr>
            <w:tcW w:w="1416" w:type="dxa"/>
            <w:tcBorders>
              <w:top w:val="single" w:sz="4" w:space="0" w:color="000001"/>
              <w:left w:val="single" w:sz="4" w:space="0" w:color="000001"/>
              <w:bottom w:val="single" w:sz="4" w:space="0" w:color="000001"/>
            </w:tcBorders>
            <w:shd w:val="clear" w:color="auto" w:fill="FFFFFF"/>
            <w:vAlign w:val="center"/>
          </w:tcPr>
          <w:p w14:paraId="7E688389" w14:textId="77777777" w:rsidR="00E445B6" w:rsidRDefault="00A82C0A">
            <w:pPr>
              <w:jc w:val="center"/>
            </w:pPr>
            <w:r>
              <w:t>TAK/NIE</w:t>
            </w:r>
          </w:p>
          <w:p w14:paraId="0A8B1529"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14B77913"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AC83B3" w14:textId="77777777" w:rsidR="00E445B6" w:rsidRDefault="00A82C0A">
            <w:pPr>
              <w:pStyle w:val="Nagwek2"/>
              <w:tabs>
                <w:tab w:val="left" w:pos="0"/>
              </w:tabs>
              <w:jc w:val="center"/>
              <w:rPr>
                <w:bCs/>
                <w:szCs w:val="24"/>
              </w:rPr>
            </w:pPr>
            <w:r>
              <w:rPr>
                <w:bCs/>
                <w:szCs w:val="24"/>
              </w:rPr>
              <w:t>TAK – 10 pkt</w:t>
            </w:r>
          </w:p>
          <w:p w14:paraId="3E4553E7" w14:textId="77777777" w:rsidR="00E445B6" w:rsidRDefault="00A82C0A">
            <w:pPr>
              <w:jc w:val="center"/>
              <w:rPr>
                <w:bCs/>
              </w:rPr>
            </w:pPr>
            <w:r>
              <w:rPr>
                <w:bCs/>
              </w:rPr>
              <w:t>NIE – 0 pkt</w:t>
            </w:r>
          </w:p>
        </w:tc>
      </w:tr>
      <w:tr w:rsidR="00E445B6" w14:paraId="60B3DBC6" w14:textId="77777777">
        <w:tc>
          <w:tcPr>
            <w:tcW w:w="851" w:type="dxa"/>
            <w:tcBorders>
              <w:top w:val="single" w:sz="4" w:space="0" w:color="000001"/>
              <w:left w:val="single" w:sz="4" w:space="0" w:color="000001"/>
              <w:bottom w:val="single" w:sz="4" w:space="0" w:color="000001"/>
            </w:tcBorders>
            <w:shd w:val="clear" w:color="auto" w:fill="FFFFFF"/>
          </w:tcPr>
          <w:p w14:paraId="04D040C9"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44520A54" w14:textId="77777777" w:rsidR="00E445B6" w:rsidRDefault="00A82C0A">
            <w:pPr>
              <w:rPr>
                <w:bCs/>
              </w:rPr>
            </w:pPr>
            <w:r>
              <w:rPr>
                <w:bCs/>
              </w:rPr>
              <w:t>Algorytm oparty o sieć neuronową uczoną w oparciu o obrazy pacjentów (nie obrazy fantomów)</w:t>
            </w:r>
          </w:p>
        </w:tc>
        <w:tc>
          <w:tcPr>
            <w:tcW w:w="1416" w:type="dxa"/>
            <w:tcBorders>
              <w:top w:val="single" w:sz="4" w:space="0" w:color="000001"/>
              <w:left w:val="single" w:sz="4" w:space="0" w:color="000001"/>
              <w:bottom w:val="single" w:sz="4" w:space="0" w:color="000001"/>
            </w:tcBorders>
            <w:shd w:val="clear" w:color="auto" w:fill="FFFFFF"/>
            <w:vAlign w:val="center"/>
          </w:tcPr>
          <w:p w14:paraId="1A6311E8" w14:textId="77777777" w:rsidR="00E445B6" w:rsidRDefault="00A82C0A">
            <w:pPr>
              <w:jc w:val="center"/>
            </w:pPr>
            <w:r>
              <w:t>TAK/NIE</w:t>
            </w:r>
          </w:p>
        </w:tc>
        <w:tc>
          <w:tcPr>
            <w:tcW w:w="2555" w:type="dxa"/>
            <w:tcBorders>
              <w:top w:val="single" w:sz="4" w:space="0" w:color="000001"/>
              <w:left w:val="single" w:sz="4" w:space="0" w:color="000001"/>
              <w:bottom w:val="single" w:sz="4" w:space="0" w:color="000001"/>
            </w:tcBorders>
            <w:shd w:val="clear" w:color="auto" w:fill="FFFFFF"/>
            <w:vAlign w:val="center"/>
          </w:tcPr>
          <w:p w14:paraId="65B2BF81"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569A9FB" w14:textId="77777777" w:rsidR="00E445B6" w:rsidRDefault="00A82C0A">
            <w:pPr>
              <w:pStyle w:val="Nagwek2"/>
              <w:tabs>
                <w:tab w:val="left" w:pos="0"/>
              </w:tabs>
              <w:jc w:val="center"/>
              <w:rPr>
                <w:bCs/>
                <w:szCs w:val="24"/>
              </w:rPr>
            </w:pPr>
            <w:r>
              <w:rPr>
                <w:bCs/>
                <w:szCs w:val="24"/>
              </w:rPr>
              <w:t>TAK – 10 pkt</w:t>
            </w:r>
          </w:p>
          <w:p w14:paraId="11AACE2A" w14:textId="77777777" w:rsidR="00E445B6" w:rsidRDefault="00A82C0A">
            <w:pPr>
              <w:jc w:val="center"/>
              <w:rPr>
                <w:bCs/>
              </w:rPr>
            </w:pPr>
            <w:r>
              <w:rPr>
                <w:bCs/>
              </w:rPr>
              <w:t>NIE – 0 pkt</w:t>
            </w:r>
          </w:p>
        </w:tc>
      </w:tr>
      <w:tr w:rsidR="00E445B6" w14:paraId="57BBDAD7" w14:textId="77777777">
        <w:tc>
          <w:tcPr>
            <w:tcW w:w="851" w:type="dxa"/>
            <w:tcBorders>
              <w:top w:val="single" w:sz="4" w:space="0" w:color="000001"/>
              <w:left w:val="single" w:sz="4" w:space="0" w:color="000001"/>
              <w:bottom w:val="single" w:sz="4" w:space="0" w:color="000001"/>
            </w:tcBorders>
            <w:shd w:val="clear" w:color="auto" w:fill="FFFFFF"/>
          </w:tcPr>
          <w:p w14:paraId="6F0335CF"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69344234" w14:textId="77777777" w:rsidR="00E445B6" w:rsidRDefault="00A82C0A">
            <w:r>
              <w:t>Minimalny czas pełnego skanu (obrotu układu lampa detektor o 360°)  dla wszystkich rodzajów badań</w:t>
            </w:r>
          </w:p>
        </w:tc>
        <w:tc>
          <w:tcPr>
            <w:tcW w:w="1416" w:type="dxa"/>
            <w:tcBorders>
              <w:top w:val="single" w:sz="4" w:space="0" w:color="000001"/>
              <w:left w:val="single" w:sz="4" w:space="0" w:color="000001"/>
              <w:bottom w:val="single" w:sz="4" w:space="0" w:color="000001"/>
            </w:tcBorders>
            <w:shd w:val="clear" w:color="auto" w:fill="FFFFFF"/>
            <w:vAlign w:val="center"/>
          </w:tcPr>
          <w:p w14:paraId="14DCB669" w14:textId="77777777" w:rsidR="00E445B6" w:rsidRDefault="00A82C0A">
            <w:pPr>
              <w:jc w:val="center"/>
            </w:pPr>
            <w:r>
              <w:rPr>
                <w:rFonts w:eastAsia="Arial Narrow"/>
              </w:rPr>
              <w:t>≤ 0,</w:t>
            </w:r>
            <w:r>
              <w:t>28 s</w:t>
            </w:r>
          </w:p>
          <w:p w14:paraId="724E94BC"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4BACF226"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4D26D67" w14:textId="77777777" w:rsidR="00E445B6" w:rsidRDefault="00A82C0A">
            <w:pPr>
              <w:shd w:val="clear" w:color="auto" w:fill="FFFFFF"/>
              <w:jc w:val="center"/>
              <w:rPr>
                <w:bCs/>
                <w:shd w:val="clear" w:color="auto" w:fill="FFFFFF"/>
              </w:rPr>
            </w:pPr>
            <w:r>
              <w:rPr>
                <w:bCs/>
                <w:shd w:val="clear" w:color="auto" w:fill="FFFFFF"/>
              </w:rPr>
              <w:t>&gt; 0,25 s – 0 pkt</w:t>
            </w:r>
            <w:r>
              <w:rPr>
                <w:bCs/>
                <w:shd w:val="clear" w:color="auto" w:fill="FFFFFF"/>
              </w:rPr>
              <w:br/>
            </w:r>
            <w:r>
              <w:rPr>
                <w:bCs/>
                <w:u w:val="single"/>
                <w:shd w:val="clear" w:color="auto" w:fill="FFFFFF"/>
              </w:rPr>
              <w:t>&lt;</w:t>
            </w:r>
            <w:r>
              <w:rPr>
                <w:bCs/>
                <w:shd w:val="clear" w:color="auto" w:fill="FFFFFF"/>
              </w:rPr>
              <w:t xml:space="preserve"> 0,25 s – 20 pkt</w:t>
            </w:r>
          </w:p>
        </w:tc>
      </w:tr>
      <w:tr w:rsidR="00E445B6" w14:paraId="5D20E205" w14:textId="77777777">
        <w:tc>
          <w:tcPr>
            <w:tcW w:w="851" w:type="dxa"/>
            <w:tcBorders>
              <w:top w:val="single" w:sz="4" w:space="0" w:color="000001"/>
              <w:left w:val="single" w:sz="4" w:space="0" w:color="000001"/>
              <w:bottom w:val="single" w:sz="4" w:space="0" w:color="000001"/>
            </w:tcBorders>
            <w:shd w:val="clear" w:color="auto" w:fill="FFFFFF"/>
          </w:tcPr>
          <w:p w14:paraId="5CC73C73"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6266F984" w14:textId="77777777" w:rsidR="00E445B6" w:rsidRPr="000D0B86" w:rsidRDefault="00A82C0A">
            <w:pPr>
              <w:rPr>
                <w:strike/>
              </w:rPr>
            </w:pPr>
            <w:r w:rsidRPr="00E86B6F">
              <w:rPr>
                <w:strike/>
                <w:color w:val="FF0000"/>
              </w:rPr>
              <w:t>Rozdzielczość przestrzenna izotropowa x=y=z dla wszystkich trybów skanowania submilimetrowego [mm]</w:t>
            </w:r>
          </w:p>
        </w:tc>
        <w:tc>
          <w:tcPr>
            <w:tcW w:w="1416" w:type="dxa"/>
            <w:tcBorders>
              <w:top w:val="single" w:sz="4" w:space="0" w:color="000001"/>
              <w:left w:val="single" w:sz="4" w:space="0" w:color="000001"/>
              <w:bottom w:val="single" w:sz="4" w:space="0" w:color="000001"/>
            </w:tcBorders>
            <w:shd w:val="clear" w:color="auto" w:fill="FFFFFF"/>
            <w:vAlign w:val="center"/>
          </w:tcPr>
          <w:p w14:paraId="237F32D1" w14:textId="77777777" w:rsidR="00E445B6" w:rsidRPr="00E86B6F" w:rsidRDefault="00A82C0A">
            <w:pPr>
              <w:jc w:val="center"/>
              <w:rPr>
                <w:strike/>
                <w:color w:val="FF0000"/>
              </w:rPr>
            </w:pPr>
            <w:r w:rsidRPr="00E86B6F">
              <w:rPr>
                <w:rFonts w:eastAsia="Arial Narrow"/>
                <w:strike/>
                <w:color w:val="FF0000"/>
              </w:rPr>
              <w:t xml:space="preserve">≤ </w:t>
            </w:r>
            <w:r w:rsidRPr="00E86B6F">
              <w:rPr>
                <w:strike/>
                <w:color w:val="FF0000"/>
              </w:rPr>
              <w:t>0,33 mm</w:t>
            </w:r>
          </w:p>
          <w:p w14:paraId="61CD4B0C" w14:textId="77777777" w:rsidR="00E445B6" w:rsidRDefault="00A82C0A">
            <w:pPr>
              <w:jc w:val="center"/>
            </w:pPr>
            <w:r w:rsidRPr="00E86B6F">
              <w:rPr>
                <w:strike/>
                <w:color w:val="FF0000"/>
              </w:rP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1BC5045F"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0457166" w14:textId="77777777" w:rsidR="00E445B6" w:rsidRPr="00E86B6F" w:rsidRDefault="00A82C0A">
            <w:pPr>
              <w:jc w:val="center"/>
              <w:rPr>
                <w:strike/>
                <w:color w:val="FF0000"/>
              </w:rPr>
            </w:pPr>
            <w:r w:rsidRPr="00E86B6F">
              <w:rPr>
                <w:strike/>
                <w:color w:val="FF0000"/>
              </w:rPr>
              <w:t>0,330 mm – 0 pkt</w:t>
            </w:r>
          </w:p>
          <w:p w14:paraId="331C3B6F" w14:textId="77777777" w:rsidR="00E445B6" w:rsidRDefault="00A82C0A">
            <w:pPr>
              <w:jc w:val="center"/>
            </w:pPr>
            <w:r w:rsidRPr="00E86B6F">
              <w:rPr>
                <w:rFonts w:eastAsia="Arial Narrow"/>
                <w:strike/>
                <w:color w:val="FF0000"/>
              </w:rPr>
              <w:t xml:space="preserve">&lt; </w:t>
            </w:r>
            <w:r w:rsidRPr="00E86B6F">
              <w:rPr>
                <w:strike/>
                <w:color w:val="FF0000"/>
              </w:rPr>
              <w:t>0,330 mm – 10 pkt</w:t>
            </w:r>
          </w:p>
        </w:tc>
      </w:tr>
      <w:tr w:rsidR="00E445B6" w14:paraId="0EC0453F" w14:textId="77777777">
        <w:tc>
          <w:tcPr>
            <w:tcW w:w="851" w:type="dxa"/>
            <w:tcBorders>
              <w:top w:val="single" w:sz="4" w:space="0" w:color="000001"/>
              <w:left w:val="single" w:sz="4" w:space="0" w:color="000001"/>
              <w:bottom w:val="single" w:sz="4" w:space="0" w:color="000001"/>
            </w:tcBorders>
            <w:shd w:val="clear" w:color="auto" w:fill="FFFFFF"/>
          </w:tcPr>
          <w:p w14:paraId="518BCBB5"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7B12BC30" w14:textId="77777777" w:rsidR="00E445B6" w:rsidRDefault="00A82C0A">
            <w:r>
              <w:t>Grubość najcieńszej dostępnej warstwy przy akwizycji z maksymalną liczbą zaoferowanych warstw</w:t>
            </w:r>
          </w:p>
        </w:tc>
        <w:tc>
          <w:tcPr>
            <w:tcW w:w="1416" w:type="dxa"/>
            <w:tcBorders>
              <w:top w:val="single" w:sz="4" w:space="0" w:color="000001"/>
              <w:left w:val="single" w:sz="4" w:space="0" w:color="000001"/>
              <w:bottom w:val="single" w:sz="4" w:space="0" w:color="000001"/>
            </w:tcBorders>
            <w:shd w:val="clear" w:color="auto" w:fill="FFFFFF"/>
            <w:vAlign w:val="center"/>
          </w:tcPr>
          <w:p w14:paraId="18CA6AB0" w14:textId="77777777" w:rsidR="00E445B6" w:rsidRDefault="00A82C0A">
            <w:pPr>
              <w:jc w:val="center"/>
            </w:pPr>
            <w:r>
              <w:rPr>
                <w:rFonts w:eastAsia="Arial Narrow"/>
              </w:rPr>
              <w:t xml:space="preserve">≤ </w:t>
            </w:r>
            <w:r>
              <w:t>0,625 mm</w:t>
            </w:r>
          </w:p>
          <w:p w14:paraId="286B8F1F"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415E600B"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C976049" w14:textId="77777777" w:rsidR="00E445B6" w:rsidRDefault="00A82C0A">
            <w:pPr>
              <w:jc w:val="center"/>
            </w:pPr>
            <w:r>
              <w:t>0,625 mm – 0 pkt</w:t>
            </w:r>
          </w:p>
          <w:p w14:paraId="3655A5A4" w14:textId="77777777" w:rsidR="00E445B6" w:rsidRDefault="00A82C0A">
            <w:pPr>
              <w:jc w:val="center"/>
            </w:pPr>
            <w:r>
              <w:rPr>
                <w:rFonts w:eastAsia="Arial Narrow"/>
              </w:rPr>
              <w:t xml:space="preserve">&lt; </w:t>
            </w:r>
            <w:r>
              <w:t>0,625 mm – 10 pkt</w:t>
            </w:r>
          </w:p>
        </w:tc>
      </w:tr>
      <w:tr w:rsidR="00E445B6" w14:paraId="3963EA0B" w14:textId="77777777">
        <w:tc>
          <w:tcPr>
            <w:tcW w:w="851" w:type="dxa"/>
            <w:tcBorders>
              <w:top w:val="single" w:sz="4" w:space="0" w:color="000001"/>
              <w:left w:val="single" w:sz="4" w:space="0" w:color="000001"/>
              <w:bottom w:val="single" w:sz="4" w:space="0" w:color="000001"/>
            </w:tcBorders>
            <w:shd w:val="clear" w:color="auto" w:fill="FFFFFF"/>
          </w:tcPr>
          <w:p w14:paraId="012D2C00" w14:textId="77777777" w:rsidR="00E445B6" w:rsidRDefault="00E445B6">
            <w:pPr>
              <w:numPr>
                <w:ilvl w:val="0"/>
                <w:numId w:val="3"/>
              </w:numPr>
              <w:tabs>
                <w:tab w:val="left" w:pos="450"/>
              </w:tabs>
              <w:jc w:val="right"/>
            </w:pPr>
          </w:p>
        </w:tc>
        <w:tc>
          <w:tcPr>
            <w:tcW w:w="5239" w:type="dxa"/>
            <w:tcBorders>
              <w:top w:val="single" w:sz="4" w:space="0" w:color="000001"/>
              <w:left w:val="single" w:sz="4" w:space="0" w:color="000001"/>
              <w:bottom w:val="single" w:sz="4" w:space="0" w:color="000001"/>
            </w:tcBorders>
            <w:shd w:val="clear" w:color="auto" w:fill="FFFFFF"/>
            <w:vAlign w:val="center"/>
          </w:tcPr>
          <w:p w14:paraId="3CFDB2A0" w14:textId="77777777" w:rsidR="00E445B6" w:rsidRDefault="00A82C0A">
            <w:r>
              <w:t>Maksymalna rozdzielczość wysokokontrastowa [pl/cm] przy min. 256 jednocześnie zbieranych warstwach w czasie pełnego skanu w matrycy 512 x 512 w płaszczyźnie XY w polu akwizycyjnym 50cm dla 2% MTF</w:t>
            </w:r>
          </w:p>
        </w:tc>
        <w:tc>
          <w:tcPr>
            <w:tcW w:w="1416" w:type="dxa"/>
            <w:tcBorders>
              <w:top w:val="single" w:sz="4" w:space="0" w:color="000001"/>
              <w:left w:val="single" w:sz="4" w:space="0" w:color="000001"/>
              <w:bottom w:val="single" w:sz="4" w:space="0" w:color="000001"/>
            </w:tcBorders>
            <w:shd w:val="clear" w:color="auto" w:fill="FFFFFF"/>
            <w:vAlign w:val="center"/>
          </w:tcPr>
          <w:p w14:paraId="6BBA678F" w14:textId="77777777" w:rsidR="00E445B6" w:rsidRDefault="00A82C0A">
            <w:pPr>
              <w:jc w:val="center"/>
            </w:pPr>
            <w:r>
              <w:rPr>
                <w:u w:val="single"/>
              </w:rPr>
              <w:t>&gt;</w:t>
            </w:r>
            <w:r>
              <w:t xml:space="preserve"> 15,0 pl/cm</w:t>
            </w:r>
          </w:p>
          <w:p w14:paraId="6923D088"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1E03EDB7"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7C34612" w14:textId="77777777" w:rsidR="00E445B6" w:rsidRDefault="00E445B6">
            <w:pPr>
              <w:jc w:val="center"/>
            </w:pPr>
          </w:p>
        </w:tc>
      </w:tr>
      <w:tr w:rsidR="00E445B6" w14:paraId="56C6E358" w14:textId="77777777">
        <w:tc>
          <w:tcPr>
            <w:tcW w:w="851" w:type="dxa"/>
            <w:tcBorders>
              <w:top w:val="single" w:sz="4" w:space="0" w:color="000001"/>
              <w:left w:val="single" w:sz="4" w:space="0" w:color="000001"/>
              <w:bottom w:val="single" w:sz="4" w:space="0" w:color="000001"/>
            </w:tcBorders>
            <w:shd w:val="clear" w:color="auto" w:fill="FFFFFF"/>
          </w:tcPr>
          <w:p w14:paraId="4916891A" w14:textId="77777777" w:rsidR="00E445B6" w:rsidRDefault="00E445B6">
            <w:pPr>
              <w:numPr>
                <w:ilvl w:val="0"/>
                <w:numId w:val="3"/>
              </w:numPr>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009693E0" w14:textId="77777777" w:rsidR="00E445B6" w:rsidRDefault="00A82C0A">
            <w:pPr>
              <w:rPr>
                <w:bCs/>
              </w:rPr>
            </w:pPr>
            <w:r>
              <w:rPr>
                <w:bCs/>
              </w:rPr>
              <w:t>Maksymalna matryca rekonstrukcyjna</w:t>
            </w:r>
          </w:p>
        </w:tc>
        <w:tc>
          <w:tcPr>
            <w:tcW w:w="1416" w:type="dxa"/>
            <w:tcBorders>
              <w:top w:val="single" w:sz="4" w:space="0" w:color="000001"/>
              <w:left w:val="single" w:sz="4" w:space="0" w:color="000001"/>
              <w:bottom w:val="single" w:sz="4" w:space="0" w:color="000001"/>
            </w:tcBorders>
            <w:shd w:val="clear" w:color="auto" w:fill="FFFFFF"/>
            <w:vAlign w:val="center"/>
          </w:tcPr>
          <w:p w14:paraId="2BB39B4B" w14:textId="77777777" w:rsidR="00E445B6" w:rsidRDefault="00A82C0A">
            <w:pPr>
              <w:jc w:val="center"/>
              <w:rPr>
                <w:bCs/>
              </w:rPr>
            </w:pPr>
            <w:r>
              <w:rPr>
                <w:rFonts w:eastAsia="Arial Narrow"/>
                <w:bCs/>
              </w:rPr>
              <w:t xml:space="preserve">≥ </w:t>
            </w:r>
            <w:r>
              <w:rPr>
                <w:bCs/>
              </w:rPr>
              <w:t>512 x 512 [piksel x piksel].</w:t>
            </w:r>
          </w:p>
          <w:p w14:paraId="24595874" w14:textId="77777777" w:rsidR="00E445B6" w:rsidRDefault="00A82C0A">
            <w:pPr>
              <w:jc w:val="center"/>
              <w:rPr>
                <w:bCs/>
              </w:rPr>
            </w:pPr>
            <w:r>
              <w:rPr>
                <w:bCs/>
              </w:rP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12A30EB5"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34E949F" w14:textId="77777777" w:rsidR="00E445B6" w:rsidRPr="00E86B6F" w:rsidRDefault="000D0B86" w:rsidP="000D0B86">
            <w:pPr>
              <w:jc w:val="center"/>
              <w:rPr>
                <w:color w:val="FF0000"/>
              </w:rPr>
            </w:pPr>
            <w:r w:rsidRPr="00E86B6F">
              <w:rPr>
                <w:rFonts w:eastAsia="Arial Narrow"/>
                <w:color w:val="FF0000"/>
              </w:rPr>
              <w:t xml:space="preserve">&lt; </w:t>
            </w:r>
            <w:r w:rsidRPr="00E86B6F">
              <w:rPr>
                <w:color w:val="FF0000"/>
              </w:rPr>
              <w:t>1024x1024 – 0 pkt</w:t>
            </w:r>
          </w:p>
          <w:p w14:paraId="1477E633" w14:textId="1978DF14" w:rsidR="000D0B86" w:rsidRDefault="000D0B86" w:rsidP="00EB58F1">
            <w:pPr>
              <w:jc w:val="center"/>
            </w:pPr>
            <w:r w:rsidRPr="00E86B6F">
              <w:rPr>
                <w:color w:val="FF0000"/>
              </w:rPr>
              <w:t xml:space="preserve">≥ </w:t>
            </w:r>
            <w:r w:rsidRPr="00E86B6F">
              <w:rPr>
                <w:bCs/>
                <w:color w:val="FF0000"/>
                <w:shd w:val="clear" w:color="auto" w:fill="FFFFFF"/>
              </w:rPr>
              <w:t xml:space="preserve"> 1024x1024 – </w:t>
            </w:r>
            <w:r w:rsidR="00EB58F1">
              <w:rPr>
                <w:bCs/>
                <w:color w:val="FF0000"/>
                <w:shd w:val="clear" w:color="auto" w:fill="FFFFFF"/>
              </w:rPr>
              <w:t>5</w:t>
            </w:r>
            <w:r w:rsidRPr="00E86B6F">
              <w:rPr>
                <w:bCs/>
                <w:color w:val="FF0000"/>
                <w:shd w:val="clear" w:color="auto" w:fill="FFFFFF"/>
              </w:rPr>
              <w:t xml:space="preserve"> pkt</w:t>
            </w:r>
            <w:r w:rsidRPr="00E86B6F">
              <w:rPr>
                <w:bCs/>
                <w:color w:val="FF0000"/>
                <w:shd w:val="clear" w:color="auto" w:fill="FFFFFF"/>
              </w:rPr>
              <w:br/>
            </w:r>
          </w:p>
        </w:tc>
      </w:tr>
      <w:tr w:rsidR="00E445B6" w14:paraId="7E42012B" w14:textId="77777777">
        <w:tc>
          <w:tcPr>
            <w:tcW w:w="851" w:type="dxa"/>
            <w:tcBorders>
              <w:top w:val="single" w:sz="4" w:space="0" w:color="000001"/>
              <w:left w:val="single" w:sz="4" w:space="0" w:color="000001"/>
              <w:bottom w:val="single" w:sz="4" w:space="0" w:color="000001"/>
            </w:tcBorders>
            <w:shd w:val="clear" w:color="auto" w:fill="FFFFFF"/>
          </w:tcPr>
          <w:p w14:paraId="270C7AA1" w14:textId="77777777" w:rsidR="00E445B6" w:rsidRDefault="00E445B6">
            <w:pPr>
              <w:numPr>
                <w:ilvl w:val="0"/>
                <w:numId w:val="3"/>
              </w:numPr>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24C93194" w14:textId="77777777" w:rsidR="00E445B6" w:rsidRDefault="00A82C0A">
            <w:pPr>
              <w:rPr>
                <w:bCs/>
              </w:rPr>
            </w:pPr>
            <w:r>
              <w:rPr>
                <w:bCs/>
              </w:rPr>
              <w:t>Maksymalna matryca prezentacyjna</w:t>
            </w:r>
          </w:p>
        </w:tc>
        <w:tc>
          <w:tcPr>
            <w:tcW w:w="1416" w:type="dxa"/>
            <w:tcBorders>
              <w:top w:val="single" w:sz="4" w:space="0" w:color="000001"/>
              <w:left w:val="single" w:sz="4" w:space="0" w:color="000001"/>
              <w:bottom w:val="single" w:sz="4" w:space="0" w:color="000001"/>
            </w:tcBorders>
            <w:shd w:val="clear" w:color="auto" w:fill="FFFFFF"/>
            <w:vAlign w:val="center"/>
          </w:tcPr>
          <w:p w14:paraId="557FD25B" w14:textId="77777777" w:rsidR="00E445B6" w:rsidRDefault="00A82C0A">
            <w:pPr>
              <w:jc w:val="center"/>
              <w:rPr>
                <w:bCs/>
              </w:rPr>
            </w:pPr>
            <w:r>
              <w:rPr>
                <w:rFonts w:eastAsia="Arial Narrow"/>
                <w:bCs/>
              </w:rPr>
              <w:t xml:space="preserve">≥ </w:t>
            </w:r>
            <w:r>
              <w:rPr>
                <w:bCs/>
              </w:rPr>
              <w:t>1024 x 1024 [piksel x piksel]</w:t>
            </w:r>
          </w:p>
          <w:p w14:paraId="23B5D3DD" w14:textId="77777777" w:rsidR="00E445B6" w:rsidRDefault="00A82C0A">
            <w:pPr>
              <w:jc w:val="center"/>
              <w:rPr>
                <w:bCs/>
              </w:rPr>
            </w:pPr>
            <w:r>
              <w:rPr>
                <w:bCs/>
              </w:rP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118D80DB"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95148B" w14:textId="77777777" w:rsidR="00E445B6" w:rsidRDefault="00E445B6">
            <w:pPr>
              <w:jc w:val="center"/>
            </w:pPr>
          </w:p>
        </w:tc>
      </w:tr>
      <w:tr w:rsidR="00E445B6" w14:paraId="67136627" w14:textId="77777777">
        <w:tc>
          <w:tcPr>
            <w:tcW w:w="851" w:type="dxa"/>
            <w:tcBorders>
              <w:top w:val="single" w:sz="4" w:space="0" w:color="000001"/>
              <w:left w:val="single" w:sz="4" w:space="0" w:color="000001"/>
              <w:bottom w:val="single" w:sz="4" w:space="0" w:color="000001"/>
            </w:tcBorders>
            <w:shd w:val="clear" w:color="auto" w:fill="FFFFFF"/>
          </w:tcPr>
          <w:p w14:paraId="4533C562" w14:textId="77777777" w:rsidR="00E445B6" w:rsidRDefault="00E445B6">
            <w:pPr>
              <w:numPr>
                <w:ilvl w:val="0"/>
                <w:numId w:val="3"/>
              </w:numPr>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6E2816B1" w14:textId="77777777" w:rsidR="00E445B6" w:rsidRDefault="00A82C0A">
            <w:pPr>
              <w:pStyle w:val="redniasiatka21"/>
              <w:ind w:left="33"/>
              <w:rPr>
                <w:rFonts w:ascii="Times New Roman" w:hAnsi="Times New Roman" w:cs="Times New Roman"/>
                <w:bCs/>
                <w:sz w:val="24"/>
                <w:szCs w:val="24"/>
              </w:rPr>
            </w:pPr>
            <w:r>
              <w:rPr>
                <w:rFonts w:ascii="Times New Roman" w:hAnsi="Times New Roman" w:cs="Times New Roman"/>
                <w:bCs/>
                <w:sz w:val="24"/>
                <w:szCs w:val="24"/>
              </w:rPr>
              <w:t>Dawka (CTDI vol) konieczna do uzyskania rozdzielczości niskokontrastowej  wizualnej (niestatystycznej)  - 3 mm mierzonej w polu akwizycyjnym nie mniejszym niż 50 cm, dla fantomu CATPHAN 20 cm, przy warstwie ≤ 10 mm i różnicy gęstości kontrastu 3 HU i dla napięcia maks. 120 kV [mGy], w płaszczyźnie xy) i uzyskana z wykorzystaniem zaoferowanego algorytmu rekonstrukcyjnego redukującego dawkę lub bez.</w:t>
            </w:r>
          </w:p>
          <w:p w14:paraId="12FB7931" w14:textId="77777777" w:rsidR="00E445B6" w:rsidRDefault="00A82C0A">
            <w:pPr>
              <w:rPr>
                <w:bCs/>
              </w:rPr>
            </w:pPr>
            <w:r>
              <w:rPr>
                <w:bCs/>
              </w:rPr>
              <w:t>(Wartość potwierdzona w oficjalnych materiałach producenta dołączonych do oferty).</w:t>
            </w:r>
          </w:p>
        </w:tc>
        <w:tc>
          <w:tcPr>
            <w:tcW w:w="1416" w:type="dxa"/>
            <w:tcBorders>
              <w:top w:val="single" w:sz="4" w:space="0" w:color="000001"/>
              <w:left w:val="single" w:sz="4" w:space="0" w:color="000001"/>
              <w:bottom w:val="single" w:sz="4" w:space="0" w:color="000001"/>
            </w:tcBorders>
            <w:shd w:val="clear" w:color="auto" w:fill="FFFFFF"/>
            <w:vAlign w:val="center"/>
          </w:tcPr>
          <w:p w14:paraId="54650E10" w14:textId="77777777" w:rsidR="00E445B6" w:rsidRDefault="00A82C0A">
            <w:pPr>
              <w:jc w:val="center"/>
            </w:pPr>
            <w:r>
              <w:rPr>
                <w:rFonts w:eastAsia="Arial Narrow"/>
              </w:rPr>
              <w:t>≤</w:t>
            </w:r>
            <w:r>
              <w:t>25,0mGy</w:t>
            </w:r>
          </w:p>
          <w:p w14:paraId="43D95DAB"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04EB4B82"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1BC5A4C" w14:textId="77777777" w:rsidR="00E445B6" w:rsidRDefault="00A82C0A">
            <w:pPr>
              <w:jc w:val="center"/>
            </w:pPr>
            <w:r>
              <w:t xml:space="preserve">&gt;17,0 mGy  i </w:t>
            </w:r>
            <w:r>
              <w:rPr>
                <w:rFonts w:eastAsia="Arial Narrow"/>
              </w:rPr>
              <w:t>≤</w:t>
            </w:r>
            <w:r>
              <w:t>25,0 mGy – 0 pkt</w:t>
            </w:r>
          </w:p>
          <w:p w14:paraId="41E0E58F" w14:textId="77777777" w:rsidR="00E445B6" w:rsidRDefault="00A82C0A">
            <w:pPr>
              <w:jc w:val="center"/>
            </w:pPr>
            <w:r>
              <w:rPr>
                <w:rFonts w:eastAsia="Arial Narrow"/>
                <w:u w:val="single"/>
              </w:rPr>
              <w:t>&gt;</w:t>
            </w:r>
            <w:r>
              <w:rPr>
                <w:rFonts w:eastAsia="Arial Narrow"/>
              </w:rPr>
              <w:t>7,0 mGy i ≤</w:t>
            </w:r>
            <w:r>
              <w:t>17,0 mGy– 5 pkt</w:t>
            </w:r>
          </w:p>
          <w:p w14:paraId="6BD37185" w14:textId="77777777" w:rsidR="00E445B6" w:rsidRDefault="00A82C0A">
            <w:pPr>
              <w:jc w:val="center"/>
            </w:pPr>
            <w:r>
              <w:rPr>
                <w:rFonts w:eastAsia="Arial Narrow"/>
              </w:rPr>
              <w:t xml:space="preserve">&lt; </w:t>
            </w:r>
            <w:r>
              <w:t>7,0 mGy – 10 pkt</w:t>
            </w:r>
          </w:p>
          <w:p w14:paraId="29B6DB9A" w14:textId="77777777" w:rsidR="00E445B6" w:rsidRDefault="00E445B6">
            <w:pPr>
              <w:jc w:val="center"/>
            </w:pPr>
          </w:p>
        </w:tc>
      </w:tr>
      <w:tr w:rsidR="00E445B6" w14:paraId="46AA7400" w14:textId="77777777">
        <w:tc>
          <w:tcPr>
            <w:tcW w:w="851" w:type="dxa"/>
            <w:tcBorders>
              <w:top w:val="single" w:sz="4" w:space="0" w:color="000001"/>
              <w:left w:val="single" w:sz="4" w:space="0" w:color="000001"/>
              <w:bottom w:val="single" w:sz="4" w:space="0" w:color="000001"/>
            </w:tcBorders>
            <w:shd w:val="clear" w:color="auto" w:fill="FFFFFF"/>
          </w:tcPr>
          <w:p w14:paraId="6E42E3BF" w14:textId="77777777" w:rsidR="00E445B6" w:rsidRDefault="00E445B6">
            <w:pPr>
              <w:numPr>
                <w:ilvl w:val="0"/>
                <w:numId w:val="3"/>
              </w:numPr>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172800B6" w14:textId="77777777" w:rsidR="00E445B6" w:rsidRDefault="00A82C0A">
            <w:pPr>
              <w:ind w:left="33" w:hanging="33"/>
            </w:pPr>
            <w:r>
              <w:rPr>
                <w:bCs/>
              </w:rPr>
              <w:t xml:space="preserve"> Dawka (CTDI vol) konieczna do uzyskania wizualnej rozdzielczości niskokontrastowej  wizualnej (niestatystycznej)  niższej niż 2 mm mierzonej w polu akwizycyjnym  nie mniejszym niż 50 cm, dla fantomu CATPHAN 20 cm, przy warstwie ≤ 10 mm i różnicy gęstości kontrastu 3 HU i dla napięcia 120 kV [mGy] w płaszczyźnie xy –</w:t>
            </w:r>
            <w:r>
              <w:t>≤ 25,0 mGy i uzyskana z wykorzystaniem zaoferowanego algorytmu rekonstrukcyjnego lub bez.</w:t>
            </w:r>
          </w:p>
          <w:p w14:paraId="74B0165D" w14:textId="77777777" w:rsidR="00E445B6" w:rsidRDefault="00A82C0A">
            <w:pPr>
              <w:ind w:left="33" w:hanging="33"/>
              <w:rPr>
                <w:bCs/>
              </w:rPr>
            </w:pPr>
            <w:r>
              <w:rPr>
                <w:bCs/>
              </w:rPr>
              <w:t>(Wartość potwierdzona w oficjalnych materiałach producenta).</w:t>
            </w:r>
          </w:p>
        </w:tc>
        <w:tc>
          <w:tcPr>
            <w:tcW w:w="1416" w:type="dxa"/>
            <w:tcBorders>
              <w:top w:val="single" w:sz="4" w:space="0" w:color="000001"/>
              <w:left w:val="single" w:sz="4" w:space="0" w:color="000001"/>
              <w:bottom w:val="single" w:sz="4" w:space="0" w:color="000001"/>
            </w:tcBorders>
            <w:shd w:val="clear" w:color="auto" w:fill="FFFFFF"/>
            <w:vAlign w:val="center"/>
          </w:tcPr>
          <w:p w14:paraId="2256DC3B" w14:textId="77777777" w:rsidR="00E445B6" w:rsidRDefault="00A82C0A">
            <w:pPr>
              <w:ind w:left="33" w:hanging="33"/>
              <w:jc w:val="center"/>
            </w:pPr>
            <w:r>
              <w:t>TAK / NIE  (podać)</w:t>
            </w:r>
          </w:p>
        </w:tc>
        <w:tc>
          <w:tcPr>
            <w:tcW w:w="2555" w:type="dxa"/>
            <w:tcBorders>
              <w:top w:val="single" w:sz="4" w:space="0" w:color="000001"/>
              <w:left w:val="single" w:sz="4" w:space="0" w:color="000001"/>
              <w:bottom w:val="single" w:sz="4" w:space="0" w:color="000001"/>
            </w:tcBorders>
            <w:shd w:val="clear" w:color="auto" w:fill="FFFFFF"/>
            <w:vAlign w:val="center"/>
          </w:tcPr>
          <w:p w14:paraId="794B9361"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361E92C" w14:textId="77777777" w:rsidR="00E445B6" w:rsidRDefault="00A82C0A">
            <w:pPr>
              <w:jc w:val="center"/>
              <w:rPr>
                <w:bCs/>
              </w:rPr>
            </w:pPr>
            <w:r>
              <w:rPr>
                <w:bCs/>
              </w:rPr>
              <w:t>Nie  - 0 pkt</w:t>
            </w:r>
          </w:p>
          <w:p w14:paraId="3E3B1D6B" w14:textId="77777777" w:rsidR="00E445B6" w:rsidRDefault="00A82C0A">
            <w:pPr>
              <w:jc w:val="center"/>
              <w:rPr>
                <w:bCs/>
              </w:rPr>
            </w:pPr>
            <w:r>
              <w:rPr>
                <w:bCs/>
              </w:rPr>
              <w:t>Jeśli TAK to:</w:t>
            </w:r>
          </w:p>
          <w:p w14:paraId="7CE462F1" w14:textId="77777777" w:rsidR="00E445B6" w:rsidRDefault="00A82C0A">
            <w:pPr>
              <w:jc w:val="center"/>
            </w:pPr>
            <w:r>
              <w:rPr>
                <w:rFonts w:eastAsia="Arial Narrow"/>
              </w:rPr>
              <w:t>&gt;21 mGy i ≤</w:t>
            </w:r>
            <w:r>
              <w:t>25,0 mGy – 2 pkt</w:t>
            </w:r>
          </w:p>
          <w:p w14:paraId="60B4A5EB" w14:textId="77777777" w:rsidR="00E445B6" w:rsidRDefault="00A82C0A">
            <w:pPr>
              <w:jc w:val="center"/>
            </w:pPr>
            <w:r>
              <w:rPr>
                <w:rFonts w:eastAsia="Arial Narrow"/>
              </w:rPr>
              <w:t>&gt;17 mGy i ≤</w:t>
            </w:r>
            <w:r>
              <w:t>21,0 mGy – 5 pkt</w:t>
            </w:r>
          </w:p>
          <w:p w14:paraId="0D4E17A5" w14:textId="77777777" w:rsidR="00E445B6" w:rsidRDefault="00A82C0A">
            <w:pPr>
              <w:jc w:val="center"/>
            </w:pPr>
            <w:r>
              <w:rPr>
                <w:rFonts w:eastAsia="Arial Narrow"/>
              </w:rPr>
              <w:t>≤</w:t>
            </w:r>
            <w:r>
              <w:t>17,0 mGy – 10 pkt</w:t>
            </w:r>
          </w:p>
          <w:p w14:paraId="07EDBE4E" w14:textId="77777777" w:rsidR="00E445B6" w:rsidRDefault="00E445B6">
            <w:pPr>
              <w:jc w:val="center"/>
            </w:pPr>
          </w:p>
        </w:tc>
      </w:tr>
      <w:tr w:rsidR="00E445B6" w14:paraId="1328E4BF" w14:textId="77777777">
        <w:tc>
          <w:tcPr>
            <w:tcW w:w="851" w:type="dxa"/>
            <w:tcBorders>
              <w:top w:val="single" w:sz="4" w:space="0" w:color="000001"/>
              <w:left w:val="single" w:sz="4" w:space="0" w:color="000001"/>
              <w:bottom w:val="single" w:sz="4" w:space="0" w:color="000001"/>
            </w:tcBorders>
            <w:shd w:val="clear" w:color="auto" w:fill="FFFFFF"/>
          </w:tcPr>
          <w:p w14:paraId="143110A6" w14:textId="77777777" w:rsidR="00E445B6" w:rsidRDefault="00E445B6">
            <w:pPr>
              <w:numPr>
                <w:ilvl w:val="0"/>
                <w:numId w:val="3"/>
              </w:numPr>
              <w:jc w:val="center"/>
            </w:pPr>
          </w:p>
          <w:p w14:paraId="39587251" w14:textId="77777777" w:rsidR="00E445B6" w:rsidRDefault="00E445B6"/>
          <w:p w14:paraId="1126683E" w14:textId="77777777" w:rsidR="00E445B6" w:rsidRDefault="00E445B6"/>
        </w:tc>
        <w:tc>
          <w:tcPr>
            <w:tcW w:w="5239" w:type="dxa"/>
            <w:tcBorders>
              <w:top w:val="single" w:sz="4" w:space="0" w:color="000001"/>
              <w:left w:val="single" w:sz="4" w:space="0" w:color="000001"/>
              <w:bottom w:val="single" w:sz="4" w:space="0" w:color="000001"/>
            </w:tcBorders>
            <w:shd w:val="clear" w:color="auto" w:fill="FFFFFF"/>
            <w:vAlign w:val="center"/>
          </w:tcPr>
          <w:p w14:paraId="0979CBB3" w14:textId="77777777" w:rsidR="00E445B6" w:rsidRDefault="00A82C0A">
            <w:pPr>
              <w:ind w:left="33" w:firstLine="4"/>
            </w:pPr>
            <w:r>
              <w:t>Oprogramowanie do monitorowania poziomu dawki, ostrzegające użytkownika w przypadku, gdy szacunkowa dawka dla skanu przewyższa wartość dawki ustanowioną w danej pracowni</w:t>
            </w:r>
          </w:p>
        </w:tc>
        <w:tc>
          <w:tcPr>
            <w:tcW w:w="1416" w:type="dxa"/>
            <w:tcBorders>
              <w:top w:val="single" w:sz="4" w:space="0" w:color="000001"/>
              <w:left w:val="single" w:sz="4" w:space="0" w:color="000001"/>
              <w:bottom w:val="single" w:sz="4" w:space="0" w:color="000001"/>
            </w:tcBorders>
            <w:shd w:val="clear" w:color="auto" w:fill="FFFFFF"/>
            <w:vAlign w:val="center"/>
          </w:tcPr>
          <w:p w14:paraId="208835D8" w14:textId="77777777" w:rsidR="00E445B6" w:rsidRDefault="00A82C0A">
            <w:pPr>
              <w:ind w:left="33" w:hanging="33"/>
              <w:jc w:val="center"/>
            </w:pPr>
            <w:r>
              <w:t>TAK</w:t>
            </w:r>
          </w:p>
        </w:tc>
        <w:tc>
          <w:tcPr>
            <w:tcW w:w="2555" w:type="dxa"/>
            <w:tcBorders>
              <w:top w:val="single" w:sz="4" w:space="0" w:color="000001"/>
              <w:left w:val="single" w:sz="4" w:space="0" w:color="000001"/>
              <w:bottom w:val="single" w:sz="4" w:space="0" w:color="000001"/>
            </w:tcBorders>
            <w:shd w:val="clear" w:color="auto" w:fill="FFFFFF"/>
            <w:vAlign w:val="center"/>
          </w:tcPr>
          <w:p w14:paraId="24867291"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4E5E902" w14:textId="77777777" w:rsidR="00E445B6" w:rsidRDefault="00E445B6">
            <w:pPr>
              <w:jc w:val="center"/>
              <w:rPr>
                <w:bCs/>
              </w:rPr>
            </w:pPr>
          </w:p>
        </w:tc>
      </w:tr>
      <w:tr w:rsidR="00E445B6" w14:paraId="09C8CD2D" w14:textId="77777777">
        <w:tc>
          <w:tcPr>
            <w:tcW w:w="851" w:type="dxa"/>
            <w:tcBorders>
              <w:top w:val="single" w:sz="4" w:space="0" w:color="000001"/>
              <w:left w:val="single" w:sz="4" w:space="0" w:color="000001"/>
              <w:bottom w:val="single" w:sz="4" w:space="0" w:color="000001"/>
            </w:tcBorders>
            <w:shd w:val="clear" w:color="auto" w:fill="FFFFFF"/>
          </w:tcPr>
          <w:p w14:paraId="22DC1FE5" w14:textId="77777777" w:rsidR="00E445B6" w:rsidRDefault="00E445B6">
            <w:pPr>
              <w:numPr>
                <w:ilvl w:val="0"/>
                <w:numId w:val="3"/>
              </w:numPr>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71C069FB" w14:textId="77777777" w:rsidR="00E445B6" w:rsidRDefault="00A82C0A">
            <w:pPr>
              <w:ind w:left="33" w:firstLine="4"/>
            </w:pPr>
            <w:r>
              <w:t>Raport dotyczący rzeczywistej dawki jaką otrzymał pacjent w każdej serii dołączany do badania w postaci dodatkowej serii DICOM z możliwością jego zapamiętania i wydruku.</w:t>
            </w:r>
          </w:p>
        </w:tc>
        <w:tc>
          <w:tcPr>
            <w:tcW w:w="1416" w:type="dxa"/>
            <w:tcBorders>
              <w:top w:val="single" w:sz="4" w:space="0" w:color="000001"/>
              <w:left w:val="single" w:sz="4" w:space="0" w:color="000001"/>
              <w:bottom w:val="single" w:sz="4" w:space="0" w:color="000001"/>
            </w:tcBorders>
            <w:shd w:val="clear" w:color="auto" w:fill="FFFFFF"/>
            <w:vAlign w:val="center"/>
          </w:tcPr>
          <w:p w14:paraId="7DAEC18F" w14:textId="6D7C2F67" w:rsidR="00E445B6" w:rsidRPr="004C3DDD" w:rsidRDefault="004C3DDD">
            <w:pPr>
              <w:ind w:left="33" w:hanging="33"/>
              <w:jc w:val="center"/>
              <w:rPr>
                <w:color w:val="FF0000"/>
              </w:rPr>
            </w:pPr>
            <w:r>
              <w:rPr>
                <w:color w:val="FF0000"/>
              </w:rPr>
              <w:t>TAK</w:t>
            </w:r>
          </w:p>
        </w:tc>
        <w:tc>
          <w:tcPr>
            <w:tcW w:w="2555" w:type="dxa"/>
            <w:tcBorders>
              <w:top w:val="single" w:sz="4" w:space="0" w:color="000001"/>
              <w:left w:val="single" w:sz="4" w:space="0" w:color="000001"/>
              <w:bottom w:val="single" w:sz="4" w:space="0" w:color="000001"/>
            </w:tcBorders>
            <w:shd w:val="clear" w:color="auto" w:fill="FFFFFF"/>
            <w:vAlign w:val="center"/>
          </w:tcPr>
          <w:p w14:paraId="3444830F"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364B6E2" w14:textId="77777777" w:rsidR="00E445B6" w:rsidRDefault="00E445B6">
            <w:pPr>
              <w:jc w:val="center"/>
              <w:rPr>
                <w:bCs/>
              </w:rPr>
            </w:pPr>
          </w:p>
        </w:tc>
      </w:tr>
      <w:tr w:rsidR="00E445B6" w14:paraId="3FFCEAB6" w14:textId="77777777">
        <w:tc>
          <w:tcPr>
            <w:tcW w:w="851" w:type="dxa"/>
            <w:tcBorders>
              <w:top w:val="single" w:sz="4" w:space="0" w:color="000001"/>
              <w:left w:val="single" w:sz="4" w:space="0" w:color="000001"/>
              <w:bottom w:val="single" w:sz="4" w:space="0" w:color="000001"/>
            </w:tcBorders>
            <w:shd w:val="clear" w:color="auto" w:fill="FFFFFF"/>
          </w:tcPr>
          <w:p w14:paraId="7773FF5A" w14:textId="77777777" w:rsidR="00E445B6" w:rsidRDefault="00E445B6">
            <w:pPr>
              <w:numPr>
                <w:ilvl w:val="0"/>
                <w:numId w:val="3"/>
              </w:numPr>
              <w:tabs>
                <w:tab w:val="left" w:pos="450"/>
              </w:tabs>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38180EE4" w14:textId="77777777" w:rsidR="00E445B6" w:rsidRDefault="00A82C0A">
            <w:pPr>
              <w:ind w:left="33" w:firstLine="4"/>
            </w:pPr>
            <w:r>
              <w:t xml:space="preserve">Oprogramowanie do automatycznego startu badania </w:t>
            </w:r>
            <w:r>
              <w:lastRenderedPageBreak/>
              <w:t>spiralnego po dotarciu środka cieniującego w badaną okolicę; wraz z możliwością opóźnienia zaprogramowanego startu badania w np. przypadku pojawienia się błędnego odczytu wartości gęstości kontrastu w naczyniu, a następnie kontynuowania go bez ponownego wprowadzania zaplanowanego protokołu badania.</w:t>
            </w:r>
          </w:p>
        </w:tc>
        <w:tc>
          <w:tcPr>
            <w:tcW w:w="1416" w:type="dxa"/>
            <w:tcBorders>
              <w:top w:val="single" w:sz="4" w:space="0" w:color="000001"/>
              <w:left w:val="single" w:sz="4" w:space="0" w:color="000001"/>
              <w:bottom w:val="single" w:sz="4" w:space="0" w:color="000001"/>
            </w:tcBorders>
            <w:shd w:val="clear" w:color="auto" w:fill="FFFFFF"/>
            <w:vAlign w:val="center"/>
          </w:tcPr>
          <w:p w14:paraId="0E000996" w14:textId="77777777" w:rsidR="00E445B6" w:rsidRDefault="00A82C0A">
            <w:pPr>
              <w:ind w:left="33" w:hanging="33"/>
              <w:jc w:val="center"/>
            </w:pPr>
            <w:r>
              <w:lastRenderedPageBreak/>
              <w:t>TAK</w:t>
            </w:r>
          </w:p>
        </w:tc>
        <w:tc>
          <w:tcPr>
            <w:tcW w:w="2555" w:type="dxa"/>
            <w:tcBorders>
              <w:top w:val="single" w:sz="4" w:space="0" w:color="000001"/>
              <w:left w:val="single" w:sz="4" w:space="0" w:color="000001"/>
              <w:bottom w:val="single" w:sz="4" w:space="0" w:color="000001"/>
            </w:tcBorders>
            <w:shd w:val="clear" w:color="auto" w:fill="FFFFFF"/>
            <w:vAlign w:val="center"/>
          </w:tcPr>
          <w:p w14:paraId="327C8148"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D786D10" w14:textId="77777777" w:rsidR="00E445B6" w:rsidRDefault="00E445B6">
            <w:pPr>
              <w:jc w:val="center"/>
              <w:rPr>
                <w:bCs/>
              </w:rPr>
            </w:pPr>
          </w:p>
        </w:tc>
      </w:tr>
      <w:tr w:rsidR="00E445B6" w14:paraId="601796C6" w14:textId="77777777">
        <w:tc>
          <w:tcPr>
            <w:tcW w:w="851" w:type="dxa"/>
            <w:tcBorders>
              <w:top w:val="single" w:sz="4" w:space="0" w:color="000001"/>
              <w:left w:val="single" w:sz="4" w:space="0" w:color="000001"/>
              <w:bottom w:val="single" w:sz="4" w:space="0" w:color="000001"/>
            </w:tcBorders>
            <w:shd w:val="clear" w:color="auto" w:fill="FFFFFF"/>
          </w:tcPr>
          <w:p w14:paraId="64C5112C" w14:textId="77777777" w:rsidR="00E445B6" w:rsidRDefault="00E445B6">
            <w:pPr>
              <w:numPr>
                <w:ilvl w:val="0"/>
                <w:numId w:val="3"/>
              </w:numPr>
              <w:tabs>
                <w:tab w:val="left" w:pos="450"/>
              </w:tabs>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7730A2A4" w14:textId="77777777" w:rsidR="00E445B6" w:rsidRDefault="00A82C0A">
            <w:pPr>
              <w:ind w:left="33" w:firstLine="4"/>
            </w:pPr>
            <w:r>
              <w:t>Zakres skanowania w trybie topogramu</w:t>
            </w:r>
          </w:p>
        </w:tc>
        <w:tc>
          <w:tcPr>
            <w:tcW w:w="1416" w:type="dxa"/>
            <w:tcBorders>
              <w:top w:val="single" w:sz="4" w:space="0" w:color="000001"/>
              <w:left w:val="single" w:sz="4" w:space="0" w:color="000001"/>
              <w:bottom w:val="single" w:sz="4" w:space="0" w:color="000001"/>
            </w:tcBorders>
            <w:shd w:val="clear" w:color="auto" w:fill="FFFFFF"/>
            <w:vAlign w:val="center"/>
          </w:tcPr>
          <w:p w14:paraId="1FDC6FBB" w14:textId="77777777" w:rsidR="00E445B6" w:rsidRDefault="00A82C0A">
            <w:pPr>
              <w:jc w:val="center"/>
            </w:pPr>
            <w:r>
              <w:rPr>
                <w:rFonts w:eastAsia="Arial Narrow"/>
              </w:rPr>
              <w:t xml:space="preserve">≥ </w:t>
            </w:r>
            <w:r>
              <w:t>185 cm</w:t>
            </w:r>
          </w:p>
          <w:p w14:paraId="66B7200A" w14:textId="77777777" w:rsidR="00E445B6" w:rsidRDefault="00A82C0A">
            <w:pPr>
              <w:ind w:left="33" w:hanging="33"/>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1A5507F0"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B1E2FAB" w14:textId="77777777" w:rsidR="00E445B6" w:rsidRDefault="00E445B6">
            <w:pPr>
              <w:jc w:val="center"/>
              <w:rPr>
                <w:bCs/>
              </w:rPr>
            </w:pPr>
          </w:p>
        </w:tc>
      </w:tr>
      <w:tr w:rsidR="00E445B6" w14:paraId="7ED992B9" w14:textId="77777777">
        <w:tc>
          <w:tcPr>
            <w:tcW w:w="851" w:type="dxa"/>
            <w:tcBorders>
              <w:top w:val="single" w:sz="4" w:space="0" w:color="000001"/>
              <w:left w:val="single" w:sz="4" w:space="0" w:color="000001"/>
              <w:bottom w:val="single" w:sz="4" w:space="0" w:color="000001"/>
            </w:tcBorders>
            <w:shd w:val="clear" w:color="auto" w:fill="FFFFFF"/>
          </w:tcPr>
          <w:p w14:paraId="04001A1A" w14:textId="77777777" w:rsidR="00E445B6" w:rsidRDefault="00E445B6">
            <w:pPr>
              <w:numPr>
                <w:ilvl w:val="0"/>
                <w:numId w:val="3"/>
              </w:numPr>
              <w:tabs>
                <w:tab w:val="left" w:pos="450"/>
              </w:tabs>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12F607B4" w14:textId="77777777" w:rsidR="00E445B6" w:rsidRDefault="00A82C0A">
            <w:r>
              <w:t>Konsola operatorska min. 1 monitorowa.</w:t>
            </w:r>
          </w:p>
          <w:p w14:paraId="039236F9" w14:textId="77777777" w:rsidR="00E445B6" w:rsidRDefault="00A82C0A">
            <w:r>
              <w:t>Przekątna kolorowego (kolorowych) monitora (ów)konsoli operatora z aktywną matrycą ciekłokrystaliczną typu Flat</w:t>
            </w:r>
          </w:p>
        </w:tc>
        <w:tc>
          <w:tcPr>
            <w:tcW w:w="1416" w:type="dxa"/>
            <w:tcBorders>
              <w:top w:val="single" w:sz="4" w:space="0" w:color="000001"/>
              <w:left w:val="single" w:sz="4" w:space="0" w:color="000001"/>
              <w:bottom w:val="single" w:sz="4" w:space="0" w:color="000001"/>
            </w:tcBorders>
            <w:shd w:val="clear" w:color="auto" w:fill="FFFFFF"/>
            <w:vAlign w:val="center"/>
          </w:tcPr>
          <w:p w14:paraId="1B5392E0" w14:textId="77777777" w:rsidR="00E445B6" w:rsidRDefault="00A82C0A">
            <w:pPr>
              <w:jc w:val="center"/>
            </w:pPr>
            <w:r>
              <w:rPr>
                <w:rFonts w:eastAsia="Arial Narrow"/>
              </w:rPr>
              <w:t xml:space="preserve">≥ </w:t>
            </w:r>
            <w:r>
              <w:t>19”</w:t>
            </w:r>
          </w:p>
          <w:p w14:paraId="7036597D"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70140080"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8F90C76" w14:textId="77777777" w:rsidR="00E445B6" w:rsidRPr="00E86B6F" w:rsidRDefault="00E86B6F">
            <w:pPr>
              <w:jc w:val="center"/>
              <w:rPr>
                <w:color w:val="FF0000"/>
              </w:rPr>
            </w:pPr>
            <w:r w:rsidRPr="00E86B6F">
              <w:rPr>
                <w:color w:val="FF0000"/>
              </w:rPr>
              <w:t>1 monitor- 0 pkt</w:t>
            </w:r>
          </w:p>
          <w:p w14:paraId="05F049F0" w14:textId="77777777" w:rsidR="00E86B6F" w:rsidRPr="00E86B6F" w:rsidRDefault="00E86B6F">
            <w:pPr>
              <w:jc w:val="center"/>
              <w:rPr>
                <w:color w:val="FF0000"/>
              </w:rPr>
            </w:pPr>
            <w:r w:rsidRPr="00E86B6F">
              <w:rPr>
                <w:color w:val="FF0000"/>
              </w:rPr>
              <w:t>2 monitory o przekątnej mniejszej bądź równej 22’’- 2 pkt</w:t>
            </w:r>
          </w:p>
          <w:p w14:paraId="4A642483" w14:textId="4D12C879" w:rsidR="00E86B6F" w:rsidRDefault="00E86B6F">
            <w:pPr>
              <w:jc w:val="center"/>
            </w:pPr>
            <w:r w:rsidRPr="00E86B6F">
              <w:rPr>
                <w:color w:val="FF0000"/>
              </w:rPr>
              <w:t xml:space="preserve">2 monitory o przekątnej większej niż 22’’- </w:t>
            </w:r>
            <w:r w:rsidR="00EB58F1">
              <w:rPr>
                <w:color w:val="FF0000"/>
              </w:rPr>
              <w:br/>
            </w:r>
            <w:r w:rsidRPr="00E86B6F">
              <w:rPr>
                <w:color w:val="FF0000"/>
              </w:rPr>
              <w:t>5 pkt</w:t>
            </w:r>
          </w:p>
        </w:tc>
      </w:tr>
      <w:tr w:rsidR="00E445B6" w14:paraId="382AF93A" w14:textId="77777777">
        <w:tc>
          <w:tcPr>
            <w:tcW w:w="851" w:type="dxa"/>
            <w:tcBorders>
              <w:top w:val="single" w:sz="4" w:space="0" w:color="000001"/>
              <w:left w:val="single" w:sz="4" w:space="0" w:color="000001"/>
              <w:bottom w:val="single" w:sz="4" w:space="0" w:color="000001"/>
            </w:tcBorders>
            <w:shd w:val="clear" w:color="auto" w:fill="FFFFFF"/>
          </w:tcPr>
          <w:p w14:paraId="7BDEBAF0" w14:textId="6E511DC1" w:rsidR="00E445B6" w:rsidRDefault="00E445B6">
            <w:pPr>
              <w:numPr>
                <w:ilvl w:val="0"/>
                <w:numId w:val="3"/>
              </w:numPr>
              <w:tabs>
                <w:tab w:val="left" w:pos="450"/>
              </w:tabs>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2AB69395" w14:textId="77777777" w:rsidR="00E445B6" w:rsidRDefault="00A82C0A">
            <w:r>
              <w:t>Pojemność dostępnej bazy danych dla obrazów [512 x 512] bez kompresji wyrażona ilością obrazów niezależnie od przestrzeni dyskowej dla danych surowych [obrazów]</w:t>
            </w:r>
          </w:p>
        </w:tc>
        <w:tc>
          <w:tcPr>
            <w:tcW w:w="1416" w:type="dxa"/>
            <w:tcBorders>
              <w:top w:val="single" w:sz="4" w:space="0" w:color="000001"/>
              <w:left w:val="single" w:sz="4" w:space="0" w:color="000001"/>
              <w:bottom w:val="single" w:sz="4" w:space="0" w:color="000001"/>
            </w:tcBorders>
            <w:shd w:val="clear" w:color="auto" w:fill="FFFFFF"/>
            <w:vAlign w:val="center"/>
          </w:tcPr>
          <w:p w14:paraId="3948817D" w14:textId="77777777" w:rsidR="00E445B6" w:rsidRDefault="00A82C0A">
            <w:pPr>
              <w:jc w:val="center"/>
            </w:pPr>
            <w:r>
              <w:rPr>
                <w:rFonts w:eastAsia="Arial Narrow"/>
              </w:rPr>
              <w:t xml:space="preserve">≥ </w:t>
            </w:r>
            <w:r>
              <w:t>700 000</w:t>
            </w:r>
          </w:p>
          <w:p w14:paraId="2D9C6164" w14:textId="77777777" w:rsidR="00E445B6" w:rsidRDefault="00A82C0A">
            <w:pPr>
              <w:jc w:val="center"/>
            </w:pPr>
            <w:r>
              <w:t>(podać)</w:t>
            </w:r>
          </w:p>
        </w:tc>
        <w:tc>
          <w:tcPr>
            <w:tcW w:w="2555" w:type="dxa"/>
            <w:tcBorders>
              <w:top w:val="single" w:sz="4" w:space="0" w:color="000001"/>
              <w:left w:val="single" w:sz="4" w:space="0" w:color="000001"/>
              <w:bottom w:val="single" w:sz="4" w:space="0" w:color="000001"/>
            </w:tcBorders>
            <w:shd w:val="clear" w:color="auto" w:fill="FFFFFF"/>
            <w:vAlign w:val="center"/>
          </w:tcPr>
          <w:p w14:paraId="63511005" w14:textId="77777777" w:rsidR="00E445B6" w:rsidRDefault="00E445B6">
            <w:pPr>
              <w:jc w:val="cente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7E06FBA" w14:textId="77777777" w:rsidR="00E445B6" w:rsidRDefault="00E445B6">
            <w:pPr>
              <w:jc w:val="center"/>
            </w:pPr>
          </w:p>
        </w:tc>
      </w:tr>
      <w:tr w:rsidR="00E445B6" w14:paraId="2BEC46D5" w14:textId="77777777">
        <w:tc>
          <w:tcPr>
            <w:tcW w:w="851" w:type="dxa"/>
            <w:tcBorders>
              <w:top w:val="single" w:sz="4" w:space="0" w:color="000001"/>
              <w:left w:val="single" w:sz="4" w:space="0" w:color="000001"/>
              <w:bottom w:val="single" w:sz="4" w:space="0" w:color="000001"/>
            </w:tcBorders>
            <w:shd w:val="clear" w:color="auto" w:fill="FFFFFF"/>
          </w:tcPr>
          <w:p w14:paraId="63A80AEC" w14:textId="77777777" w:rsidR="00E445B6" w:rsidRDefault="00E445B6">
            <w:pPr>
              <w:numPr>
                <w:ilvl w:val="0"/>
                <w:numId w:val="3"/>
              </w:numPr>
              <w:tabs>
                <w:tab w:val="left" w:pos="450"/>
              </w:tabs>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40B7EC4E" w14:textId="2288C565" w:rsidR="00E445B6" w:rsidRDefault="00A82C0A">
            <w:pPr>
              <w:rPr>
                <w:bCs/>
              </w:rPr>
            </w:pPr>
            <w:r w:rsidRPr="00E86B6F">
              <w:rPr>
                <w:bCs/>
                <w:color w:val="FF0000"/>
              </w:rPr>
              <w:t xml:space="preserve">System archiwizacji CD/DVD </w:t>
            </w:r>
            <w:r w:rsidR="00E86B6F" w:rsidRPr="00E86B6F">
              <w:rPr>
                <w:bCs/>
                <w:color w:val="FF0000"/>
              </w:rPr>
              <w:t xml:space="preserve">lu USB </w:t>
            </w:r>
            <w:r w:rsidRPr="00E86B6F">
              <w:rPr>
                <w:bCs/>
                <w:color w:val="FF0000"/>
              </w:rPr>
              <w:t>z automatycznym dogrywaniem przeglądarki DICOM oraz z możliwością odtwarzania</w:t>
            </w:r>
            <w:r>
              <w:rPr>
                <w:bCs/>
              </w:rPr>
              <w:t>.</w:t>
            </w:r>
          </w:p>
        </w:tc>
        <w:tc>
          <w:tcPr>
            <w:tcW w:w="1416" w:type="dxa"/>
            <w:tcBorders>
              <w:top w:val="single" w:sz="4" w:space="0" w:color="000001"/>
              <w:left w:val="single" w:sz="4" w:space="0" w:color="000001"/>
              <w:bottom w:val="single" w:sz="4" w:space="0" w:color="000001"/>
            </w:tcBorders>
            <w:shd w:val="clear" w:color="auto" w:fill="FFFFFF"/>
            <w:vAlign w:val="center"/>
          </w:tcPr>
          <w:p w14:paraId="6AF14DBE" w14:textId="77777777" w:rsidR="00E445B6" w:rsidRDefault="00A82C0A">
            <w:pPr>
              <w:jc w:val="center"/>
            </w:pPr>
            <w:r>
              <w:t>TAK</w:t>
            </w:r>
          </w:p>
        </w:tc>
        <w:tc>
          <w:tcPr>
            <w:tcW w:w="2555" w:type="dxa"/>
            <w:tcBorders>
              <w:top w:val="single" w:sz="4" w:space="0" w:color="000001"/>
              <w:left w:val="single" w:sz="4" w:space="0" w:color="000001"/>
              <w:bottom w:val="single" w:sz="4" w:space="0" w:color="000001"/>
            </w:tcBorders>
            <w:shd w:val="clear" w:color="auto" w:fill="FFFFFF"/>
            <w:vAlign w:val="center"/>
          </w:tcPr>
          <w:p w14:paraId="464050F5" w14:textId="77777777" w:rsidR="00E445B6" w:rsidRDefault="00E445B6">
            <w:pPr>
              <w:pStyle w:val="Nagwek2"/>
              <w:tabs>
                <w:tab w:val="left" w:pos="0"/>
              </w:tabs>
              <w:jc w:val="center"/>
              <w:rPr>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C6EA63D" w14:textId="77777777" w:rsidR="00E445B6" w:rsidRDefault="00E445B6">
            <w:pPr>
              <w:pStyle w:val="Nagwek2"/>
              <w:tabs>
                <w:tab w:val="left" w:pos="0"/>
              </w:tabs>
              <w:jc w:val="center"/>
              <w:rPr>
                <w:b/>
                <w:i/>
                <w:szCs w:val="24"/>
              </w:rPr>
            </w:pPr>
          </w:p>
        </w:tc>
      </w:tr>
      <w:tr w:rsidR="00E445B6" w14:paraId="6DCDA475" w14:textId="77777777">
        <w:tc>
          <w:tcPr>
            <w:tcW w:w="851" w:type="dxa"/>
            <w:tcBorders>
              <w:top w:val="single" w:sz="4" w:space="0" w:color="000001"/>
              <w:left w:val="single" w:sz="4" w:space="0" w:color="000001"/>
              <w:bottom w:val="single" w:sz="4" w:space="0" w:color="000001"/>
            </w:tcBorders>
            <w:shd w:val="clear" w:color="auto" w:fill="FFFFFF"/>
          </w:tcPr>
          <w:p w14:paraId="22661699" w14:textId="77777777" w:rsidR="00E445B6" w:rsidRDefault="00E445B6">
            <w:pPr>
              <w:numPr>
                <w:ilvl w:val="0"/>
                <w:numId w:val="3"/>
              </w:numPr>
              <w:tabs>
                <w:tab w:val="left" w:pos="450"/>
              </w:tabs>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417DAE6B"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Interfejs sieciowy zgodnie z DICOM 3.0 z następującymi klasami serwisowymi:</w:t>
            </w:r>
          </w:p>
          <w:p w14:paraId="0D99199D" w14:textId="77777777" w:rsidR="00E445B6" w:rsidRDefault="00A82C0A">
            <w:pPr>
              <w:pStyle w:val="redniasiatka21"/>
              <w:numPr>
                <w:ilvl w:val="0"/>
                <w:numId w:val="1"/>
              </w:numPr>
              <w:rPr>
                <w:rFonts w:ascii="Times New Roman" w:hAnsi="Times New Roman" w:cs="Times New Roman"/>
                <w:bCs/>
                <w:sz w:val="24"/>
                <w:szCs w:val="24"/>
                <w:lang w:val="en-US"/>
              </w:rPr>
            </w:pPr>
            <w:r>
              <w:rPr>
                <w:rFonts w:ascii="Times New Roman" w:hAnsi="Times New Roman" w:cs="Times New Roman"/>
                <w:bCs/>
                <w:sz w:val="24"/>
                <w:szCs w:val="24"/>
                <w:lang w:val="en-US"/>
              </w:rPr>
              <w:t>Send/Receive,</w:t>
            </w:r>
          </w:p>
          <w:p w14:paraId="45784E3D" w14:textId="77777777" w:rsidR="00E445B6" w:rsidRPr="00E86B6F" w:rsidRDefault="00A82C0A">
            <w:pPr>
              <w:pStyle w:val="redniasiatka21"/>
              <w:numPr>
                <w:ilvl w:val="0"/>
                <w:numId w:val="1"/>
              </w:numPr>
              <w:rPr>
                <w:rFonts w:ascii="Times New Roman" w:hAnsi="Times New Roman" w:cs="Times New Roman"/>
                <w:bCs/>
                <w:strike/>
                <w:color w:val="FF0000"/>
                <w:sz w:val="24"/>
                <w:szCs w:val="24"/>
                <w:lang w:val="en-US"/>
              </w:rPr>
            </w:pPr>
            <w:r w:rsidRPr="00E86B6F">
              <w:rPr>
                <w:rFonts w:ascii="Times New Roman" w:hAnsi="Times New Roman" w:cs="Times New Roman"/>
                <w:bCs/>
                <w:strike/>
                <w:color w:val="FF0000"/>
                <w:sz w:val="24"/>
                <w:szCs w:val="24"/>
                <w:lang w:val="en-US"/>
              </w:rPr>
              <w:t>Basic Print,</w:t>
            </w:r>
          </w:p>
          <w:p w14:paraId="335E4876" w14:textId="77777777" w:rsidR="00E445B6" w:rsidRDefault="00A82C0A">
            <w:pPr>
              <w:pStyle w:val="redniasiatka21"/>
              <w:numPr>
                <w:ilvl w:val="0"/>
                <w:numId w:val="1"/>
              </w:numPr>
              <w:rPr>
                <w:rFonts w:ascii="Times New Roman" w:hAnsi="Times New Roman" w:cs="Times New Roman"/>
                <w:bCs/>
                <w:sz w:val="24"/>
                <w:szCs w:val="24"/>
                <w:lang w:val="en-US"/>
              </w:rPr>
            </w:pPr>
            <w:r>
              <w:rPr>
                <w:rFonts w:ascii="Times New Roman" w:hAnsi="Times New Roman" w:cs="Times New Roman"/>
                <w:bCs/>
                <w:sz w:val="24"/>
                <w:szCs w:val="24"/>
                <w:lang w:val="en-US"/>
              </w:rPr>
              <w:t>Retrieve,</w:t>
            </w:r>
          </w:p>
          <w:p w14:paraId="430EA997" w14:textId="77777777" w:rsidR="00E445B6" w:rsidRDefault="00A82C0A">
            <w:pPr>
              <w:pStyle w:val="redniasiatka21"/>
              <w:numPr>
                <w:ilvl w:val="0"/>
                <w:numId w:val="1"/>
              </w:numPr>
              <w:rPr>
                <w:rFonts w:ascii="Times New Roman" w:hAnsi="Times New Roman" w:cs="Times New Roman"/>
                <w:bCs/>
                <w:sz w:val="24"/>
                <w:szCs w:val="24"/>
                <w:lang w:val="en-US"/>
              </w:rPr>
            </w:pPr>
            <w:r>
              <w:rPr>
                <w:rFonts w:ascii="Times New Roman" w:hAnsi="Times New Roman" w:cs="Times New Roman"/>
                <w:bCs/>
                <w:sz w:val="24"/>
                <w:szCs w:val="24"/>
                <w:lang w:val="en-US"/>
              </w:rPr>
              <w:t>Storage,</w:t>
            </w:r>
          </w:p>
          <w:p w14:paraId="248CCDB7" w14:textId="77777777" w:rsidR="00E445B6" w:rsidRDefault="00A82C0A">
            <w:pPr>
              <w:pStyle w:val="redniasiatka21"/>
              <w:numPr>
                <w:ilvl w:val="0"/>
                <w:numId w:val="1"/>
              </w:numPr>
              <w:rPr>
                <w:rFonts w:ascii="Times New Roman" w:hAnsi="Times New Roman" w:cs="Times New Roman"/>
                <w:bCs/>
                <w:sz w:val="24"/>
                <w:szCs w:val="24"/>
              </w:rPr>
            </w:pPr>
            <w:r>
              <w:rPr>
                <w:rFonts w:ascii="Times New Roman" w:hAnsi="Times New Roman" w:cs="Times New Roman"/>
                <w:bCs/>
                <w:sz w:val="24"/>
                <w:szCs w:val="24"/>
              </w:rPr>
              <w:t>Worklist</w:t>
            </w:r>
          </w:p>
        </w:tc>
        <w:tc>
          <w:tcPr>
            <w:tcW w:w="1416" w:type="dxa"/>
            <w:tcBorders>
              <w:top w:val="single" w:sz="4" w:space="0" w:color="000001"/>
              <w:left w:val="single" w:sz="4" w:space="0" w:color="000001"/>
              <w:bottom w:val="single" w:sz="4" w:space="0" w:color="000001"/>
            </w:tcBorders>
            <w:shd w:val="clear" w:color="auto" w:fill="FFFFFF"/>
            <w:vAlign w:val="center"/>
          </w:tcPr>
          <w:p w14:paraId="48BCA060" w14:textId="77777777" w:rsidR="00E445B6" w:rsidRDefault="00A82C0A">
            <w:pPr>
              <w:jc w:val="center"/>
            </w:pPr>
            <w:r>
              <w:t>TAK</w:t>
            </w:r>
          </w:p>
        </w:tc>
        <w:tc>
          <w:tcPr>
            <w:tcW w:w="2555" w:type="dxa"/>
            <w:tcBorders>
              <w:top w:val="single" w:sz="4" w:space="0" w:color="000001"/>
              <w:left w:val="single" w:sz="4" w:space="0" w:color="000001"/>
              <w:bottom w:val="single" w:sz="4" w:space="0" w:color="000001"/>
            </w:tcBorders>
            <w:shd w:val="clear" w:color="auto" w:fill="FFFFFF"/>
            <w:vAlign w:val="center"/>
          </w:tcPr>
          <w:p w14:paraId="076153E0" w14:textId="77777777" w:rsidR="00E445B6" w:rsidRDefault="00E445B6">
            <w:pPr>
              <w:pStyle w:val="Nagwek2"/>
              <w:tabs>
                <w:tab w:val="left" w:pos="0"/>
              </w:tabs>
              <w:jc w:val="center"/>
              <w:rPr>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BDB796A" w14:textId="77777777" w:rsidR="00E445B6" w:rsidRDefault="00E445B6">
            <w:pPr>
              <w:pStyle w:val="Nagwek2"/>
              <w:tabs>
                <w:tab w:val="left" w:pos="0"/>
              </w:tabs>
              <w:jc w:val="center"/>
              <w:rPr>
                <w:b/>
                <w:i/>
                <w:szCs w:val="24"/>
              </w:rPr>
            </w:pPr>
          </w:p>
        </w:tc>
      </w:tr>
      <w:tr w:rsidR="00E445B6" w14:paraId="2FB9EA5E" w14:textId="77777777">
        <w:tc>
          <w:tcPr>
            <w:tcW w:w="851" w:type="dxa"/>
            <w:tcBorders>
              <w:top w:val="single" w:sz="4" w:space="0" w:color="000001"/>
              <w:left w:val="single" w:sz="4" w:space="0" w:color="000001"/>
              <w:bottom w:val="single" w:sz="4" w:space="0" w:color="000001"/>
            </w:tcBorders>
            <w:shd w:val="clear" w:color="auto" w:fill="FFFFFF"/>
          </w:tcPr>
          <w:p w14:paraId="052B0B40" w14:textId="77777777" w:rsidR="00E445B6" w:rsidRDefault="00E445B6">
            <w:pPr>
              <w:numPr>
                <w:ilvl w:val="0"/>
                <w:numId w:val="3"/>
              </w:numPr>
              <w:tabs>
                <w:tab w:val="left" w:pos="450"/>
              </w:tabs>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5F5B5BB5"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Akwizycja obrazów do badań neurologicznych.</w:t>
            </w:r>
          </w:p>
          <w:p w14:paraId="4EDA1734"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Akwizycja obrazów do badań perfuzyjnych.</w:t>
            </w:r>
          </w:p>
          <w:p w14:paraId="1FB907AD"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Akwizycja obrazów do badań pulmonologicznych.</w:t>
            </w:r>
          </w:p>
          <w:p w14:paraId="18682CE6"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Akwizycja obrazów do badań kolonoskopowych.</w:t>
            </w:r>
          </w:p>
          <w:p w14:paraId="6F8F3E1B"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lastRenderedPageBreak/>
              <w:t>Akwizycja obrazów do wirtualnej endoskopii.</w:t>
            </w:r>
          </w:p>
          <w:p w14:paraId="654E87BE"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Akwizycja obrazów do badań naczyniowych.</w:t>
            </w:r>
          </w:p>
          <w:p w14:paraId="10BA80A2" w14:textId="77777777" w:rsidR="00E445B6" w:rsidRDefault="00A82C0A">
            <w:pPr>
              <w:pStyle w:val="redniasiatka21"/>
              <w:rPr>
                <w:rFonts w:ascii="Times New Roman" w:hAnsi="Times New Roman" w:cs="Times New Roman"/>
                <w:sz w:val="24"/>
                <w:szCs w:val="24"/>
              </w:rPr>
            </w:pPr>
            <w:r>
              <w:rPr>
                <w:rFonts w:ascii="Times New Roman" w:hAnsi="Times New Roman" w:cs="Times New Roman"/>
                <w:sz w:val="24"/>
                <w:szCs w:val="24"/>
              </w:rPr>
              <w:t>Akwizycja obrazów do badań subtrakcyjnych i /lub dwuenergetycznych.</w:t>
            </w:r>
          </w:p>
          <w:p w14:paraId="5DE57CF3" w14:textId="56907EC0" w:rsidR="00E445B6" w:rsidRDefault="00A82C0A">
            <w:pPr>
              <w:pStyle w:val="redniasiatka21"/>
              <w:rPr>
                <w:rFonts w:ascii="Times New Roman" w:hAnsi="Times New Roman" w:cs="Times New Roman"/>
                <w:sz w:val="24"/>
                <w:szCs w:val="24"/>
              </w:rPr>
            </w:pPr>
            <w:r>
              <w:rPr>
                <w:rFonts w:ascii="Times New Roman" w:hAnsi="Times New Roman" w:cs="Times New Roman"/>
                <w:sz w:val="24"/>
                <w:szCs w:val="24"/>
              </w:rPr>
              <w:t xml:space="preserve">Akwizycja obrazów do badań </w:t>
            </w:r>
            <w:r w:rsidR="00FD02C6" w:rsidRPr="00FD02C6">
              <w:rPr>
                <w:rFonts w:ascii="Times New Roman" w:hAnsi="Times New Roman" w:cs="Times New Roman"/>
                <w:color w:val="FF0000"/>
                <w:sz w:val="24"/>
                <w:szCs w:val="24"/>
              </w:rPr>
              <w:t>kardiologicznych</w:t>
            </w:r>
            <w:r w:rsidRPr="00FD02C6">
              <w:rPr>
                <w:rFonts w:ascii="Times New Roman" w:hAnsi="Times New Roman" w:cs="Times New Roman"/>
                <w:color w:val="FF0000"/>
                <w:sz w:val="24"/>
                <w:szCs w:val="24"/>
              </w:rPr>
              <w:t>.</w:t>
            </w:r>
          </w:p>
          <w:p w14:paraId="47F755A9" w14:textId="77777777" w:rsidR="00E445B6" w:rsidRDefault="00A82C0A">
            <w:pPr>
              <w:pStyle w:val="redniasiatka21"/>
              <w:rPr>
                <w:rFonts w:ascii="Times New Roman" w:hAnsi="Times New Roman" w:cs="Times New Roman"/>
                <w:sz w:val="24"/>
                <w:szCs w:val="24"/>
              </w:rPr>
            </w:pPr>
            <w:r>
              <w:rPr>
                <w:rFonts w:ascii="Times New Roman" w:hAnsi="Times New Roman" w:cs="Times New Roman"/>
                <w:sz w:val="24"/>
                <w:szCs w:val="24"/>
              </w:rPr>
              <w:t>Akwizycja obrazów do badań ortopedycznych</w:t>
            </w:r>
          </w:p>
        </w:tc>
        <w:tc>
          <w:tcPr>
            <w:tcW w:w="1416" w:type="dxa"/>
            <w:tcBorders>
              <w:top w:val="single" w:sz="4" w:space="0" w:color="000001"/>
              <w:left w:val="single" w:sz="4" w:space="0" w:color="000001"/>
              <w:bottom w:val="single" w:sz="4" w:space="0" w:color="000001"/>
            </w:tcBorders>
            <w:shd w:val="clear" w:color="auto" w:fill="FFFFFF"/>
            <w:vAlign w:val="center"/>
          </w:tcPr>
          <w:p w14:paraId="769E16FF" w14:textId="77777777" w:rsidR="00E445B6" w:rsidRDefault="00A82C0A">
            <w:pPr>
              <w:jc w:val="center"/>
            </w:pPr>
            <w:r>
              <w:lastRenderedPageBreak/>
              <w:t>TAK</w:t>
            </w:r>
          </w:p>
        </w:tc>
        <w:tc>
          <w:tcPr>
            <w:tcW w:w="2555" w:type="dxa"/>
            <w:tcBorders>
              <w:top w:val="single" w:sz="4" w:space="0" w:color="000001"/>
              <w:left w:val="single" w:sz="4" w:space="0" w:color="000001"/>
              <w:bottom w:val="single" w:sz="4" w:space="0" w:color="000001"/>
            </w:tcBorders>
            <w:shd w:val="clear" w:color="auto" w:fill="FFFFFF"/>
            <w:vAlign w:val="center"/>
          </w:tcPr>
          <w:p w14:paraId="29E53657" w14:textId="77777777" w:rsidR="00E445B6" w:rsidRDefault="00E445B6">
            <w:pPr>
              <w:pStyle w:val="Nagwek2"/>
              <w:tabs>
                <w:tab w:val="left" w:pos="0"/>
              </w:tabs>
              <w:jc w:val="center"/>
              <w:rPr>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9626B44" w14:textId="77777777" w:rsidR="00E445B6" w:rsidRDefault="00E445B6">
            <w:pPr>
              <w:pStyle w:val="Nagwek2"/>
              <w:tabs>
                <w:tab w:val="left" w:pos="0"/>
              </w:tabs>
              <w:jc w:val="center"/>
              <w:rPr>
                <w:b/>
                <w:i/>
                <w:szCs w:val="24"/>
              </w:rPr>
            </w:pPr>
          </w:p>
        </w:tc>
      </w:tr>
      <w:tr w:rsidR="00E445B6" w14:paraId="45D70885" w14:textId="77777777">
        <w:tc>
          <w:tcPr>
            <w:tcW w:w="851" w:type="dxa"/>
            <w:tcBorders>
              <w:top w:val="single" w:sz="4" w:space="0" w:color="000001"/>
              <w:left w:val="single" w:sz="4" w:space="0" w:color="000001"/>
              <w:bottom w:val="single" w:sz="4" w:space="0" w:color="000001"/>
            </w:tcBorders>
            <w:shd w:val="clear" w:color="auto" w:fill="FFFFFF"/>
          </w:tcPr>
          <w:p w14:paraId="0A60E9C0" w14:textId="77777777" w:rsidR="00E445B6" w:rsidRDefault="00E445B6">
            <w:pPr>
              <w:numPr>
                <w:ilvl w:val="0"/>
                <w:numId w:val="3"/>
              </w:numPr>
              <w:tabs>
                <w:tab w:val="left" w:pos="450"/>
              </w:tabs>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42F416CF"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Oprogramowanie do prospektywnego lub retrospektywnego skanowania wyzwalanego impulsami EKG</w:t>
            </w:r>
          </w:p>
        </w:tc>
        <w:tc>
          <w:tcPr>
            <w:tcW w:w="1416" w:type="dxa"/>
            <w:tcBorders>
              <w:top w:val="single" w:sz="4" w:space="0" w:color="000001"/>
              <w:left w:val="single" w:sz="4" w:space="0" w:color="000001"/>
              <w:bottom w:val="single" w:sz="4" w:space="0" w:color="000001"/>
            </w:tcBorders>
            <w:shd w:val="clear" w:color="auto" w:fill="FFFFFF"/>
            <w:vAlign w:val="center"/>
          </w:tcPr>
          <w:p w14:paraId="291BD58C" w14:textId="77777777" w:rsidR="00E445B6" w:rsidRDefault="00A82C0A">
            <w:pPr>
              <w:jc w:val="center"/>
            </w:pPr>
            <w:r>
              <w:t>TAK</w:t>
            </w:r>
          </w:p>
        </w:tc>
        <w:tc>
          <w:tcPr>
            <w:tcW w:w="2555" w:type="dxa"/>
            <w:tcBorders>
              <w:top w:val="single" w:sz="4" w:space="0" w:color="000001"/>
              <w:left w:val="single" w:sz="4" w:space="0" w:color="000001"/>
              <w:bottom w:val="single" w:sz="4" w:space="0" w:color="000001"/>
            </w:tcBorders>
            <w:shd w:val="clear" w:color="auto" w:fill="FFFFFF"/>
            <w:vAlign w:val="center"/>
          </w:tcPr>
          <w:p w14:paraId="2BDC273D" w14:textId="77777777" w:rsidR="00E445B6" w:rsidRDefault="00E445B6">
            <w:pPr>
              <w:pStyle w:val="Nagwek2"/>
              <w:tabs>
                <w:tab w:val="left" w:pos="0"/>
              </w:tabs>
              <w:jc w:val="center"/>
              <w:rPr>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7DA1EA9" w14:textId="77777777" w:rsidR="00E445B6" w:rsidRDefault="00E445B6">
            <w:pPr>
              <w:pStyle w:val="Nagwek2"/>
              <w:tabs>
                <w:tab w:val="left" w:pos="0"/>
              </w:tabs>
              <w:jc w:val="center"/>
              <w:rPr>
                <w:b/>
                <w:i/>
                <w:szCs w:val="24"/>
              </w:rPr>
            </w:pPr>
          </w:p>
        </w:tc>
      </w:tr>
      <w:tr w:rsidR="00E445B6" w14:paraId="4B095304" w14:textId="77777777">
        <w:tc>
          <w:tcPr>
            <w:tcW w:w="851" w:type="dxa"/>
            <w:tcBorders>
              <w:top w:val="single" w:sz="4" w:space="0" w:color="000001"/>
              <w:left w:val="single" w:sz="4" w:space="0" w:color="000001"/>
              <w:bottom w:val="single" w:sz="4" w:space="0" w:color="000001"/>
            </w:tcBorders>
            <w:shd w:val="clear" w:color="auto" w:fill="FFFFFF"/>
          </w:tcPr>
          <w:p w14:paraId="656EA8F6" w14:textId="77777777" w:rsidR="00E445B6" w:rsidRDefault="00E445B6">
            <w:pPr>
              <w:numPr>
                <w:ilvl w:val="0"/>
                <w:numId w:val="3"/>
              </w:numPr>
              <w:tabs>
                <w:tab w:val="left" w:pos="450"/>
              </w:tabs>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6154CC9E"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Korekta miejsc bramkowania przebiegiem EKG bezpośrednio po zebraniu danych (eliminacja fałszywych załamków R, dodatkowych pobudzeń) przed dokonaniem właściwych rekonstrukcji</w:t>
            </w:r>
          </w:p>
        </w:tc>
        <w:tc>
          <w:tcPr>
            <w:tcW w:w="1416" w:type="dxa"/>
            <w:tcBorders>
              <w:top w:val="single" w:sz="4" w:space="0" w:color="000001"/>
              <w:left w:val="single" w:sz="4" w:space="0" w:color="000001"/>
              <w:bottom w:val="single" w:sz="4" w:space="0" w:color="000001"/>
            </w:tcBorders>
            <w:shd w:val="clear" w:color="auto" w:fill="FFFFFF"/>
            <w:vAlign w:val="center"/>
          </w:tcPr>
          <w:p w14:paraId="0D3AAEC8" w14:textId="77777777" w:rsidR="00E445B6" w:rsidRDefault="00A82C0A">
            <w:pPr>
              <w:jc w:val="center"/>
            </w:pPr>
            <w:r>
              <w:t>TAK</w:t>
            </w:r>
          </w:p>
        </w:tc>
        <w:tc>
          <w:tcPr>
            <w:tcW w:w="2555" w:type="dxa"/>
            <w:tcBorders>
              <w:top w:val="single" w:sz="4" w:space="0" w:color="000001"/>
              <w:left w:val="single" w:sz="4" w:space="0" w:color="000001"/>
              <w:bottom w:val="single" w:sz="4" w:space="0" w:color="000001"/>
            </w:tcBorders>
            <w:shd w:val="clear" w:color="auto" w:fill="FFFFFF"/>
            <w:vAlign w:val="center"/>
          </w:tcPr>
          <w:p w14:paraId="1F4FD8EB" w14:textId="77777777" w:rsidR="00E445B6" w:rsidRDefault="00E445B6">
            <w:pPr>
              <w:pStyle w:val="Nagwek2"/>
              <w:tabs>
                <w:tab w:val="left" w:pos="0"/>
              </w:tabs>
              <w:jc w:val="center"/>
              <w:rPr>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54173EE" w14:textId="77777777" w:rsidR="00E445B6" w:rsidRDefault="00E445B6">
            <w:pPr>
              <w:pStyle w:val="Nagwek2"/>
              <w:tabs>
                <w:tab w:val="left" w:pos="0"/>
              </w:tabs>
              <w:jc w:val="center"/>
              <w:rPr>
                <w:b/>
                <w:i/>
                <w:szCs w:val="24"/>
              </w:rPr>
            </w:pPr>
          </w:p>
        </w:tc>
      </w:tr>
      <w:tr w:rsidR="00E445B6" w14:paraId="0D4442AD" w14:textId="77777777">
        <w:tc>
          <w:tcPr>
            <w:tcW w:w="851" w:type="dxa"/>
            <w:tcBorders>
              <w:top w:val="single" w:sz="4" w:space="0" w:color="000001"/>
              <w:left w:val="single" w:sz="4" w:space="0" w:color="000001"/>
              <w:bottom w:val="single" w:sz="4" w:space="0" w:color="000001"/>
            </w:tcBorders>
            <w:shd w:val="clear" w:color="auto" w:fill="FFFFFF"/>
          </w:tcPr>
          <w:p w14:paraId="3FC2AD53" w14:textId="77777777" w:rsidR="00E445B6" w:rsidRDefault="00E445B6">
            <w:pPr>
              <w:numPr>
                <w:ilvl w:val="0"/>
                <w:numId w:val="3"/>
              </w:numPr>
              <w:tabs>
                <w:tab w:val="left" w:pos="450"/>
              </w:tabs>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2A802012"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Oprogramowanie do automatycznego wyszukiwania optymalnej fazy rekonstrukcji serca przed wykonaniem właściwych rekonstrukcji</w:t>
            </w:r>
          </w:p>
        </w:tc>
        <w:tc>
          <w:tcPr>
            <w:tcW w:w="1416" w:type="dxa"/>
            <w:tcBorders>
              <w:top w:val="single" w:sz="4" w:space="0" w:color="000001"/>
              <w:left w:val="single" w:sz="4" w:space="0" w:color="000001"/>
              <w:bottom w:val="single" w:sz="4" w:space="0" w:color="000001"/>
            </w:tcBorders>
            <w:shd w:val="clear" w:color="auto" w:fill="FFFFFF"/>
            <w:vAlign w:val="center"/>
          </w:tcPr>
          <w:p w14:paraId="105B20FE" w14:textId="77777777" w:rsidR="00E445B6" w:rsidRDefault="00A82C0A">
            <w:pPr>
              <w:jc w:val="center"/>
            </w:pPr>
            <w:r>
              <w:t>TAK</w:t>
            </w:r>
          </w:p>
        </w:tc>
        <w:tc>
          <w:tcPr>
            <w:tcW w:w="2555" w:type="dxa"/>
            <w:tcBorders>
              <w:top w:val="single" w:sz="4" w:space="0" w:color="000001"/>
              <w:left w:val="single" w:sz="4" w:space="0" w:color="000001"/>
              <w:bottom w:val="single" w:sz="4" w:space="0" w:color="000001"/>
            </w:tcBorders>
            <w:shd w:val="clear" w:color="auto" w:fill="FFFFFF"/>
            <w:vAlign w:val="center"/>
          </w:tcPr>
          <w:p w14:paraId="130D6A92" w14:textId="77777777" w:rsidR="00E445B6" w:rsidRDefault="00E445B6">
            <w:pPr>
              <w:pStyle w:val="Nagwek2"/>
              <w:tabs>
                <w:tab w:val="left" w:pos="0"/>
              </w:tabs>
              <w:jc w:val="center"/>
              <w:rPr>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BE22A8" w14:textId="77777777" w:rsidR="00E445B6" w:rsidRDefault="00E445B6">
            <w:pPr>
              <w:pStyle w:val="Nagwek2"/>
              <w:tabs>
                <w:tab w:val="left" w:pos="0"/>
              </w:tabs>
              <w:jc w:val="center"/>
              <w:rPr>
                <w:b/>
                <w:i/>
                <w:szCs w:val="24"/>
              </w:rPr>
            </w:pPr>
          </w:p>
        </w:tc>
      </w:tr>
      <w:tr w:rsidR="00E445B6" w14:paraId="4C662FDA" w14:textId="77777777">
        <w:trPr>
          <w:trHeight w:val="631"/>
        </w:trPr>
        <w:tc>
          <w:tcPr>
            <w:tcW w:w="851" w:type="dxa"/>
            <w:tcBorders>
              <w:top w:val="single" w:sz="4" w:space="0" w:color="000001"/>
              <w:left w:val="single" w:sz="4" w:space="0" w:color="000001"/>
              <w:bottom w:val="single" w:sz="4" w:space="0" w:color="000001"/>
            </w:tcBorders>
            <w:shd w:val="clear" w:color="auto" w:fill="FFFFFF"/>
          </w:tcPr>
          <w:p w14:paraId="0EBEB0CE" w14:textId="77777777" w:rsidR="00E445B6" w:rsidRDefault="00E445B6">
            <w:pPr>
              <w:numPr>
                <w:ilvl w:val="0"/>
                <w:numId w:val="3"/>
              </w:numPr>
              <w:tabs>
                <w:tab w:val="left" w:pos="450"/>
              </w:tabs>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44918D07" w14:textId="77777777" w:rsidR="00E445B6" w:rsidRDefault="00A82C0A">
            <w:pPr>
              <w:pStyle w:val="redniasiatka21"/>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Akwizycja typu Triple Rule-Out u pacjentów z bólem w klatce piersiowej</w:t>
            </w:r>
          </w:p>
        </w:tc>
        <w:tc>
          <w:tcPr>
            <w:tcW w:w="1416" w:type="dxa"/>
            <w:tcBorders>
              <w:top w:val="single" w:sz="4" w:space="0" w:color="000001"/>
              <w:left w:val="single" w:sz="4" w:space="0" w:color="000001"/>
              <w:bottom w:val="single" w:sz="4" w:space="0" w:color="000001"/>
            </w:tcBorders>
            <w:shd w:val="clear" w:color="auto" w:fill="FFFFFF"/>
            <w:vAlign w:val="center"/>
          </w:tcPr>
          <w:p w14:paraId="1EDC163E" w14:textId="77777777" w:rsidR="00E445B6" w:rsidRDefault="00A82C0A">
            <w:pPr>
              <w:jc w:val="center"/>
            </w:pPr>
            <w:r>
              <w:t>TAK</w:t>
            </w:r>
          </w:p>
        </w:tc>
        <w:tc>
          <w:tcPr>
            <w:tcW w:w="2555" w:type="dxa"/>
            <w:tcBorders>
              <w:top w:val="single" w:sz="4" w:space="0" w:color="000001"/>
              <w:left w:val="single" w:sz="4" w:space="0" w:color="000001"/>
              <w:bottom w:val="single" w:sz="4" w:space="0" w:color="000001"/>
            </w:tcBorders>
            <w:shd w:val="clear" w:color="auto" w:fill="FFFFFF"/>
            <w:vAlign w:val="center"/>
          </w:tcPr>
          <w:p w14:paraId="7C4E140C" w14:textId="77777777" w:rsidR="00E445B6" w:rsidRDefault="00E445B6">
            <w:pPr>
              <w:pStyle w:val="Nagwek2"/>
              <w:tabs>
                <w:tab w:val="left" w:pos="0"/>
              </w:tabs>
              <w:jc w:val="center"/>
              <w:rPr>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A641428" w14:textId="77777777" w:rsidR="00E445B6" w:rsidRDefault="00E445B6">
            <w:pPr>
              <w:pStyle w:val="Nagwek2"/>
              <w:tabs>
                <w:tab w:val="left" w:pos="0"/>
              </w:tabs>
              <w:jc w:val="center"/>
              <w:rPr>
                <w:b/>
                <w:i/>
                <w:szCs w:val="24"/>
              </w:rPr>
            </w:pPr>
          </w:p>
        </w:tc>
      </w:tr>
      <w:tr w:rsidR="00E445B6" w14:paraId="438331F2" w14:textId="77777777">
        <w:tc>
          <w:tcPr>
            <w:tcW w:w="851" w:type="dxa"/>
            <w:tcBorders>
              <w:top w:val="single" w:sz="4" w:space="0" w:color="000001"/>
              <w:left w:val="single" w:sz="4" w:space="0" w:color="000001"/>
              <w:bottom w:val="single" w:sz="4" w:space="0" w:color="000001"/>
            </w:tcBorders>
            <w:shd w:val="clear" w:color="auto" w:fill="FFFFFF"/>
          </w:tcPr>
          <w:p w14:paraId="07469890" w14:textId="77777777" w:rsidR="00E445B6" w:rsidRDefault="00E445B6">
            <w:pPr>
              <w:numPr>
                <w:ilvl w:val="0"/>
                <w:numId w:val="3"/>
              </w:numPr>
              <w:tabs>
                <w:tab w:val="left" w:pos="450"/>
              </w:tabs>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3A578209" w14:textId="77777777" w:rsidR="00E445B6" w:rsidRDefault="00A82C0A">
            <w:pPr>
              <w:pStyle w:val="redniasiatka21"/>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Akwizycja dla oceny tętnic wieńcowych w ocenie bólu klatki piersiowej, tętnic i pomostów aortalno – wieńcowych z możliwością oceny istotności zwężeń i charakterystyką zmian w naczyniach wieńcowych</w:t>
            </w:r>
          </w:p>
          <w:p w14:paraId="4A24762D" w14:textId="77777777" w:rsidR="00E445B6" w:rsidRDefault="00E445B6">
            <w:pPr>
              <w:pStyle w:val="redniasiatka21"/>
              <w:rPr>
                <w:shd w:val="clear" w:color="auto" w:fill="FFFFFF"/>
              </w:rPr>
            </w:pPr>
          </w:p>
        </w:tc>
        <w:tc>
          <w:tcPr>
            <w:tcW w:w="1416" w:type="dxa"/>
            <w:tcBorders>
              <w:top w:val="single" w:sz="4" w:space="0" w:color="000001"/>
              <w:left w:val="single" w:sz="4" w:space="0" w:color="000001"/>
              <w:bottom w:val="single" w:sz="4" w:space="0" w:color="000001"/>
            </w:tcBorders>
            <w:shd w:val="clear" w:color="auto" w:fill="FFFFFF"/>
            <w:vAlign w:val="center"/>
          </w:tcPr>
          <w:p w14:paraId="73D66D31" w14:textId="77777777" w:rsidR="00E445B6" w:rsidRDefault="00A82C0A">
            <w:pPr>
              <w:jc w:val="center"/>
            </w:pPr>
            <w:r>
              <w:t>TAK</w:t>
            </w:r>
          </w:p>
        </w:tc>
        <w:tc>
          <w:tcPr>
            <w:tcW w:w="2555" w:type="dxa"/>
            <w:tcBorders>
              <w:top w:val="single" w:sz="4" w:space="0" w:color="000001"/>
              <w:left w:val="single" w:sz="4" w:space="0" w:color="000001"/>
              <w:bottom w:val="single" w:sz="4" w:space="0" w:color="000001"/>
            </w:tcBorders>
            <w:shd w:val="clear" w:color="auto" w:fill="FFFFFF"/>
            <w:vAlign w:val="center"/>
          </w:tcPr>
          <w:p w14:paraId="0427F0A2" w14:textId="77777777" w:rsidR="00E445B6" w:rsidRDefault="00E445B6">
            <w:pPr>
              <w:pStyle w:val="Nagwek2"/>
              <w:tabs>
                <w:tab w:val="left" w:pos="0"/>
              </w:tabs>
              <w:jc w:val="center"/>
              <w:rPr>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B4725D6" w14:textId="77777777" w:rsidR="00E445B6" w:rsidRDefault="00E445B6">
            <w:pPr>
              <w:pStyle w:val="Nagwek2"/>
              <w:tabs>
                <w:tab w:val="left" w:pos="0"/>
              </w:tabs>
              <w:jc w:val="center"/>
              <w:rPr>
                <w:b/>
                <w:i/>
                <w:szCs w:val="24"/>
              </w:rPr>
            </w:pPr>
          </w:p>
        </w:tc>
      </w:tr>
      <w:tr w:rsidR="00E445B6" w14:paraId="432A0AE9" w14:textId="77777777">
        <w:trPr>
          <w:trHeight w:val="617"/>
        </w:trPr>
        <w:tc>
          <w:tcPr>
            <w:tcW w:w="851" w:type="dxa"/>
            <w:tcBorders>
              <w:top w:val="single" w:sz="4" w:space="0" w:color="000001"/>
              <w:left w:val="single" w:sz="4" w:space="0" w:color="000001"/>
              <w:bottom w:val="single" w:sz="4" w:space="0" w:color="000001"/>
            </w:tcBorders>
            <w:shd w:val="clear" w:color="auto" w:fill="FFFFFF"/>
          </w:tcPr>
          <w:p w14:paraId="1B1FFB64" w14:textId="77777777" w:rsidR="00E445B6" w:rsidRDefault="00E445B6">
            <w:pPr>
              <w:numPr>
                <w:ilvl w:val="0"/>
                <w:numId w:val="3"/>
              </w:numPr>
              <w:tabs>
                <w:tab w:val="left" w:pos="450"/>
              </w:tabs>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34FBE313" w14:textId="77777777" w:rsidR="00E445B6" w:rsidRDefault="00A82C0A">
            <w:pPr>
              <w:pStyle w:val="redniasiatka21"/>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Akwizycja dla oceny aorty i dużych naczyń w protokole planowania TAVI/TAVR</w:t>
            </w:r>
          </w:p>
        </w:tc>
        <w:tc>
          <w:tcPr>
            <w:tcW w:w="1416" w:type="dxa"/>
            <w:tcBorders>
              <w:top w:val="single" w:sz="4" w:space="0" w:color="000001"/>
              <w:left w:val="single" w:sz="4" w:space="0" w:color="000001"/>
              <w:bottom w:val="single" w:sz="4" w:space="0" w:color="000001"/>
            </w:tcBorders>
            <w:shd w:val="clear" w:color="auto" w:fill="FFFFFF"/>
            <w:vAlign w:val="center"/>
          </w:tcPr>
          <w:p w14:paraId="3E432F23" w14:textId="77777777" w:rsidR="00E445B6" w:rsidRDefault="00A82C0A">
            <w:pPr>
              <w:jc w:val="center"/>
            </w:pPr>
            <w:r>
              <w:t>TAK</w:t>
            </w:r>
          </w:p>
        </w:tc>
        <w:tc>
          <w:tcPr>
            <w:tcW w:w="2555" w:type="dxa"/>
            <w:tcBorders>
              <w:top w:val="single" w:sz="4" w:space="0" w:color="000001"/>
              <w:left w:val="single" w:sz="4" w:space="0" w:color="000001"/>
              <w:bottom w:val="single" w:sz="4" w:space="0" w:color="000001"/>
            </w:tcBorders>
            <w:shd w:val="clear" w:color="auto" w:fill="FFFFFF"/>
            <w:vAlign w:val="center"/>
          </w:tcPr>
          <w:p w14:paraId="32742663" w14:textId="77777777" w:rsidR="00E445B6" w:rsidRDefault="00E445B6">
            <w:pPr>
              <w:pStyle w:val="Nagwek2"/>
              <w:tabs>
                <w:tab w:val="left" w:pos="0"/>
              </w:tabs>
              <w:jc w:val="center"/>
              <w:rPr>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CF1612F" w14:textId="77777777" w:rsidR="00E445B6" w:rsidRDefault="00E445B6">
            <w:pPr>
              <w:pStyle w:val="Nagwek2"/>
              <w:tabs>
                <w:tab w:val="left" w:pos="0"/>
              </w:tabs>
              <w:jc w:val="center"/>
              <w:rPr>
                <w:b/>
                <w:i/>
                <w:szCs w:val="24"/>
              </w:rPr>
            </w:pPr>
          </w:p>
        </w:tc>
      </w:tr>
      <w:tr w:rsidR="00E445B6" w14:paraId="732E08AD" w14:textId="77777777">
        <w:trPr>
          <w:trHeight w:val="598"/>
        </w:trPr>
        <w:tc>
          <w:tcPr>
            <w:tcW w:w="851" w:type="dxa"/>
            <w:tcBorders>
              <w:top w:val="single" w:sz="4" w:space="0" w:color="000001"/>
              <w:left w:val="single" w:sz="4" w:space="0" w:color="000001"/>
              <w:bottom w:val="single" w:sz="4" w:space="0" w:color="000001"/>
            </w:tcBorders>
            <w:shd w:val="clear" w:color="auto" w:fill="FFFFFF"/>
          </w:tcPr>
          <w:p w14:paraId="3EF16762" w14:textId="77777777" w:rsidR="00E445B6" w:rsidRDefault="00E445B6">
            <w:pPr>
              <w:numPr>
                <w:ilvl w:val="0"/>
                <w:numId w:val="3"/>
              </w:numPr>
              <w:tabs>
                <w:tab w:val="left" w:pos="450"/>
              </w:tabs>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4E17F32B" w14:textId="77777777" w:rsidR="00E445B6" w:rsidRDefault="00A82C0A">
            <w:pPr>
              <w:pStyle w:val="redniasiatka21"/>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Możliwość eksportu danych do 3D do systemu elektroanatomicznego Ensite Precision / Ensite X</w:t>
            </w:r>
          </w:p>
        </w:tc>
        <w:tc>
          <w:tcPr>
            <w:tcW w:w="1416" w:type="dxa"/>
            <w:tcBorders>
              <w:top w:val="single" w:sz="4" w:space="0" w:color="000001"/>
              <w:left w:val="single" w:sz="4" w:space="0" w:color="000001"/>
              <w:bottom w:val="single" w:sz="4" w:space="0" w:color="000001"/>
            </w:tcBorders>
            <w:shd w:val="clear" w:color="auto" w:fill="FFFFFF"/>
            <w:vAlign w:val="center"/>
          </w:tcPr>
          <w:p w14:paraId="07D886ED" w14:textId="77777777" w:rsidR="00E445B6" w:rsidRDefault="00A82C0A">
            <w:pPr>
              <w:jc w:val="center"/>
            </w:pPr>
            <w:r>
              <w:t>TAK</w:t>
            </w:r>
          </w:p>
        </w:tc>
        <w:tc>
          <w:tcPr>
            <w:tcW w:w="2555" w:type="dxa"/>
            <w:tcBorders>
              <w:top w:val="single" w:sz="4" w:space="0" w:color="000001"/>
              <w:left w:val="single" w:sz="4" w:space="0" w:color="000001"/>
              <w:bottom w:val="single" w:sz="4" w:space="0" w:color="000001"/>
            </w:tcBorders>
            <w:shd w:val="clear" w:color="auto" w:fill="FFFFFF"/>
            <w:vAlign w:val="center"/>
          </w:tcPr>
          <w:p w14:paraId="18BCDE75" w14:textId="77777777" w:rsidR="00E445B6" w:rsidRDefault="00E445B6">
            <w:pPr>
              <w:pStyle w:val="Nagwek2"/>
              <w:tabs>
                <w:tab w:val="left" w:pos="0"/>
              </w:tabs>
              <w:jc w:val="center"/>
              <w:rPr>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0AEF65D" w14:textId="77777777" w:rsidR="00E445B6" w:rsidRDefault="00E445B6">
            <w:pPr>
              <w:pStyle w:val="Nagwek2"/>
              <w:tabs>
                <w:tab w:val="left" w:pos="0"/>
              </w:tabs>
              <w:jc w:val="center"/>
              <w:rPr>
                <w:b/>
                <w:i/>
                <w:szCs w:val="24"/>
              </w:rPr>
            </w:pPr>
          </w:p>
        </w:tc>
      </w:tr>
      <w:tr w:rsidR="00E445B6" w14:paraId="77D09E51" w14:textId="77777777">
        <w:tc>
          <w:tcPr>
            <w:tcW w:w="851" w:type="dxa"/>
            <w:tcBorders>
              <w:top w:val="single" w:sz="4" w:space="0" w:color="000001"/>
              <w:left w:val="single" w:sz="4" w:space="0" w:color="000001"/>
              <w:bottom w:val="single" w:sz="4" w:space="0" w:color="000001"/>
            </w:tcBorders>
            <w:shd w:val="clear" w:color="auto" w:fill="FFFFFF"/>
          </w:tcPr>
          <w:p w14:paraId="480FCC35" w14:textId="77777777" w:rsidR="00E445B6" w:rsidRDefault="00E445B6">
            <w:pPr>
              <w:numPr>
                <w:ilvl w:val="0"/>
                <w:numId w:val="3"/>
              </w:numPr>
              <w:tabs>
                <w:tab w:val="left" w:pos="450"/>
              </w:tabs>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2119F4BB"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Akwizycja kardiologiczna umożliwiająca ocenę dynamicznej perfuzji mięśnia prawej i lewej komory</w:t>
            </w:r>
          </w:p>
        </w:tc>
        <w:tc>
          <w:tcPr>
            <w:tcW w:w="1416" w:type="dxa"/>
            <w:tcBorders>
              <w:top w:val="single" w:sz="4" w:space="0" w:color="000001"/>
              <w:left w:val="single" w:sz="4" w:space="0" w:color="000001"/>
              <w:bottom w:val="single" w:sz="4" w:space="0" w:color="000001"/>
            </w:tcBorders>
            <w:shd w:val="clear" w:color="auto" w:fill="FFFFFF"/>
            <w:vAlign w:val="center"/>
          </w:tcPr>
          <w:p w14:paraId="7BCE7DDA" w14:textId="77777777" w:rsidR="00E445B6" w:rsidRDefault="00A82C0A">
            <w:pPr>
              <w:jc w:val="center"/>
            </w:pPr>
            <w:r>
              <w:t>TAK</w:t>
            </w:r>
          </w:p>
        </w:tc>
        <w:tc>
          <w:tcPr>
            <w:tcW w:w="2555" w:type="dxa"/>
            <w:tcBorders>
              <w:top w:val="single" w:sz="4" w:space="0" w:color="000001"/>
              <w:left w:val="single" w:sz="4" w:space="0" w:color="000001"/>
              <w:bottom w:val="single" w:sz="4" w:space="0" w:color="000001"/>
            </w:tcBorders>
            <w:shd w:val="clear" w:color="auto" w:fill="FFFFFF"/>
            <w:vAlign w:val="center"/>
          </w:tcPr>
          <w:p w14:paraId="3BBEFED2" w14:textId="77777777" w:rsidR="00E445B6" w:rsidRDefault="00E445B6">
            <w:pPr>
              <w:pStyle w:val="Nagwek2"/>
              <w:tabs>
                <w:tab w:val="left" w:pos="0"/>
              </w:tabs>
              <w:jc w:val="center"/>
              <w:rPr>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942840D" w14:textId="77777777" w:rsidR="00E445B6" w:rsidRDefault="00E445B6">
            <w:pPr>
              <w:pStyle w:val="Nagwek2"/>
              <w:tabs>
                <w:tab w:val="left" w:pos="0"/>
              </w:tabs>
              <w:jc w:val="center"/>
              <w:rPr>
                <w:b/>
                <w:i/>
                <w:szCs w:val="24"/>
              </w:rPr>
            </w:pPr>
          </w:p>
        </w:tc>
      </w:tr>
      <w:tr w:rsidR="00E445B6" w14:paraId="3AE6FA44" w14:textId="77777777">
        <w:tc>
          <w:tcPr>
            <w:tcW w:w="851" w:type="dxa"/>
            <w:tcBorders>
              <w:top w:val="single" w:sz="4" w:space="0" w:color="000001"/>
              <w:left w:val="single" w:sz="4" w:space="0" w:color="000001"/>
              <w:bottom w:val="single" w:sz="4" w:space="0" w:color="000001"/>
            </w:tcBorders>
            <w:shd w:val="clear" w:color="auto" w:fill="FFFFFF"/>
          </w:tcPr>
          <w:p w14:paraId="19568117" w14:textId="77777777" w:rsidR="00E445B6" w:rsidRDefault="00E445B6">
            <w:pPr>
              <w:numPr>
                <w:ilvl w:val="0"/>
                <w:numId w:val="3"/>
              </w:numPr>
              <w:tabs>
                <w:tab w:val="left" w:pos="450"/>
              </w:tabs>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26A305FB"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 xml:space="preserve">Akwizycja kardiologiczna umożliwiająca zbadanie całego serca (min. 16 cm) w jednym uderzeniu </w:t>
            </w:r>
            <w:r>
              <w:rPr>
                <w:rFonts w:ascii="Times New Roman" w:hAnsi="Times New Roman" w:cs="Times New Roman"/>
                <w:bCs/>
                <w:sz w:val="24"/>
                <w:szCs w:val="24"/>
              </w:rPr>
              <w:lastRenderedPageBreak/>
              <w:t>niezależnie od częstości jego pracy w zakresie min. 40 - 160 skurczów/minutę (akwizycja danych z wszystkich faz pracy serca)</w:t>
            </w:r>
          </w:p>
        </w:tc>
        <w:tc>
          <w:tcPr>
            <w:tcW w:w="1416" w:type="dxa"/>
            <w:tcBorders>
              <w:top w:val="single" w:sz="4" w:space="0" w:color="000001"/>
              <w:left w:val="single" w:sz="4" w:space="0" w:color="000001"/>
              <w:bottom w:val="single" w:sz="4" w:space="0" w:color="000001"/>
            </w:tcBorders>
            <w:shd w:val="clear" w:color="auto" w:fill="FFFFFF"/>
            <w:vAlign w:val="center"/>
          </w:tcPr>
          <w:p w14:paraId="5729319E" w14:textId="77777777" w:rsidR="00E445B6" w:rsidRDefault="00A82C0A">
            <w:pPr>
              <w:jc w:val="center"/>
              <w:rPr>
                <w:bCs/>
              </w:rPr>
            </w:pPr>
            <w:r>
              <w:rPr>
                <w:bCs/>
              </w:rPr>
              <w:lastRenderedPageBreak/>
              <w:t>TAK / NIE</w:t>
            </w:r>
          </w:p>
        </w:tc>
        <w:tc>
          <w:tcPr>
            <w:tcW w:w="2555" w:type="dxa"/>
            <w:tcBorders>
              <w:top w:val="single" w:sz="4" w:space="0" w:color="000001"/>
              <w:left w:val="single" w:sz="4" w:space="0" w:color="000001"/>
              <w:bottom w:val="single" w:sz="4" w:space="0" w:color="000001"/>
            </w:tcBorders>
            <w:shd w:val="clear" w:color="auto" w:fill="FFFFFF"/>
            <w:vAlign w:val="center"/>
          </w:tcPr>
          <w:p w14:paraId="62616685" w14:textId="77777777" w:rsidR="00E445B6" w:rsidRDefault="00E445B6">
            <w:pPr>
              <w:pStyle w:val="Nagwek2"/>
              <w:tabs>
                <w:tab w:val="left" w:pos="0"/>
              </w:tabs>
              <w:jc w:val="center"/>
              <w:rPr>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DA6DA47" w14:textId="77777777" w:rsidR="00E445B6" w:rsidRDefault="00A82C0A">
            <w:pPr>
              <w:pStyle w:val="Nagwek2"/>
              <w:tabs>
                <w:tab w:val="left" w:pos="0"/>
              </w:tabs>
              <w:jc w:val="center"/>
              <w:rPr>
                <w:rFonts w:eastAsia="SimSun"/>
                <w:bCs/>
                <w:iCs/>
                <w:szCs w:val="24"/>
              </w:rPr>
            </w:pPr>
            <w:r>
              <w:rPr>
                <w:rFonts w:eastAsia="SimSun"/>
                <w:bCs/>
                <w:iCs/>
                <w:szCs w:val="24"/>
              </w:rPr>
              <w:t>TAK – 10 pkt</w:t>
            </w:r>
          </w:p>
          <w:p w14:paraId="1510A718" w14:textId="77777777" w:rsidR="00E445B6" w:rsidRDefault="00A82C0A">
            <w:pPr>
              <w:pStyle w:val="Nagwek2"/>
              <w:tabs>
                <w:tab w:val="left" w:pos="0"/>
              </w:tabs>
              <w:jc w:val="center"/>
              <w:rPr>
                <w:rFonts w:eastAsia="SimSun"/>
                <w:bCs/>
                <w:iCs/>
                <w:szCs w:val="24"/>
              </w:rPr>
            </w:pPr>
            <w:r>
              <w:rPr>
                <w:rFonts w:eastAsia="SimSun"/>
                <w:bCs/>
                <w:iCs/>
                <w:szCs w:val="24"/>
              </w:rPr>
              <w:t>NIE – 0 pkt</w:t>
            </w:r>
          </w:p>
        </w:tc>
      </w:tr>
      <w:tr w:rsidR="00E445B6" w14:paraId="3F213895" w14:textId="77777777">
        <w:tc>
          <w:tcPr>
            <w:tcW w:w="851" w:type="dxa"/>
            <w:tcBorders>
              <w:top w:val="single" w:sz="4" w:space="0" w:color="000001"/>
              <w:left w:val="single" w:sz="4" w:space="0" w:color="000001"/>
              <w:bottom w:val="single" w:sz="4" w:space="0" w:color="000001"/>
            </w:tcBorders>
            <w:shd w:val="clear" w:color="auto" w:fill="FFFFFF"/>
          </w:tcPr>
          <w:p w14:paraId="4A1BE589" w14:textId="77777777" w:rsidR="00E445B6" w:rsidRDefault="00E445B6">
            <w:pPr>
              <w:numPr>
                <w:ilvl w:val="0"/>
                <w:numId w:val="3"/>
              </w:numPr>
              <w:tabs>
                <w:tab w:val="left" w:pos="450"/>
              </w:tabs>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2B4182A7"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Oprogramowanie umożliwiające automatyczną detekcję arytmii i wykonywanie badań pacjentom na nią cierpiącym</w:t>
            </w:r>
          </w:p>
        </w:tc>
        <w:tc>
          <w:tcPr>
            <w:tcW w:w="1416" w:type="dxa"/>
            <w:tcBorders>
              <w:top w:val="single" w:sz="4" w:space="0" w:color="000001"/>
              <w:left w:val="single" w:sz="4" w:space="0" w:color="000001"/>
              <w:bottom w:val="single" w:sz="4" w:space="0" w:color="000001"/>
            </w:tcBorders>
            <w:shd w:val="clear" w:color="auto" w:fill="FFFFFF"/>
            <w:vAlign w:val="center"/>
          </w:tcPr>
          <w:p w14:paraId="0B3DF7E5" w14:textId="77777777" w:rsidR="00E445B6" w:rsidRDefault="00A82C0A">
            <w:pPr>
              <w:jc w:val="center"/>
            </w:pPr>
            <w:r>
              <w:t>TAK</w:t>
            </w:r>
          </w:p>
        </w:tc>
        <w:tc>
          <w:tcPr>
            <w:tcW w:w="2555" w:type="dxa"/>
            <w:tcBorders>
              <w:top w:val="single" w:sz="4" w:space="0" w:color="000001"/>
              <w:left w:val="single" w:sz="4" w:space="0" w:color="000001"/>
              <w:bottom w:val="single" w:sz="4" w:space="0" w:color="000001"/>
            </w:tcBorders>
            <w:shd w:val="clear" w:color="auto" w:fill="FFFFFF"/>
            <w:vAlign w:val="center"/>
          </w:tcPr>
          <w:p w14:paraId="635BBAA5" w14:textId="77777777" w:rsidR="00E445B6" w:rsidRDefault="00E445B6">
            <w:pPr>
              <w:pStyle w:val="Nagwek2"/>
              <w:tabs>
                <w:tab w:val="left" w:pos="0"/>
              </w:tabs>
              <w:jc w:val="center"/>
              <w:rPr>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1143D75" w14:textId="77777777" w:rsidR="00E445B6" w:rsidRDefault="00A82C0A">
            <w:pPr>
              <w:pStyle w:val="redniasiatka21"/>
              <w:ind w:left="37"/>
              <w:jc w:val="center"/>
              <w:rPr>
                <w:rFonts w:ascii="Times New Roman" w:hAnsi="Times New Roman" w:cs="Times New Roman"/>
                <w:bCs/>
                <w:sz w:val="24"/>
                <w:szCs w:val="24"/>
              </w:rPr>
            </w:pPr>
            <w:r>
              <w:rPr>
                <w:rFonts w:ascii="Times New Roman" w:hAnsi="Times New Roman" w:cs="Times New Roman"/>
                <w:bCs/>
                <w:sz w:val="24"/>
                <w:szCs w:val="24"/>
              </w:rPr>
              <w:t>Automatyczna detekcja arytmii i w przypadku jej wystąpienia zablokowanie ekspozycji i wykonanie powtórnej ekspozycji po powrocie rytmu serca do normalnego rytmu – 0 pkt</w:t>
            </w:r>
          </w:p>
          <w:p w14:paraId="10869277" w14:textId="77777777" w:rsidR="00E445B6" w:rsidRDefault="00A82C0A">
            <w:pPr>
              <w:pStyle w:val="Nagwek2"/>
              <w:tabs>
                <w:tab w:val="left" w:pos="0"/>
              </w:tabs>
              <w:jc w:val="center"/>
              <w:rPr>
                <w:bCs/>
                <w:szCs w:val="24"/>
                <w:lang w:eastAsia="zh-CN"/>
              </w:rPr>
            </w:pPr>
            <w:r>
              <w:rPr>
                <w:bCs/>
                <w:szCs w:val="24"/>
                <w:lang w:eastAsia="zh-CN"/>
              </w:rPr>
              <w:t>Automatyczna detekcja arytmii i w przypadku jej wystąpienia kontynuowanie badania poprzez zmianę trybu pracy z prospektywnego na retrospektywny</w:t>
            </w:r>
          </w:p>
          <w:p w14:paraId="15AD945C" w14:textId="77777777" w:rsidR="00E445B6" w:rsidRDefault="00A82C0A">
            <w:pPr>
              <w:pStyle w:val="Nagwek2"/>
              <w:tabs>
                <w:tab w:val="left" w:pos="0"/>
              </w:tabs>
              <w:jc w:val="center"/>
              <w:rPr>
                <w:bCs/>
                <w:szCs w:val="24"/>
                <w:lang w:eastAsia="zh-CN"/>
              </w:rPr>
            </w:pPr>
            <w:r>
              <w:rPr>
                <w:bCs/>
                <w:szCs w:val="24"/>
                <w:lang w:eastAsia="zh-CN"/>
              </w:rPr>
              <w:t>– 5 pkt</w:t>
            </w:r>
          </w:p>
        </w:tc>
      </w:tr>
      <w:tr w:rsidR="00E445B6" w14:paraId="15272E8D" w14:textId="77777777">
        <w:tc>
          <w:tcPr>
            <w:tcW w:w="851" w:type="dxa"/>
            <w:tcBorders>
              <w:top w:val="single" w:sz="4" w:space="0" w:color="000001"/>
              <w:left w:val="single" w:sz="4" w:space="0" w:color="000001"/>
              <w:bottom w:val="single" w:sz="4" w:space="0" w:color="000001"/>
            </w:tcBorders>
            <w:shd w:val="clear" w:color="auto" w:fill="FFFFFF"/>
          </w:tcPr>
          <w:p w14:paraId="78847794" w14:textId="77777777" w:rsidR="00E445B6" w:rsidRDefault="00E445B6">
            <w:pPr>
              <w:numPr>
                <w:ilvl w:val="0"/>
                <w:numId w:val="3"/>
              </w:numPr>
              <w:tabs>
                <w:tab w:val="left" w:pos="450"/>
              </w:tabs>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0CEC659A"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Automatyczny dobór współczynnika pitch w celu osiągnięcia wybranego przez użytkownika pokrycia i czasu skanowania, utrzymując wybraną grubość warstwy oraz jakość obrazu</w:t>
            </w:r>
          </w:p>
        </w:tc>
        <w:tc>
          <w:tcPr>
            <w:tcW w:w="1416" w:type="dxa"/>
            <w:tcBorders>
              <w:top w:val="single" w:sz="4" w:space="0" w:color="000001"/>
              <w:left w:val="single" w:sz="4" w:space="0" w:color="000001"/>
              <w:bottom w:val="single" w:sz="4" w:space="0" w:color="000001"/>
            </w:tcBorders>
            <w:shd w:val="clear" w:color="auto" w:fill="FFFFFF"/>
            <w:vAlign w:val="center"/>
          </w:tcPr>
          <w:p w14:paraId="640269BC" w14:textId="77777777" w:rsidR="00E445B6" w:rsidRDefault="00A82C0A">
            <w:pPr>
              <w:jc w:val="center"/>
              <w:rPr>
                <w:bCs/>
              </w:rPr>
            </w:pPr>
            <w:r>
              <w:rPr>
                <w:bCs/>
              </w:rPr>
              <w:t>TAK / NIE</w:t>
            </w:r>
          </w:p>
        </w:tc>
        <w:tc>
          <w:tcPr>
            <w:tcW w:w="2555" w:type="dxa"/>
            <w:tcBorders>
              <w:top w:val="single" w:sz="4" w:space="0" w:color="000001"/>
              <w:left w:val="single" w:sz="4" w:space="0" w:color="000001"/>
              <w:bottom w:val="single" w:sz="4" w:space="0" w:color="000001"/>
            </w:tcBorders>
            <w:shd w:val="clear" w:color="auto" w:fill="FFFFFF"/>
            <w:vAlign w:val="center"/>
          </w:tcPr>
          <w:p w14:paraId="4B9F3241" w14:textId="77777777" w:rsidR="00E445B6" w:rsidRDefault="00E445B6">
            <w:pPr>
              <w:pStyle w:val="Nagwek2"/>
              <w:tabs>
                <w:tab w:val="left" w:pos="0"/>
              </w:tabs>
              <w:jc w:val="center"/>
              <w:rPr>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557C31A" w14:textId="77777777" w:rsidR="00E445B6" w:rsidRDefault="00A82C0A">
            <w:pPr>
              <w:pStyle w:val="Nagwek2"/>
              <w:tabs>
                <w:tab w:val="left" w:pos="0"/>
              </w:tabs>
              <w:jc w:val="center"/>
              <w:rPr>
                <w:rFonts w:eastAsia="SimSun"/>
                <w:bCs/>
                <w:iCs/>
                <w:szCs w:val="24"/>
              </w:rPr>
            </w:pPr>
            <w:r>
              <w:rPr>
                <w:rFonts w:eastAsia="SimSun"/>
                <w:bCs/>
                <w:iCs/>
                <w:szCs w:val="24"/>
              </w:rPr>
              <w:t>TAK – 5 pkt</w:t>
            </w:r>
          </w:p>
          <w:p w14:paraId="02E48DF9" w14:textId="77777777" w:rsidR="00E445B6" w:rsidRDefault="00A82C0A">
            <w:pPr>
              <w:pStyle w:val="Nagwek2"/>
              <w:tabs>
                <w:tab w:val="left" w:pos="0"/>
              </w:tabs>
              <w:jc w:val="center"/>
              <w:rPr>
                <w:rFonts w:eastAsia="SimSun"/>
                <w:bCs/>
                <w:iCs/>
                <w:szCs w:val="24"/>
              </w:rPr>
            </w:pPr>
            <w:r>
              <w:rPr>
                <w:rFonts w:eastAsia="SimSun"/>
                <w:bCs/>
                <w:iCs/>
                <w:szCs w:val="24"/>
              </w:rPr>
              <w:t>NIE – 0 pkt</w:t>
            </w:r>
          </w:p>
        </w:tc>
      </w:tr>
      <w:tr w:rsidR="00E445B6" w14:paraId="5DA75449" w14:textId="77777777">
        <w:trPr>
          <w:trHeight w:val="3125"/>
        </w:trPr>
        <w:tc>
          <w:tcPr>
            <w:tcW w:w="851" w:type="dxa"/>
            <w:tcBorders>
              <w:top w:val="single" w:sz="4" w:space="0" w:color="000001"/>
              <w:left w:val="single" w:sz="4" w:space="0" w:color="000001"/>
              <w:bottom w:val="single" w:sz="4" w:space="0" w:color="000001"/>
            </w:tcBorders>
            <w:shd w:val="clear" w:color="auto" w:fill="FFFFFF"/>
          </w:tcPr>
          <w:p w14:paraId="1B318755" w14:textId="77777777" w:rsidR="00E445B6" w:rsidRDefault="00E445B6">
            <w:pPr>
              <w:numPr>
                <w:ilvl w:val="0"/>
                <w:numId w:val="3"/>
              </w:numPr>
              <w:tabs>
                <w:tab w:val="left" w:pos="450"/>
              </w:tabs>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56218385" w14:textId="77777777" w:rsidR="00E445B6" w:rsidRDefault="00A82C0A">
            <w:pPr>
              <w:pStyle w:val="redniasiatka21"/>
              <w:rPr>
                <w:rFonts w:ascii="Times New Roman" w:hAnsi="Times New Roman" w:cs="Times New Roman"/>
                <w:bCs/>
                <w:sz w:val="24"/>
                <w:szCs w:val="24"/>
                <w:shd w:val="clear" w:color="auto" w:fill="FFFFFF"/>
                <w:lang w:eastAsia="pl-PL"/>
              </w:rPr>
            </w:pPr>
            <w:r>
              <w:rPr>
                <w:rFonts w:ascii="Times New Roman" w:hAnsi="Times New Roman" w:cs="Times New Roman"/>
                <w:bCs/>
                <w:sz w:val="24"/>
                <w:szCs w:val="24"/>
                <w:shd w:val="clear" w:color="auto" w:fill="FFFFFF"/>
              </w:rPr>
              <w:t xml:space="preserve">Algorytm poprawiający jakość obrazowania i zapewniający redukcję dawki w badaniach naczyń wieńcowych (w tym między innymi redukcja szumu , redukcja artefaktów spowodowanych zwapnieniami w naczyniach wieńcowych (tzw. „blooming artifacts” i zapewniający </w:t>
            </w:r>
            <w:r>
              <w:rPr>
                <w:rFonts w:ascii="Times New Roman" w:hAnsi="Times New Roman" w:cs="Times New Roman"/>
                <w:bCs/>
                <w:sz w:val="24"/>
                <w:szCs w:val="24"/>
                <w:shd w:val="clear" w:color="auto" w:fill="FFFFFF"/>
                <w:lang w:eastAsia="pl-PL"/>
              </w:rPr>
              <w:t>precyzję w obrazowaniu małych naczyń, płytek miażdżycowych, struktur kardiologicznych oraz poprawiający lepszą wizualizację w stencie z wyraźnym obrazem światłą naczynia dla oceny przerostu neointimy i restenozy w stencie.</w:t>
            </w:r>
          </w:p>
        </w:tc>
        <w:tc>
          <w:tcPr>
            <w:tcW w:w="1416" w:type="dxa"/>
            <w:tcBorders>
              <w:top w:val="single" w:sz="4" w:space="0" w:color="000001"/>
              <w:left w:val="single" w:sz="4" w:space="0" w:color="000001"/>
              <w:bottom w:val="single" w:sz="4" w:space="0" w:color="000001"/>
            </w:tcBorders>
            <w:shd w:val="clear" w:color="auto" w:fill="FFFFFF"/>
            <w:vAlign w:val="center"/>
          </w:tcPr>
          <w:p w14:paraId="5EBF75A2" w14:textId="77777777" w:rsidR="00E445B6" w:rsidRDefault="00A82C0A">
            <w:pPr>
              <w:jc w:val="center"/>
              <w:rPr>
                <w:bCs/>
              </w:rPr>
            </w:pPr>
            <w:r>
              <w:rPr>
                <w:bCs/>
              </w:rPr>
              <w:t>TAK</w:t>
            </w:r>
          </w:p>
        </w:tc>
        <w:tc>
          <w:tcPr>
            <w:tcW w:w="2555" w:type="dxa"/>
            <w:tcBorders>
              <w:top w:val="single" w:sz="4" w:space="0" w:color="000001"/>
              <w:left w:val="single" w:sz="4" w:space="0" w:color="000001"/>
              <w:bottom w:val="single" w:sz="4" w:space="0" w:color="000001"/>
            </w:tcBorders>
            <w:shd w:val="clear" w:color="auto" w:fill="FFFFFF"/>
            <w:vAlign w:val="center"/>
          </w:tcPr>
          <w:p w14:paraId="7210AC67" w14:textId="77777777" w:rsidR="00E445B6" w:rsidRDefault="00E445B6">
            <w:pPr>
              <w:pStyle w:val="Nagwek2"/>
              <w:tabs>
                <w:tab w:val="left" w:pos="0"/>
              </w:tabs>
              <w:jc w:val="center"/>
              <w:rPr>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B2E27C" w14:textId="77777777" w:rsidR="00E445B6" w:rsidRDefault="00E445B6">
            <w:pPr>
              <w:pStyle w:val="Nagwek2"/>
              <w:tabs>
                <w:tab w:val="left" w:pos="0"/>
              </w:tabs>
              <w:jc w:val="center"/>
              <w:rPr>
                <w:rFonts w:eastAsia="SimSun"/>
                <w:bCs/>
                <w:iCs/>
                <w:szCs w:val="24"/>
              </w:rPr>
            </w:pPr>
          </w:p>
        </w:tc>
      </w:tr>
      <w:tr w:rsidR="00E445B6" w14:paraId="169DF029" w14:textId="77777777">
        <w:tc>
          <w:tcPr>
            <w:tcW w:w="851" w:type="dxa"/>
            <w:tcBorders>
              <w:top w:val="single" w:sz="4" w:space="0" w:color="000001"/>
              <w:left w:val="single" w:sz="4" w:space="0" w:color="000001"/>
              <w:bottom w:val="single" w:sz="4" w:space="0" w:color="000001"/>
            </w:tcBorders>
            <w:shd w:val="clear" w:color="auto" w:fill="FFFFFF"/>
          </w:tcPr>
          <w:p w14:paraId="775958EC" w14:textId="77777777" w:rsidR="00E445B6" w:rsidRDefault="00E445B6">
            <w:pPr>
              <w:numPr>
                <w:ilvl w:val="0"/>
                <w:numId w:val="3"/>
              </w:numPr>
              <w:tabs>
                <w:tab w:val="left" w:pos="450"/>
              </w:tabs>
              <w:jc w:val="center"/>
            </w:pPr>
          </w:p>
        </w:tc>
        <w:tc>
          <w:tcPr>
            <w:tcW w:w="5239" w:type="dxa"/>
            <w:tcBorders>
              <w:top w:val="single" w:sz="4" w:space="0" w:color="000001"/>
              <w:left w:val="single" w:sz="4" w:space="0" w:color="000001"/>
              <w:bottom w:val="single" w:sz="4" w:space="0" w:color="000001"/>
            </w:tcBorders>
            <w:shd w:val="clear" w:color="auto" w:fill="FFFFFF"/>
            <w:vAlign w:val="center"/>
          </w:tcPr>
          <w:p w14:paraId="39B53EDC" w14:textId="769902D5"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Algorytm opisany w punkcie powyżej  wykorzystujący technologię głębokiego uczenia „Deep Learning" (algorytm dedykowany, inny niż zaoferowany w pkt. 4</w:t>
            </w:r>
            <w:r w:rsidR="0065235F">
              <w:rPr>
                <w:rFonts w:ascii="Times New Roman" w:hAnsi="Times New Roman" w:cs="Times New Roman"/>
                <w:bCs/>
                <w:color w:val="FF0000"/>
                <w:sz w:val="24"/>
                <w:szCs w:val="24"/>
              </w:rPr>
              <w:t>6</w:t>
            </w:r>
            <w:r>
              <w:rPr>
                <w:rFonts w:ascii="Times New Roman" w:hAnsi="Times New Roman" w:cs="Times New Roman"/>
                <w:bCs/>
                <w:sz w:val="24"/>
                <w:szCs w:val="24"/>
              </w:rPr>
              <w:t>)</w:t>
            </w:r>
          </w:p>
        </w:tc>
        <w:tc>
          <w:tcPr>
            <w:tcW w:w="1416" w:type="dxa"/>
            <w:tcBorders>
              <w:top w:val="single" w:sz="4" w:space="0" w:color="000001"/>
              <w:left w:val="single" w:sz="4" w:space="0" w:color="000001"/>
              <w:bottom w:val="single" w:sz="4" w:space="0" w:color="000001"/>
            </w:tcBorders>
            <w:shd w:val="clear" w:color="auto" w:fill="FFFFFF"/>
            <w:vAlign w:val="center"/>
          </w:tcPr>
          <w:p w14:paraId="793951C3" w14:textId="77777777" w:rsidR="00E445B6" w:rsidRDefault="00A82C0A">
            <w:pPr>
              <w:jc w:val="center"/>
              <w:rPr>
                <w:bCs/>
              </w:rPr>
            </w:pPr>
            <w:r>
              <w:rPr>
                <w:bCs/>
              </w:rPr>
              <w:t>TAK / NIE</w:t>
            </w:r>
          </w:p>
        </w:tc>
        <w:tc>
          <w:tcPr>
            <w:tcW w:w="2555" w:type="dxa"/>
            <w:tcBorders>
              <w:top w:val="single" w:sz="4" w:space="0" w:color="000001"/>
              <w:left w:val="single" w:sz="4" w:space="0" w:color="000001"/>
              <w:bottom w:val="single" w:sz="4" w:space="0" w:color="000001"/>
            </w:tcBorders>
            <w:shd w:val="clear" w:color="auto" w:fill="FFFFFF"/>
            <w:vAlign w:val="center"/>
          </w:tcPr>
          <w:p w14:paraId="2702AFDC" w14:textId="77777777" w:rsidR="00E445B6" w:rsidRDefault="00E445B6">
            <w:pPr>
              <w:pStyle w:val="Nagwek2"/>
              <w:tabs>
                <w:tab w:val="left" w:pos="0"/>
              </w:tabs>
              <w:jc w:val="center"/>
              <w:rPr>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2154E1" w14:textId="77777777" w:rsidR="00E445B6" w:rsidRDefault="00A82C0A">
            <w:pPr>
              <w:pStyle w:val="Nagwek2"/>
              <w:tabs>
                <w:tab w:val="left" w:pos="0"/>
              </w:tabs>
              <w:jc w:val="center"/>
              <w:rPr>
                <w:rFonts w:eastAsia="SimSun"/>
                <w:bCs/>
                <w:iCs/>
                <w:szCs w:val="24"/>
              </w:rPr>
            </w:pPr>
            <w:r>
              <w:rPr>
                <w:rFonts w:eastAsia="SimSun"/>
                <w:bCs/>
                <w:iCs/>
                <w:szCs w:val="24"/>
              </w:rPr>
              <w:t>TAK – 20 pkt</w:t>
            </w:r>
          </w:p>
          <w:p w14:paraId="72C1F9ED" w14:textId="77777777" w:rsidR="00E445B6" w:rsidRDefault="00A82C0A">
            <w:pPr>
              <w:jc w:val="center"/>
              <w:rPr>
                <w:rFonts w:eastAsia="SimSun"/>
                <w:bCs/>
                <w:iCs/>
              </w:rPr>
            </w:pPr>
            <w:r>
              <w:rPr>
                <w:rFonts w:eastAsia="SimSun"/>
                <w:bCs/>
                <w:iCs/>
              </w:rPr>
              <w:t>NIE – 0 pkt</w:t>
            </w:r>
          </w:p>
        </w:tc>
      </w:tr>
    </w:tbl>
    <w:p w14:paraId="4413207F" w14:textId="77777777" w:rsidR="00E445B6" w:rsidRDefault="00E445B6"/>
    <w:p w14:paraId="2CD28C8B" w14:textId="77777777" w:rsidR="00E445B6" w:rsidRDefault="00E445B6"/>
    <w:tbl>
      <w:tblPr>
        <w:tblW w:w="14601" w:type="dxa"/>
        <w:tblInd w:w="-147" w:type="dxa"/>
        <w:tblLayout w:type="fixed"/>
        <w:tblCellMar>
          <w:left w:w="5" w:type="dxa"/>
          <w:right w:w="0" w:type="dxa"/>
        </w:tblCellMar>
        <w:tblLook w:val="04A0" w:firstRow="1" w:lastRow="0" w:firstColumn="1" w:lastColumn="0" w:noHBand="0" w:noVBand="1"/>
      </w:tblPr>
      <w:tblGrid>
        <w:gridCol w:w="851"/>
        <w:gridCol w:w="5245"/>
        <w:gridCol w:w="1410"/>
        <w:gridCol w:w="2555"/>
        <w:gridCol w:w="4540"/>
      </w:tblGrid>
      <w:tr w:rsidR="00E445B6" w14:paraId="1F4CAF71" w14:textId="77777777" w:rsidTr="00D3062F">
        <w:tc>
          <w:tcPr>
            <w:tcW w:w="851" w:type="dxa"/>
            <w:tcBorders>
              <w:top w:val="single" w:sz="4" w:space="0" w:color="000001"/>
              <w:left w:val="single" w:sz="4" w:space="0" w:color="000001"/>
              <w:bottom w:val="single" w:sz="4" w:space="0" w:color="000001"/>
            </w:tcBorders>
            <w:shd w:val="clear" w:color="auto" w:fill="FFFFFF"/>
          </w:tcPr>
          <w:p w14:paraId="24667342" w14:textId="77777777" w:rsidR="00E445B6" w:rsidRDefault="00E445B6">
            <w:pPr>
              <w:numPr>
                <w:ilvl w:val="0"/>
                <w:numId w:val="3"/>
              </w:numPr>
              <w:tabs>
                <w:tab w:val="left" w:pos="450"/>
              </w:tabs>
              <w:jc w:val="center"/>
            </w:pPr>
          </w:p>
        </w:tc>
        <w:tc>
          <w:tcPr>
            <w:tcW w:w="5245" w:type="dxa"/>
            <w:tcBorders>
              <w:top w:val="single" w:sz="4" w:space="0" w:color="000001"/>
              <w:left w:val="single" w:sz="4" w:space="0" w:color="000001"/>
              <w:bottom w:val="single" w:sz="4" w:space="0" w:color="000001"/>
            </w:tcBorders>
            <w:shd w:val="clear" w:color="auto" w:fill="FFFFFF"/>
          </w:tcPr>
          <w:p w14:paraId="09607EC0"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Akwizycja dwuenergetyczna umożliwiająca uzyskanie dwóch zestawów danych badanej objętości dla minimum dwóch różnych energii promieniowania - różnych kV dla każdej z energii</w:t>
            </w:r>
          </w:p>
        </w:tc>
        <w:tc>
          <w:tcPr>
            <w:tcW w:w="1410" w:type="dxa"/>
            <w:tcBorders>
              <w:top w:val="single" w:sz="4" w:space="0" w:color="000001"/>
              <w:left w:val="single" w:sz="4" w:space="0" w:color="000001"/>
              <w:bottom w:val="single" w:sz="4" w:space="0" w:color="000001"/>
            </w:tcBorders>
            <w:shd w:val="clear" w:color="auto" w:fill="FFFFFF"/>
            <w:vAlign w:val="center"/>
          </w:tcPr>
          <w:p w14:paraId="55EB4212" w14:textId="77777777" w:rsidR="00E445B6" w:rsidRDefault="00A82C0A">
            <w:pPr>
              <w:jc w:val="center"/>
            </w:pPr>
            <w:r>
              <w:t>TAK</w:t>
            </w:r>
          </w:p>
        </w:tc>
        <w:tc>
          <w:tcPr>
            <w:tcW w:w="2555" w:type="dxa"/>
            <w:tcBorders>
              <w:top w:val="single" w:sz="4" w:space="0" w:color="000001"/>
              <w:left w:val="single" w:sz="4" w:space="0" w:color="000001"/>
              <w:bottom w:val="single" w:sz="4" w:space="0" w:color="000001"/>
            </w:tcBorders>
            <w:shd w:val="clear" w:color="auto" w:fill="FFFFFF"/>
            <w:vAlign w:val="center"/>
          </w:tcPr>
          <w:p w14:paraId="3D52A0D4" w14:textId="77777777" w:rsidR="00E445B6" w:rsidRDefault="00E445B6">
            <w:pPr>
              <w:pStyle w:val="Nagwek2"/>
              <w:tabs>
                <w:tab w:val="left" w:pos="0"/>
              </w:tabs>
              <w:jc w:val="center"/>
              <w:rPr>
                <w:b/>
                <w:i/>
                <w:szCs w:val="24"/>
              </w:rPr>
            </w:pPr>
          </w:p>
        </w:tc>
        <w:tc>
          <w:tcPr>
            <w:tcW w:w="454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5F0BB43" w14:textId="77777777" w:rsidR="00E445B6" w:rsidRDefault="00E445B6">
            <w:pPr>
              <w:pStyle w:val="Nagwek2"/>
              <w:tabs>
                <w:tab w:val="left" w:pos="0"/>
              </w:tabs>
              <w:jc w:val="center"/>
              <w:rPr>
                <w:b/>
                <w:i/>
                <w:szCs w:val="24"/>
              </w:rPr>
            </w:pPr>
          </w:p>
        </w:tc>
      </w:tr>
      <w:tr w:rsidR="00E445B6" w14:paraId="2F24FE10" w14:textId="77777777" w:rsidTr="00D3062F">
        <w:tc>
          <w:tcPr>
            <w:tcW w:w="851" w:type="dxa"/>
            <w:tcBorders>
              <w:left w:val="single" w:sz="4" w:space="0" w:color="000001"/>
              <w:bottom w:val="single" w:sz="4" w:space="0" w:color="000001"/>
            </w:tcBorders>
            <w:shd w:val="clear" w:color="auto" w:fill="FFFFFF"/>
          </w:tcPr>
          <w:p w14:paraId="5BF33B12"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1D2E0426"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Akwizycja dwuenergetyczna umożliwiająca uzyskanie dwóch zestawów danych obrazowych badanej objętości dla dwóch różnych energii promieniowania w trybie pojedynczego skanowania spiralnego ze współczynnikiem pitch ≥ 1</w:t>
            </w:r>
          </w:p>
        </w:tc>
        <w:tc>
          <w:tcPr>
            <w:tcW w:w="1410" w:type="dxa"/>
            <w:tcBorders>
              <w:left w:val="single" w:sz="4" w:space="0" w:color="000001"/>
              <w:bottom w:val="single" w:sz="4" w:space="0" w:color="000001"/>
            </w:tcBorders>
            <w:shd w:val="clear" w:color="auto" w:fill="FFFFFF"/>
            <w:vAlign w:val="center"/>
          </w:tcPr>
          <w:p w14:paraId="0961DAC8"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0A12EE3F"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vAlign w:val="center"/>
          </w:tcPr>
          <w:p w14:paraId="134A9439" w14:textId="77777777" w:rsidR="00E445B6" w:rsidRDefault="00E445B6">
            <w:pPr>
              <w:pStyle w:val="Nagwek2"/>
              <w:tabs>
                <w:tab w:val="left" w:pos="0"/>
              </w:tabs>
              <w:jc w:val="center"/>
              <w:rPr>
                <w:b/>
                <w:i/>
                <w:szCs w:val="24"/>
              </w:rPr>
            </w:pPr>
          </w:p>
        </w:tc>
      </w:tr>
      <w:tr w:rsidR="00E445B6" w14:paraId="7D2C2656" w14:textId="77777777" w:rsidTr="00D3062F">
        <w:tc>
          <w:tcPr>
            <w:tcW w:w="851" w:type="dxa"/>
            <w:tcBorders>
              <w:left w:val="single" w:sz="4" w:space="0" w:color="000001"/>
              <w:bottom w:val="single" w:sz="4" w:space="0" w:color="000001"/>
            </w:tcBorders>
            <w:shd w:val="clear" w:color="auto" w:fill="FFFFFF"/>
          </w:tcPr>
          <w:p w14:paraId="39337DDC"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077036CB"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Akwizycja danych dla badań nisko- i wysoko-energetycznych uzyskana z różnicą czasu pomiędzy akwizycjami różnych energii  &lt; 1 ms</w:t>
            </w:r>
          </w:p>
        </w:tc>
        <w:tc>
          <w:tcPr>
            <w:tcW w:w="1410" w:type="dxa"/>
            <w:tcBorders>
              <w:left w:val="single" w:sz="4" w:space="0" w:color="000001"/>
              <w:bottom w:val="single" w:sz="4" w:space="0" w:color="000001"/>
            </w:tcBorders>
            <w:shd w:val="clear" w:color="auto" w:fill="FFFFFF"/>
            <w:vAlign w:val="center"/>
          </w:tcPr>
          <w:p w14:paraId="76F2C35D"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5A3DBAC6"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vAlign w:val="center"/>
          </w:tcPr>
          <w:p w14:paraId="0D331EAA" w14:textId="77777777" w:rsidR="00E445B6" w:rsidRDefault="00E445B6">
            <w:pPr>
              <w:pStyle w:val="Nagwek2"/>
              <w:tabs>
                <w:tab w:val="left" w:pos="0"/>
              </w:tabs>
              <w:jc w:val="center"/>
              <w:rPr>
                <w:b/>
                <w:i/>
                <w:szCs w:val="24"/>
              </w:rPr>
            </w:pPr>
          </w:p>
        </w:tc>
      </w:tr>
      <w:tr w:rsidR="00E445B6" w14:paraId="7F80C79F" w14:textId="77777777" w:rsidTr="00D3062F">
        <w:tc>
          <w:tcPr>
            <w:tcW w:w="851" w:type="dxa"/>
            <w:tcBorders>
              <w:left w:val="single" w:sz="4" w:space="0" w:color="000001"/>
              <w:bottom w:val="single" w:sz="4" w:space="0" w:color="000001"/>
            </w:tcBorders>
            <w:shd w:val="clear" w:color="auto" w:fill="FFFFFF"/>
          </w:tcPr>
          <w:p w14:paraId="21C7B57E"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058A6D2E" w14:textId="391569BD"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Możliwość wykonywania badań dwuenergetycznych z wykorzystaniem technologii głębokiego uczenia „Deep Learning" (algorytm dedykowany, inny niż zaoferowany w pkt. 4</w:t>
            </w:r>
            <w:r w:rsidR="0065235F">
              <w:rPr>
                <w:rFonts w:ascii="Times New Roman" w:hAnsi="Times New Roman" w:cs="Times New Roman"/>
                <w:bCs/>
                <w:color w:val="FF0000"/>
                <w:sz w:val="24"/>
                <w:szCs w:val="24"/>
              </w:rPr>
              <w:t>6</w:t>
            </w:r>
            <w:r>
              <w:rPr>
                <w:rFonts w:ascii="Times New Roman" w:hAnsi="Times New Roman" w:cs="Times New Roman"/>
                <w:bCs/>
                <w:sz w:val="24"/>
                <w:szCs w:val="24"/>
              </w:rPr>
              <w:t>)</w:t>
            </w:r>
          </w:p>
        </w:tc>
        <w:tc>
          <w:tcPr>
            <w:tcW w:w="1410" w:type="dxa"/>
            <w:tcBorders>
              <w:left w:val="single" w:sz="4" w:space="0" w:color="000001"/>
              <w:bottom w:val="single" w:sz="4" w:space="0" w:color="000001"/>
            </w:tcBorders>
            <w:shd w:val="clear" w:color="auto" w:fill="FFFFFF"/>
            <w:vAlign w:val="center"/>
          </w:tcPr>
          <w:p w14:paraId="2A8B3F5A" w14:textId="77777777" w:rsidR="00E445B6" w:rsidRDefault="00A82C0A">
            <w:pPr>
              <w:jc w:val="center"/>
              <w:rPr>
                <w:bCs/>
              </w:rPr>
            </w:pPr>
            <w:r>
              <w:rPr>
                <w:bCs/>
              </w:rPr>
              <w:t>TAK / NIE</w:t>
            </w:r>
          </w:p>
        </w:tc>
        <w:tc>
          <w:tcPr>
            <w:tcW w:w="2555" w:type="dxa"/>
            <w:tcBorders>
              <w:left w:val="single" w:sz="4" w:space="0" w:color="000001"/>
              <w:bottom w:val="single" w:sz="4" w:space="0" w:color="000001"/>
            </w:tcBorders>
            <w:shd w:val="clear" w:color="auto" w:fill="FFFFFF"/>
            <w:vAlign w:val="center"/>
          </w:tcPr>
          <w:p w14:paraId="3B0A17AB"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vAlign w:val="center"/>
          </w:tcPr>
          <w:p w14:paraId="0D3AC8E6" w14:textId="77777777" w:rsidR="00E445B6" w:rsidRDefault="00A82C0A">
            <w:pPr>
              <w:pStyle w:val="Nagwek2"/>
              <w:tabs>
                <w:tab w:val="left" w:pos="0"/>
              </w:tabs>
              <w:jc w:val="center"/>
              <w:rPr>
                <w:rFonts w:eastAsia="SimSun"/>
                <w:bCs/>
                <w:iCs/>
                <w:szCs w:val="24"/>
              </w:rPr>
            </w:pPr>
            <w:r>
              <w:rPr>
                <w:rFonts w:eastAsia="SimSun"/>
                <w:bCs/>
                <w:iCs/>
                <w:szCs w:val="24"/>
              </w:rPr>
              <w:t>TAK – 20 pkt</w:t>
            </w:r>
          </w:p>
          <w:p w14:paraId="2339E7DD" w14:textId="77777777" w:rsidR="00E445B6" w:rsidRDefault="00A82C0A">
            <w:pPr>
              <w:pStyle w:val="Nagwek2"/>
              <w:tabs>
                <w:tab w:val="left" w:pos="0"/>
              </w:tabs>
              <w:jc w:val="center"/>
              <w:rPr>
                <w:rFonts w:eastAsia="SimSun"/>
                <w:bCs/>
                <w:iCs/>
                <w:szCs w:val="24"/>
              </w:rPr>
            </w:pPr>
            <w:r>
              <w:rPr>
                <w:rFonts w:eastAsia="SimSun"/>
                <w:bCs/>
                <w:iCs/>
                <w:szCs w:val="24"/>
              </w:rPr>
              <w:t>NIE – 0 pkt</w:t>
            </w:r>
          </w:p>
        </w:tc>
      </w:tr>
      <w:tr w:rsidR="00E445B6" w14:paraId="60D054EB" w14:textId="77777777" w:rsidTr="00D3062F">
        <w:tc>
          <w:tcPr>
            <w:tcW w:w="851" w:type="dxa"/>
            <w:tcBorders>
              <w:left w:val="single" w:sz="4" w:space="0" w:color="000001"/>
              <w:bottom w:val="single" w:sz="4" w:space="0" w:color="000001"/>
            </w:tcBorders>
            <w:shd w:val="clear" w:color="auto" w:fill="FFFFFF"/>
          </w:tcPr>
          <w:p w14:paraId="0A7723C3"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17A3B334"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Możliwość wykonywania badań dwuenergetycznych w pełnym zaoferowanym diagnostycznym polu skanowania (SFoV) min. 50 cm</w:t>
            </w:r>
          </w:p>
        </w:tc>
        <w:tc>
          <w:tcPr>
            <w:tcW w:w="1410" w:type="dxa"/>
            <w:tcBorders>
              <w:left w:val="single" w:sz="4" w:space="0" w:color="000001"/>
              <w:bottom w:val="single" w:sz="4" w:space="0" w:color="000001"/>
            </w:tcBorders>
            <w:shd w:val="clear" w:color="auto" w:fill="FFFFFF"/>
            <w:vAlign w:val="center"/>
          </w:tcPr>
          <w:p w14:paraId="7E1E90AD" w14:textId="77777777" w:rsidR="00E445B6" w:rsidRDefault="00A82C0A">
            <w:pPr>
              <w:jc w:val="center"/>
              <w:rPr>
                <w:bCs/>
              </w:rPr>
            </w:pPr>
            <w:r>
              <w:rPr>
                <w:bCs/>
              </w:rPr>
              <w:t>TAK / NIE</w:t>
            </w:r>
          </w:p>
        </w:tc>
        <w:tc>
          <w:tcPr>
            <w:tcW w:w="2555" w:type="dxa"/>
            <w:tcBorders>
              <w:left w:val="single" w:sz="4" w:space="0" w:color="000001"/>
              <w:bottom w:val="single" w:sz="4" w:space="0" w:color="000001"/>
            </w:tcBorders>
            <w:shd w:val="clear" w:color="auto" w:fill="FFFFFF"/>
            <w:vAlign w:val="center"/>
          </w:tcPr>
          <w:p w14:paraId="75A1454A"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vAlign w:val="center"/>
          </w:tcPr>
          <w:p w14:paraId="46EC1F3E" w14:textId="77777777" w:rsidR="00E445B6" w:rsidRDefault="00A82C0A">
            <w:pPr>
              <w:pStyle w:val="Nagwek2"/>
              <w:tabs>
                <w:tab w:val="left" w:pos="0"/>
              </w:tabs>
              <w:jc w:val="center"/>
              <w:rPr>
                <w:rFonts w:eastAsia="SimSun"/>
                <w:bCs/>
                <w:iCs/>
                <w:szCs w:val="24"/>
              </w:rPr>
            </w:pPr>
            <w:r>
              <w:rPr>
                <w:rFonts w:eastAsia="SimSun"/>
                <w:bCs/>
                <w:iCs/>
                <w:szCs w:val="24"/>
              </w:rPr>
              <w:t>TAK – 10 pkt</w:t>
            </w:r>
          </w:p>
          <w:p w14:paraId="6B7774FF" w14:textId="77777777" w:rsidR="00E445B6" w:rsidRDefault="00A82C0A">
            <w:pPr>
              <w:pStyle w:val="Nagwek2"/>
              <w:tabs>
                <w:tab w:val="left" w:pos="0"/>
              </w:tabs>
              <w:jc w:val="center"/>
              <w:rPr>
                <w:rFonts w:eastAsia="SimSun"/>
                <w:bCs/>
                <w:iCs/>
                <w:szCs w:val="24"/>
              </w:rPr>
            </w:pPr>
            <w:r>
              <w:rPr>
                <w:rFonts w:eastAsia="SimSun"/>
                <w:bCs/>
                <w:iCs/>
                <w:szCs w:val="24"/>
              </w:rPr>
              <w:t>NIE – 0 pkt</w:t>
            </w:r>
          </w:p>
        </w:tc>
      </w:tr>
      <w:tr w:rsidR="00E445B6" w14:paraId="74464B09" w14:textId="77777777" w:rsidTr="00D3062F">
        <w:tc>
          <w:tcPr>
            <w:tcW w:w="851" w:type="dxa"/>
            <w:tcBorders>
              <w:left w:val="single" w:sz="4" w:space="0" w:color="000001"/>
              <w:bottom w:val="single" w:sz="4" w:space="0" w:color="000001"/>
            </w:tcBorders>
            <w:shd w:val="clear" w:color="auto" w:fill="FFFFFF"/>
          </w:tcPr>
          <w:p w14:paraId="3356A5FF"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1E2AED53" w14:textId="77777777" w:rsidR="00E445B6" w:rsidRDefault="00A82C0A">
            <w:pPr>
              <w:rPr>
                <w:bCs/>
              </w:rPr>
            </w:pPr>
            <w:r>
              <w:rPr>
                <w:bCs/>
              </w:rPr>
              <w:t>Tomograf komputerowy umożliwiający wykonanie perfuzji mózgowia oraz narządów miąższowych w badaniu dynamicznym aksjalnym w sposób, zapewniający jednoczasowe zbieranie danych w  całym badanym obszarze (bez przesuwu stołu), obejmującym odcinek badania w osi Z o długości minimum 16 cm</w:t>
            </w:r>
          </w:p>
        </w:tc>
        <w:tc>
          <w:tcPr>
            <w:tcW w:w="1410" w:type="dxa"/>
            <w:tcBorders>
              <w:left w:val="single" w:sz="4" w:space="0" w:color="000001"/>
              <w:bottom w:val="single" w:sz="4" w:space="0" w:color="000001"/>
            </w:tcBorders>
            <w:shd w:val="clear" w:color="auto" w:fill="FFFFFF"/>
            <w:vAlign w:val="center"/>
          </w:tcPr>
          <w:p w14:paraId="6FDF39C7" w14:textId="77777777" w:rsidR="00E445B6" w:rsidRDefault="00A82C0A">
            <w:pPr>
              <w:jc w:val="center"/>
              <w:rPr>
                <w:bCs/>
              </w:rPr>
            </w:pPr>
            <w:r>
              <w:rPr>
                <w:bCs/>
              </w:rPr>
              <w:t>TAK</w:t>
            </w:r>
          </w:p>
        </w:tc>
        <w:tc>
          <w:tcPr>
            <w:tcW w:w="2555" w:type="dxa"/>
            <w:tcBorders>
              <w:left w:val="single" w:sz="4" w:space="0" w:color="000001"/>
              <w:bottom w:val="single" w:sz="4" w:space="0" w:color="000001"/>
            </w:tcBorders>
            <w:shd w:val="clear" w:color="auto" w:fill="FFFFFF"/>
            <w:vAlign w:val="center"/>
          </w:tcPr>
          <w:p w14:paraId="61B88313" w14:textId="77777777" w:rsidR="00E445B6" w:rsidRDefault="00E445B6">
            <w:pPr>
              <w:rPr>
                <w:bCs/>
              </w:rPr>
            </w:pPr>
          </w:p>
        </w:tc>
        <w:tc>
          <w:tcPr>
            <w:tcW w:w="4540" w:type="dxa"/>
            <w:tcBorders>
              <w:left w:val="single" w:sz="4" w:space="0" w:color="000001"/>
              <w:bottom w:val="single" w:sz="4" w:space="0" w:color="000001"/>
              <w:right w:val="single" w:sz="4" w:space="0" w:color="000001"/>
            </w:tcBorders>
            <w:shd w:val="clear" w:color="auto" w:fill="FFFFFF"/>
            <w:vAlign w:val="center"/>
          </w:tcPr>
          <w:p w14:paraId="7E894C6F" w14:textId="77777777" w:rsidR="00E445B6" w:rsidRDefault="00E445B6">
            <w:pPr>
              <w:jc w:val="center"/>
            </w:pPr>
          </w:p>
        </w:tc>
      </w:tr>
      <w:tr w:rsidR="00E445B6" w14:paraId="4E88A3FB" w14:textId="77777777" w:rsidTr="00D3062F">
        <w:tc>
          <w:tcPr>
            <w:tcW w:w="851" w:type="dxa"/>
            <w:tcBorders>
              <w:left w:val="single" w:sz="4" w:space="0" w:color="000001"/>
              <w:bottom w:val="single" w:sz="4" w:space="0" w:color="000001"/>
            </w:tcBorders>
            <w:shd w:val="clear" w:color="auto" w:fill="FFFFFF"/>
          </w:tcPr>
          <w:p w14:paraId="47B99D44"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36D3236E" w14:textId="77777777" w:rsidR="00E445B6" w:rsidRDefault="00A82C0A">
            <w:pPr>
              <w:rPr>
                <w:bCs/>
              </w:rPr>
            </w:pPr>
            <w:r>
              <w:rPr>
                <w:bCs/>
              </w:rPr>
              <w:t>Oprogramowanie umożliwiające akwizycję i ocenę badań w obszarze szyi i głowy oraz kończyn i tułowia metodą subtrakcyjn</w:t>
            </w:r>
          </w:p>
          <w:p w14:paraId="5D02F1C0" w14:textId="77777777" w:rsidR="00E445B6" w:rsidRDefault="00E445B6">
            <w:pPr>
              <w:rPr>
                <w:bCs/>
              </w:rPr>
            </w:pPr>
          </w:p>
          <w:p w14:paraId="550134D5" w14:textId="77777777" w:rsidR="00E445B6" w:rsidRDefault="00A82C0A">
            <w:pPr>
              <w:rPr>
                <w:bCs/>
              </w:rPr>
            </w:pPr>
            <w:r>
              <w:rPr>
                <w:bCs/>
              </w:rPr>
              <w:lastRenderedPageBreak/>
              <w:t>Możliwość akwizycji (automatyczna akwizycja, dwóch zestawów danych obrazowych przed i po podaniu środka kontrastowego, obraz z maską i bez maski) i oceny badań (automatyczne , na bazie dwóch zestawów danych obrazowych uzyskanych w akwizycji przed i po podaniu środka kontrastowego, automatyczne odejmowanie kości, automatyczne generowanie i prezentacja obrazu)</w:t>
            </w:r>
          </w:p>
        </w:tc>
        <w:tc>
          <w:tcPr>
            <w:tcW w:w="1410" w:type="dxa"/>
            <w:tcBorders>
              <w:left w:val="single" w:sz="4" w:space="0" w:color="000001"/>
              <w:bottom w:val="single" w:sz="4" w:space="0" w:color="000001"/>
            </w:tcBorders>
            <w:shd w:val="clear" w:color="auto" w:fill="FFFFFF"/>
            <w:vAlign w:val="center"/>
          </w:tcPr>
          <w:p w14:paraId="2A54A04E" w14:textId="77777777" w:rsidR="00E445B6" w:rsidRDefault="00A82C0A">
            <w:pPr>
              <w:jc w:val="center"/>
              <w:rPr>
                <w:bCs/>
              </w:rPr>
            </w:pPr>
            <w:r>
              <w:rPr>
                <w:bCs/>
              </w:rPr>
              <w:lastRenderedPageBreak/>
              <w:t>TAK / NIE</w:t>
            </w:r>
          </w:p>
          <w:p w14:paraId="0B968A69" w14:textId="77777777" w:rsidR="00E445B6" w:rsidRDefault="00E445B6">
            <w:pPr>
              <w:jc w:val="center"/>
              <w:rPr>
                <w:bCs/>
              </w:rPr>
            </w:pPr>
          </w:p>
        </w:tc>
        <w:tc>
          <w:tcPr>
            <w:tcW w:w="2555" w:type="dxa"/>
            <w:tcBorders>
              <w:left w:val="single" w:sz="4" w:space="0" w:color="000001"/>
              <w:bottom w:val="single" w:sz="4" w:space="0" w:color="000001"/>
            </w:tcBorders>
            <w:shd w:val="clear" w:color="auto" w:fill="FFFFFF"/>
            <w:vAlign w:val="center"/>
          </w:tcPr>
          <w:p w14:paraId="294888DB" w14:textId="77777777" w:rsidR="00E445B6" w:rsidRDefault="00E445B6">
            <w:pPr>
              <w:rPr>
                <w:bCs/>
              </w:rPr>
            </w:pPr>
          </w:p>
        </w:tc>
        <w:tc>
          <w:tcPr>
            <w:tcW w:w="4540" w:type="dxa"/>
            <w:tcBorders>
              <w:left w:val="single" w:sz="4" w:space="0" w:color="000001"/>
              <w:bottom w:val="single" w:sz="4" w:space="0" w:color="000001"/>
              <w:right w:val="single" w:sz="4" w:space="0" w:color="000001"/>
            </w:tcBorders>
            <w:shd w:val="clear" w:color="auto" w:fill="FFFFFF"/>
            <w:vAlign w:val="center"/>
          </w:tcPr>
          <w:p w14:paraId="5EB70190" w14:textId="77777777" w:rsidR="00E445B6" w:rsidRDefault="00A82C0A">
            <w:pPr>
              <w:jc w:val="center"/>
            </w:pPr>
            <w:r>
              <w:t>TAK – 10 pkt</w:t>
            </w:r>
          </w:p>
          <w:p w14:paraId="2DC3E082" w14:textId="77777777" w:rsidR="00E445B6" w:rsidRDefault="00A82C0A">
            <w:pPr>
              <w:jc w:val="center"/>
            </w:pPr>
            <w:r>
              <w:t>NIE – 0 pkt</w:t>
            </w:r>
          </w:p>
        </w:tc>
      </w:tr>
      <w:tr w:rsidR="00E445B6" w14:paraId="6CF0B3E4" w14:textId="77777777" w:rsidTr="00D3062F">
        <w:tc>
          <w:tcPr>
            <w:tcW w:w="851" w:type="dxa"/>
            <w:tcBorders>
              <w:left w:val="single" w:sz="4" w:space="0" w:color="000001"/>
              <w:bottom w:val="single" w:sz="4" w:space="0" w:color="000001"/>
            </w:tcBorders>
            <w:shd w:val="clear" w:color="auto" w:fill="FFFFFF"/>
          </w:tcPr>
          <w:p w14:paraId="6B07BC55"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22D0F527" w14:textId="60FFAD44" w:rsidR="00E445B6" w:rsidRDefault="00A82C0A">
            <w:pPr>
              <w:rPr>
                <w:bCs/>
              </w:rPr>
            </w:pPr>
            <w:r w:rsidRPr="00E86B6F">
              <w:rPr>
                <w:bCs/>
                <w:color w:val="FF0000"/>
              </w:rPr>
              <w:t>Algorytm umożliwiający redukcję artefaktów ruchowych</w:t>
            </w:r>
            <w:r w:rsidR="00E86B6F" w:rsidRPr="00E86B6F">
              <w:rPr>
                <w:bCs/>
                <w:color w:val="FF0000"/>
              </w:rPr>
              <w:t xml:space="preserve"> spowodowanych biciem serca</w:t>
            </w:r>
            <w:r w:rsidRPr="00E86B6F">
              <w:rPr>
                <w:bCs/>
                <w:color w:val="FF0000"/>
              </w:rPr>
              <w:t xml:space="preserve"> i poprawiający jakość obrazowania w badaniach naczyń wieńcowych</w:t>
            </w:r>
          </w:p>
        </w:tc>
        <w:tc>
          <w:tcPr>
            <w:tcW w:w="1410" w:type="dxa"/>
            <w:tcBorders>
              <w:left w:val="single" w:sz="4" w:space="0" w:color="000001"/>
              <w:bottom w:val="single" w:sz="4" w:space="0" w:color="000001"/>
            </w:tcBorders>
            <w:shd w:val="clear" w:color="auto" w:fill="FFFFFF"/>
            <w:vAlign w:val="center"/>
          </w:tcPr>
          <w:p w14:paraId="45599EC7" w14:textId="77777777" w:rsidR="00E445B6" w:rsidRDefault="00A82C0A">
            <w:pPr>
              <w:jc w:val="center"/>
              <w:rPr>
                <w:bCs/>
              </w:rPr>
            </w:pPr>
            <w:r>
              <w:rPr>
                <w:bCs/>
              </w:rPr>
              <w:t>TAK</w:t>
            </w:r>
          </w:p>
        </w:tc>
        <w:tc>
          <w:tcPr>
            <w:tcW w:w="2555" w:type="dxa"/>
            <w:tcBorders>
              <w:left w:val="single" w:sz="4" w:space="0" w:color="000001"/>
              <w:bottom w:val="single" w:sz="4" w:space="0" w:color="000001"/>
            </w:tcBorders>
            <w:shd w:val="clear" w:color="auto" w:fill="FFFFFF"/>
            <w:vAlign w:val="center"/>
          </w:tcPr>
          <w:p w14:paraId="1A2D0852" w14:textId="77777777" w:rsidR="00E445B6" w:rsidRDefault="00E445B6">
            <w:pPr>
              <w:rPr>
                <w:bCs/>
              </w:rPr>
            </w:pPr>
          </w:p>
        </w:tc>
        <w:tc>
          <w:tcPr>
            <w:tcW w:w="4540" w:type="dxa"/>
            <w:tcBorders>
              <w:left w:val="single" w:sz="4" w:space="0" w:color="000001"/>
              <w:bottom w:val="single" w:sz="4" w:space="0" w:color="000001"/>
              <w:right w:val="single" w:sz="4" w:space="0" w:color="000001"/>
            </w:tcBorders>
            <w:shd w:val="clear" w:color="auto" w:fill="FFFFFF"/>
            <w:vAlign w:val="center"/>
          </w:tcPr>
          <w:p w14:paraId="4CA4E4F7" w14:textId="77777777" w:rsidR="00E445B6" w:rsidRDefault="00E445B6">
            <w:pPr>
              <w:jc w:val="center"/>
            </w:pPr>
          </w:p>
        </w:tc>
      </w:tr>
      <w:tr w:rsidR="00E445B6" w14:paraId="282E62B6" w14:textId="77777777" w:rsidTr="00D3062F">
        <w:trPr>
          <w:trHeight w:val="699"/>
        </w:trPr>
        <w:tc>
          <w:tcPr>
            <w:tcW w:w="851" w:type="dxa"/>
            <w:tcBorders>
              <w:left w:val="single" w:sz="4" w:space="0" w:color="000001"/>
              <w:bottom w:val="single" w:sz="4" w:space="0" w:color="000001"/>
            </w:tcBorders>
            <w:shd w:val="clear" w:color="auto" w:fill="FFFFFF"/>
          </w:tcPr>
          <w:p w14:paraId="69321BB3"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425D9531" w14:textId="77777777" w:rsidR="00E445B6" w:rsidRDefault="00A82C0A">
            <w:pPr>
              <w:rPr>
                <w:bCs/>
              </w:rPr>
            </w:pPr>
            <w:r>
              <w:rPr>
                <w:bCs/>
              </w:rPr>
              <w:t>Tomograf komputerowy umożliwiający wykonanie oraz ocenę badań ortopedycznych z obrazowaniem 4D stawów, z wizualizacją ich kinetyki, w badaniu dynamicznym aksjalnym w sposób, zapewniający jednoczasowe zbieranie danych w  całym badanym obszarze (bez przesuwu stołu), obejmującym odcinek badania w osi Z o długości minimum 16 cm</w:t>
            </w:r>
          </w:p>
          <w:p w14:paraId="1B31599C" w14:textId="77777777" w:rsidR="00E445B6" w:rsidRDefault="00A82C0A">
            <w:pPr>
              <w:rPr>
                <w:bCs/>
              </w:rPr>
            </w:pPr>
            <w:r>
              <w:rPr>
                <w:bCs/>
              </w:rPr>
              <w:t>Dedykowane oprogramowanie do oceny wykonywanych badań – dopuszcza się zaoferowanie oprogramowanie na konsoli operatorskiej lub diagnostycznej (min. jeden jednoczesny dostęp)</w:t>
            </w:r>
          </w:p>
        </w:tc>
        <w:tc>
          <w:tcPr>
            <w:tcW w:w="1410" w:type="dxa"/>
            <w:tcBorders>
              <w:left w:val="single" w:sz="4" w:space="0" w:color="000001"/>
              <w:bottom w:val="single" w:sz="4" w:space="0" w:color="000001"/>
            </w:tcBorders>
            <w:shd w:val="clear" w:color="auto" w:fill="FFFFFF"/>
            <w:vAlign w:val="center"/>
          </w:tcPr>
          <w:p w14:paraId="4F478339" w14:textId="77777777" w:rsidR="00E445B6" w:rsidRDefault="00A82C0A">
            <w:pPr>
              <w:jc w:val="center"/>
              <w:rPr>
                <w:bCs/>
              </w:rPr>
            </w:pPr>
            <w:r>
              <w:rPr>
                <w:bCs/>
              </w:rPr>
              <w:t>TAK / NIE</w:t>
            </w:r>
          </w:p>
          <w:p w14:paraId="0581FB7A" w14:textId="77777777" w:rsidR="00E445B6" w:rsidRDefault="00A82C0A">
            <w:pPr>
              <w:jc w:val="center"/>
              <w:rPr>
                <w:bCs/>
              </w:rPr>
            </w:pPr>
            <w:r>
              <w:rPr>
                <w:bCs/>
              </w:rPr>
              <w:t>podać</w:t>
            </w:r>
          </w:p>
        </w:tc>
        <w:tc>
          <w:tcPr>
            <w:tcW w:w="2555" w:type="dxa"/>
            <w:tcBorders>
              <w:left w:val="single" w:sz="4" w:space="0" w:color="000001"/>
              <w:bottom w:val="single" w:sz="4" w:space="0" w:color="000001"/>
            </w:tcBorders>
            <w:shd w:val="clear" w:color="auto" w:fill="FFFFFF"/>
            <w:vAlign w:val="center"/>
          </w:tcPr>
          <w:p w14:paraId="66991BA9" w14:textId="77777777" w:rsidR="00E445B6" w:rsidRDefault="00E445B6">
            <w:pPr>
              <w:rPr>
                <w:bCs/>
              </w:rPr>
            </w:pPr>
          </w:p>
        </w:tc>
        <w:tc>
          <w:tcPr>
            <w:tcW w:w="4540" w:type="dxa"/>
            <w:tcBorders>
              <w:left w:val="single" w:sz="4" w:space="0" w:color="000001"/>
              <w:bottom w:val="single" w:sz="4" w:space="0" w:color="000001"/>
              <w:right w:val="single" w:sz="4" w:space="0" w:color="000001"/>
            </w:tcBorders>
            <w:shd w:val="clear" w:color="auto" w:fill="FFFFFF"/>
            <w:vAlign w:val="center"/>
          </w:tcPr>
          <w:p w14:paraId="1AC6FFE8" w14:textId="77777777" w:rsidR="00E445B6" w:rsidRDefault="00A82C0A">
            <w:pPr>
              <w:jc w:val="center"/>
            </w:pPr>
            <w:r>
              <w:t>TAK – 10 pkt</w:t>
            </w:r>
          </w:p>
          <w:p w14:paraId="5F543521" w14:textId="77777777" w:rsidR="00E445B6" w:rsidRDefault="00A82C0A">
            <w:pPr>
              <w:jc w:val="center"/>
            </w:pPr>
            <w:r>
              <w:t>NIE – 0 pkt</w:t>
            </w:r>
          </w:p>
          <w:p w14:paraId="3C8728A0" w14:textId="77777777" w:rsidR="00E445B6" w:rsidRDefault="00E445B6">
            <w:pPr>
              <w:jc w:val="center"/>
            </w:pPr>
          </w:p>
        </w:tc>
      </w:tr>
      <w:tr w:rsidR="00E445B6" w14:paraId="23B14145" w14:textId="77777777" w:rsidTr="00D3062F">
        <w:tc>
          <w:tcPr>
            <w:tcW w:w="851" w:type="dxa"/>
            <w:tcBorders>
              <w:left w:val="single" w:sz="4" w:space="0" w:color="000001"/>
              <w:bottom w:val="single" w:sz="4" w:space="0" w:color="000001"/>
            </w:tcBorders>
            <w:shd w:val="clear" w:color="auto" w:fill="FFFFFF"/>
          </w:tcPr>
          <w:p w14:paraId="168D98C4"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512A56F7" w14:textId="77777777" w:rsidR="00E445B6" w:rsidRDefault="00A82C0A">
            <w:pPr>
              <w:rPr>
                <w:bCs/>
              </w:rPr>
            </w:pPr>
            <w:r>
              <w:rPr>
                <w:bCs/>
              </w:rPr>
              <w:t>MIP (Maximum Intensity Projection).</w:t>
            </w:r>
          </w:p>
        </w:tc>
        <w:tc>
          <w:tcPr>
            <w:tcW w:w="1410" w:type="dxa"/>
            <w:tcBorders>
              <w:left w:val="single" w:sz="4" w:space="0" w:color="000001"/>
              <w:bottom w:val="single" w:sz="4" w:space="0" w:color="000001"/>
            </w:tcBorders>
            <w:shd w:val="clear" w:color="auto" w:fill="FFFFFF"/>
            <w:vAlign w:val="center"/>
          </w:tcPr>
          <w:p w14:paraId="605731AC"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0C197B90"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vAlign w:val="center"/>
          </w:tcPr>
          <w:p w14:paraId="48A60241" w14:textId="77777777" w:rsidR="00E445B6" w:rsidRDefault="00E445B6">
            <w:pPr>
              <w:pStyle w:val="Nagwek2"/>
              <w:tabs>
                <w:tab w:val="left" w:pos="0"/>
              </w:tabs>
              <w:jc w:val="center"/>
              <w:rPr>
                <w:b/>
                <w:i/>
                <w:szCs w:val="24"/>
              </w:rPr>
            </w:pPr>
          </w:p>
        </w:tc>
      </w:tr>
      <w:tr w:rsidR="00E445B6" w14:paraId="22141B37" w14:textId="77777777" w:rsidTr="00D3062F">
        <w:tc>
          <w:tcPr>
            <w:tcW w:w="851" w:type="dxa"/>
            <w:tcBorders>
              <w:left w:val="single" w:sz="4" w:space="0" w:color="000001"/>
              <w:bottom w:val="single" w:sz="4" w:space="0" w:color="000001"/>
            </w:tcBorders>
            <w:shd w:val="clear" w:color="auto" w:fill="FFFFFF"/>
          </w:tcPr>
          <w:p w14:paraId="6221BCBF"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4352CC92" w14:textId="77777777" w:rsidR="00E445B6" w:rsidRDefault="00A82C0A">
            <w:pPr>
              <w:rPr>
                <w:bCs/>
              </w:rPr>
            </w:pPr>
            <w:r>
              <w:rPr>
                <w:bCs/>
              </w:rPr>
              <w:t>SSD (Surface Shaded Display).</w:t>
            </w:r>
          </w:p>
        </w:tc>
        <w:tc>
          <w:tcPr>
            <w:tcW w:w="1410" w:type="dxa"/>
            <w:tcBorders>
              <w:left w:val="single" w:sz="4" w:space="0" w:color="000001"/>
              <w:bottom w:val="single" w:sz="4" w:space="0" w:color="000001"/>
            </w:tcBorders>
            <w:shd w:val="clear" w:color="auto" w:fill="FFFFFF"/>
            <w:vAlign w:val="center"/>
          </w:tcPr>
          <w:p w14:paraId="5A7EC711"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4CA7C2B3"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vAlign w:val="center"/>
          </w:tcPr>
          <w:p w14:paraId="5AE5199A" w14:textId="77777777" w:rsidR="00E445B6" w:rsidRDefault="00E445B6">
            <w:pPr>
              <w:pStyle w:val="Nagwek2"/>
              <w:tabs>
                <w:tab w:val="left" w:pos="0"/>
              </w:tabs>
              <w:jc w:val="center"/>
              <w:rPr>
                <w:b/>
                <w:i/>
                <w:szCs w:val="24"/>
              </w:rPr>
            </w:pPr>
          </w:p>
        </w:tc>
      </w:tr>
      <w:tr w:rsidR="00E445B6" w14:paraId="2030A06F" w14:textId="77777777" w:rsidTr="00D3062F">
        <w:tc>
          <w:tcPr>
            <w:tcW w:w="851" w:type="dxa"/>
            <w:tcBorders>
              <w:left w:val="single" w:sz="4" w:space="0" w:color="000001"/>
              <w:bottom w:val="single" w:sz="4" w:space="0" w:color="000001"/>
            </w:tcBorders>
            <w:shd w:val="clear" w:color="auto" w:fill="FFFFFF"/>
          </w:tcPr>
          <w:p w14:paraId="7864C087"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4C3AFA0C"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VRT (Volume Rendering Technique).</w:t>
            </w:r>
          </w:p>
        </w:tc>
        <w:tc>
          <w:tcPr>
            <w:tcW w:w="1410" w:type="dxa"/>
            <w:tcBorders>
              <w:left w:val="single" w:sz="4" w:space="0" w:color="000001"/>
              <w:bottom w:val="single" w:sz="4" w:space="0" w:color="000001"/>
            </w:tcBorders>
            <w:shd w:val="clear" w:color="auto" w:fill="FFFFFF"/>
            <w:vAlign w:val="center"/>
          </w:tcPr>
          <w:p w14:paraId="0D9773B5"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063E95F6"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vAlign w:val="center"/>
          </w:tcPr>
          <w:p w14:paraId="2A0BC27B" w14:textId="77777777" w:rsidR="00E445B6" w:rsidRDefault="00E445B6">
            <w:pPr>
              <w:pStyle w:val="Nagwek2"/>
              <w:tabs>
                <w:tab w:val="left" w:pos="0"/>
              </w:tabs>
              <w:jc w:val="center"/>
              <w:rPr>
                <w:b/>
                <w:i/>
                <w:szCs w:val="24"/>
              </w:rPr>
            </w:pPr>
          </w:p>
        </w:tc>
      </w:tr>
      <w:tr w:rsidR="00E445B6" w14:paraId="045F610F" w14:textId="77777777" w:rsidTr="00D3062F">
        <w:tc>
          <w:tcPr>
            <w:tcW w:w="851" w:type="dxa"/>
            <w:tcBorders>
              <w:left w:val="single" w:sz="4" w:space="0" w:color="000001"/>
              <w:bottom w:val="single" w:sz="4" w:space="0" w:color="000001"/>
            </w:tcBorders>
            <w:shd w:val="clear" w:color="auto" w:fill="FFFFFF"/>
          </w:tcPr>
          <w:p w14:paraId="04877B33"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5C8E01D5"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MPR, reformatowanie wielopłaszczyznowe.</w:t>
            </w:r>
          </w:p>
        </w:tc>
        <w:tc>
          <w:tcPr>
            <w:tcW w:w="1410" w:type="dxa"/>
            <w:tcBorders>
              <w:left w:val="single" w:sz="4" w:space="0" w:color="000001"/>
              <w:bottom w:val="single" w:sz="4" w:space="0" w:color="000001"/>
            </w:tcBorders>
            <w:shd w:val="clear" w:color="auto" w:fill="FFFFFF"/>
            <w:vAlign w:val="center"/>
          </w:tcPr>
          <w:p w14:paraId="4EE92BF5"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62483F34"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vAlign w:val="center"/>
          </w:tcPr>
          <w:p w14:paraId="08AD88A2" w14:textId="77777777" w:rsidR="00E445B6" w:rsidRDefault="00E445B6">
            <w:pPr>
              <w:pStyle w:val="Nagwek2"/>
              <w:tabs>
                <w:tab w:val="left" w:pos="0"/>
              </w:tabs>
              <w:jc w:val="center"/>
              <w:rPr>
                <w:b/>
                <w:i/>
                <w:szCs w:val="24"/>
              </w:rPr>
            </w:pPr>
          </w:p>
        </w:tc>
      </w:tr>
      <w:tr w:rsidR="00E445B6" w14:paraId="724B1FE5" w14:textId="77777777" w:rsidTr="00D3062F">
        <w:tc>
          <w:tcPr>
            <w:tcW w:w="851" w:type="dxa"/>
            <w:tcBorders>
              <w:left w:val="single" w:sz="4" w:space="0" w:color="000001"/>
              <w:bottom w:val="single" w:sz="4" w:space="0" w:color="000001"/>
            </w:tcBorders>
            <w:shd w:val="clear" w:color="auto" w:fill="FFFFFF"/>
          </w:tcPr>
          <w:p w14:paraId="5A1B2462"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5E4FBCAF"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Obliczanie całkowitej dawki ekspozycyjnej (DLP lub CTDIvol), jaką uzyskał pacjent w trakcie badania i jej prezentacja na ekranie konsoli operatorskiej.</w:t>
            </w:r>
          </w:p>
        </w:tc>
        <w:tc>
          <w:tcPr>
            <w:tcW w:w="1410" w:type="dxa"/>
            <w:tcBorders>
              <w:left w:val="single" w:sz="4" w:space="0" w:color="000001"/>
              <w:bottom w:val="single" w:sz="4" w:space="0" w:color="000001"/>
            </w:tcBorders>
            <w:shd w:val="clear" w:color="auto" w:fill="FFFFFF"/>
            <w:vAlign w:val="center"/>
          </w:tcPr>
          <w:p w14:paraId="340673CB"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76951400"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vAlign w:val="center"/>
          </w:tcPr>
          <w:p w14:paraId="502D3B5C" w14:textId="77777777" w:rsidR="00E445B6" w:rsidRDefault="00E445B6">
            <w:pPr>
              <w:pStyle w:val="Nagwek2"/>
              <w:tabs>
                <w:tab w:val="left" w:pos="0"/>
              </w:tabs>
              <w:jc w:val="center"/>
              <w:rPr>
                <w:b/>
                <w:i/>
                <w:szCs w:val="24"/>
              </w:rPr>
            </w:pPr>
          </w:p>
        </w:tc>
      </w:tr>
      <w:tr w:rsidR="00E445B6" w14:paraId="1E6049E9" w14:textId="77777777" w:rsidTr="00D3062F">
        <w:tc>
          <w:tcPr>
            <w:tcW w:w="851" w:type="dxa"/>
            <w:tcBorders>
              <w:left w:val="single" w:sz="4" w:space="0" w:color="000001"/>
              <w:bottom w:val="single" w:sz="4" w:space="0" w:color="000001"/>
            </w:tcBorders>
            <w:shd w:val="clear" w:color="auto" w:fill="FFFFFF"/>
          </w:tcPr>
          <w:p w14:paraId="47138E79"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544DA294"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 xml:space="preserve">Hybrydowy algorytm rekonstrukcji iteracyjnej zapewniający doskonałą rozdzielczość wyglądu płuc i </w:t>
            </w:r>
            <w:r>
              <w:rPr>
                <w:rFonts w:ascii="Times New Roman" w:hAnsi="Times New Roman" w:cs="Times New Roman"/>
                <w:bCs/>
                <w:sz w:val="24"/>
                <w:szCs w:val="24"/>
              </w:rPr>
              <w:lastRenderedPageBreak/>
              <w:t>tkanek miękkich w jednym obrazie, bez konieczności tworzenia dodatkowej serii</w:t>
            </w:r>
          </w:p>
        </w:tc>
        <w:tc>
          <w:tcPr>
            <w:tcW w:w="1410" w:type="dxa"/>
            <w:tcBorders>
              <w:left w:val="single" w:sz="4" w:space="0" w:color="000001"/>
              <w:bottom w:val="single" w:sz="4" w:space="0" w:color="000001"/>
            </w:tcBorders>
            <w:shd w:val="clear" w:color="auto" w:fill="FFFFFF"/>
            <w:vAlign w:val="center"/>
          </w:tcPr>
          <w:p w14:paraId="4162F3D0" w14:textId="77777777" w:rsidR="00E445B6" w:rsidRDefault="00A82C0A">
            <w:pPr>
              <w:jc w:val="center"/>
            </w:pPr>
            <w:r>
              <w:lastRenderedPageBreak/>
              <w:t>TAK/NIE</w:t>
            </w:r>
          </w:p>
        </w:tc>
        <w:tc>
          <w:tcPr>
            <w:tcW w:w="2555" w:type="dxa"/>
            <w:tcBorders>
              <w:left w:val="single" w:sz="4" w:space="0" w:color="000001"/>
              <w:bottom w:val="single" w:sz="4" w:space="0" w:color="000001"/>
            </w:tcBorders>
            <w:shd w:val="clear" w:color="auto" w:fill="FFFFFF"/>
            <w:vAlign w:val="center"/>
          </w:tcPr>
          <w:p w14:paraId="0C30498F"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vAlign w:val="center"/>
          </w:tcPr>
          <w:p w14:paraId="3382A201" w14:textId="77777777" w:rsidR="00E445B6" w:rsidRDefault="00A82C0A">
            <w:pPr>
              <w:pStyle w:val="Nagwek2"/>
              <w:tabs>
                <w:tab w:val="left" w:pos="0"/>
              </w:tabs>
              <w:jc w:val="center"/>
              <w:rPr>
                <w:bCs/>
                <w:szCs w:val="24"/>
              </w:rPr>
            </w:pPr>
            <w:r>
              <w:rPr>
                <w:bCs/>
                <w:szCs w:val="24"/>
              </w:rPr>
              <w:t>TAK – 5 pkt</w:t>
            </w:r>
          </w:p>
          <w:p w14:paraId="358DDCE7" w14:textId="77777777" w:rsidR="00E445B6" w:rsidRDefault="00A82C0A">
            <w:pPr>
              <w:pStyle w:val="Nagwek2"/>
              <w:tabs>
                <w:tab w:val="left" w:pos="0"/>
              </w:tabs>
              <w:jc w:val="center"/>
              <w:rPr>
                <w:bCs/>
                <w:szCs w:val="24"/>
              </w:rPr>
            </w:pPr>
            <w:r>
              <w:rPr>
                <w:bCs/>
                <w:szCs w:val="24"/>
              </w:rPr>
              <w:t>NIE – 0 pkt</w:t>
            </w:r>
          </w:p>
        </w:tc>
      </w:tr>
      <w:tr w:rsidR="00E445B6" w14:paraId="64CD800D" w14:textId="77777777" w:rsidTr="00D3062F">
        <w:tc>
          <w:tcPr>
            <w:tcW w:w="851" w:type="dxa"/>
            <w:tcBorders>
              <w:left w:val="single" w:sz="4" w:space="0" w:color="000001"/>
              <w:bottom w:val="single" w:sz="4" w:space="0" w:color="000001"/>
            </w:tcBorders>
            <w:shd w:val="clear" w:color="auto" w:fill="FFFFFF"/>
          </w:tcPr>
          <w:p w14:paraId="6F0027C3"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740265EA" w14:textId="77777777" w:rsidR="00E445B6" w:rsidRDefault="00A82C0A">
            <w:pPr>
              <w:pStyle w:val="Nagwek"/>
              <w:rPr>
                <w:bCs/>
                <w:szCs w:val="24"/>
              </w:rPr>
            </w:pPr>
            <w:r>
              <w:rPr>
                <w:bCs/>
                <w:szCs w:val="24"/>
              </w:rPr>
              <w:t>Dedykowany algorytm rekonstrukcji obrazów redukujący artefakty pochodzące od elementów metalowych i umożliwiający obrazowanie otaczających je tkanek miękkich. Możliwość zastosowania algorytmu po wykonaniu badania, w przypadku stwierdzenia artefaktów, bez konieczności powtarzania badania</w:t>
            </w:r>
          </w:p>
        </w:tc>
        <w:tc>
          <w:tcPr>
            <w:tcW w:w="1410" w:type="dxa"/>
            <w:tcBorders>
              <w:left w:val="single" w:sz="4" w:space="0" w:color="000001"/>
              <w:bottom w:val="single" w:sz="4" w:space="0" w:color="000001"/>
            </w:tcBorders>
            <w:shd w:val="clear" w:color="auto" w:fill="FFFFFF"/>
            <w:vAlign w:val="center"/>
          </w:tcPr>
          <w:p w14:paraId="1B0CA870" w14:textId="77777777" w:rsidR="00E445B6" w:rsidRDefault="00A82C0A">
            <w:pPr>
              <w:jc w:val="center"/>
            </w:pPr>
            <w:r>
              <w:t>TAK</w:t>
            </w:r>
          </w:p>
          <w:p w14:paraId="4FA68FDA" w14:textId="77777777" w:rsidR="00E445B6" w:rsidRDefault="00A82C0A">
            <w:pPr>
              <w:jc w:val="center"/>
            </w:pPr>
            <w:r>
              <w:t>(podać nazwę rozwiązania)</w:t>
            </w:r>
          </w:p>
        </w:tc>
        <w:tc>
          <w:tcPr>
            <w:tcW w:w="2555" w:type="dxa"/>
            <w:tcBorders>
              <w:left w:val="single" w:sz="4" w:space="0" w:color="000001"/>
              <w:bottom w:val="single" w:sz="4" w:space="0" w:color="000001"/>
            </w:tcBorders>
            <w:shd w:val="clear" w:color="auto" w:fill="FFFFFF"/>
            <w:vAlign w:val="center"/>
          </w:tcPr>
          <w:p w14:paraId="43E97CC1" w14:textId="77777777" w:rsidR="00E445B6" w:rsidRDefault="00E445B6">
            <w:pPr>
              <w:jc w:val="center"/>
            </w:pPr>
          </w:p>
        </w:tc>
        <w:tc>
          <w:tcPr>
            <w:tcW w:w="4540" w:type="dxa"/>
            <w:tcBorders>
              <w:left w:val="single" w:sz="4" w:space="0" w:color="000001"/>
              <w:bottom w:val="single" w:sz="4" w:space="0" w:color="000001"/>
              <w:right w:val="single" w:sz="4" w:space="0" w:color="000001"/>
            </w:tcBorders>
            <w:shd w:val="clear" w:color="auto" w:fill="FFFFFF"/>
            <w:vAlign w:val="center"/>
          </w:tcPr>
          <w:p w14:paraId="6F63DACB" w14:textId="77777777" w:rsidR="00E445B6" w:rsidRDefault="00E445B6">
            <w:pPr>
              <w:jc w:val="center"/>
            </w:pPr>
          </w:p>
        </w:tc>
      </w:tr>
      <w:tr w:rsidR="00E445B6" w14:paraId="61B2E44A" w14:textId="77777777" w:rsidTr="00D3062F">
        <w:tc>
          <w:tcPr>
            <w:tcW w:w="851" w:type="dxa"/>
            <w:tcBorders>
              <w:left w:val="single" w:sz="4" w:space="0" w:color="000001"/>
              <w:bottom w:val="single" w:sz="4" w:space="0" w:color="000001"/>
            </w:tcBorders>
            <w:shd w:val="clear" w:color="auto" w:fill="FFFFFF"/>
          </w:tcPr>
          <w:p w14:paraId="3AB6588D"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006FED4C" w14:textId="77777777" w:rsidR="00E445B6" w:rsidRDefault="00A82C0A">
            <w:pPr>
              <w:pStyle w:val="Nagwek"/>
              <w:rPr>
                <w:bCs/>
                <w:szCs w:val="24"/>
              </w:rPr>
            </w:pPr>
            <w:r>
              <w:rPr>
                <w:bCs/>
                <w:szCs w:val="24"/>
              </w:rPr>
              <w:t>Tomograf komputerowy umożliwiający wykonanie badania różnych obszarów anatomicznych (np. klatka piersiowa, jama brzuszna, kończyny dolne) ze zmiennymi wartościami parametrów skanowania spiralnego (pitch, bramkowanie, modulacja dawki) w jednym planie, z jednego podania kontrastu-dla min. 3 obszarów, bez zatrzymania procesu skanowania (oraz bez zatrzymywania stołu) pomiędzy poszczególnymi obszarami anatomicznymi (potwierdzone w oficjalnych materiałach producenta)</w:t>
            </w:r>
          </w:p>
        </w:tc>
        <w:tc>
          <w:tcPr>
            <w:tcW w:w="1410" w:type="dxa"/>
            <w:tcBorders>
              <w:left w:val="single" w:sz="4" w:space="0" w:color="000001"/>
              <w:bottom w:val="single" w:sz="4" w:space="0" w:color="000001"/>
            </w:tcBorders>
            <w:shd w:val="clear" w:color="auto" w:fill="FFFFFF"/>
            <w:vAlign w:val="center"/>
          </w:tcPr>
          <w:p w14:paraId="60EF2871" w14:textId="77777777" w:rsidR="00E445B6" w:rsidRDefault="00A82C0A">
            <w:pPr>
              <w:jc w:val="center"/>
            </w:pPr>
            <w:r>
              <w:t>TAK / NIE</w:t>
            </w:r>
          </w:p>
        </w:tc>
        <w:tc>
          <w:tcPr>
            <w:tcW w:w="2555" w:type="dxa"/>
            <w:tcBorders>
              <w:left w:val="single" w:sz="4" w:space="0" w:color="000001"/>
              <w:bottom w:val="single" w:sz="4" w:space="0" w:color="000001"/>
            </w:tcBorders>
            <w:shd w:val="clear" w:color="auto" w:fill="FFFFFF"/>
            <w:vAlign w:val="center"/>
          </w:tcPr>
          <w:p w14:paraId="51EF5ADB" w14:textId="77777777" w:rsidR="00E445B6" w:rsidRDefault="00E445B6">
            <w:pPr>
              <w:jc w:val="center"/>
            </w:pPr>
          </w:p>
        </w:tc>
        <w:tc>
          <w:tcPr>
            <w:tcW w:w="4540" w:type="dxa"/>
            <w:tcBorders>
              <w:left w:val="single" w:sz="4" w:space="0" w:color="000001"/>
              <w:bottom w:val="single" w:sz="4" w:space="0" w:color="000001"/>
              <w:right w:val="single" w:sz="4" w:space="0" w:color="000001"/>
            </w:tcBorders>
            <w:shd w:val="clear" w:color="auto" w:fill="FFFFFF"/>
            <w:vAlign w:val="center"/>
          </w:tcPr>
          <w:p w14:paraId="667D66C3" w14:textId="77777777" w:rsidR="00E445B6" w:rsidRDefault="00A82C0A">
            <w:pPr>
              <w:jc w:val="center"/>
            </w:pPr>
            <w:r>
              <w:t>TAK – 10 pkt</w:t>
            </w:r>
          </w:p>
          <w:p w14:paraId="73DC338F" w14:textId="77777777" w:rsidR="00E445B6" w:rsidRDefault="00A82C0A">
            <w:pPr>
              <w:jc w:val="center"/>
            </w:pPr>
            <w:r>
              <w:t>NIE – 0 pkt</w:t>
            </w:r>
          </w:p>
        </w:tc>
      </w:tr>
      <w:tr w:rsidR="00E445B6" w14:paraId="67D1D385" w14:textId="77777777">
        <w:tc>
          <w:tcPr>
            <w:tcW w:w="851" w:type="dxa"/>
            <w:tcBorders>
              <w:left w:val="single" w:sz="4" w:space="0" w:color="000001"/>
              <w:bottom w:val="single" w:sz="4" w:space="0" w:color="000001"/>
            </w:tcBorders>
            <w:shd w:val="clear" w:color="auto" w:fill="FFFFFF"/>
          </w:tcPr>
          <w:p w14:paraId="26ECE817" w14:textId="77777777" w:rsidR="00E445B6" w:rsidRDefault="00E445B6">
            <w:pPr>
              <w:pStyle w:val="Akapitzlist"/>
              <w:numPr>
                <w:ilvl w:val="0"/>
                <w:numId w:val="5"/>
              </w:numPr>
              <w:rPr>
                <w:b/>
              </w:rPr>
            </w:pPr>
          </w:p>
        </w:tc>
        <w:tc>
          <w:tcPr>
            <w:tcW w:w="13750" w:type="dxa"/>
            <w:gridSpan w:val="4"/>
            <w:tcBorders>
              <w:left w:val="single" w:sz="4" w:space="0" w:color="000001"/>
              <w:bottom w:val="single" w:sz="4" w:space="0" w:color="000001"/>
              <w:right w:val="single" w:sz="4" w:space="0" w:color="000001"/>
            </w:tcBorders>
            <w:shd w:val="clear" w:color="auto" w:fill="FFFFFF"/>
            <w:vAlign w:val="center"/>
          </w:tcPr>
          <w:p w14:paraId="699081D6" w14:textId="77777777" w:rsidR="00E445B6" w:rsidRDefault="00A82C0A">
            <w:pPr>
              <w:pStyle w:val="Nagwek2"/>
              <w:rPr>
                <w:b/>
                <w:bCs/>
                <w:szCs w:val="24"/>
              </w:rPr>
            </w:pPr>
            <w:r>
              <w:rPr>
                <w:b/>
                <w:bCs/>
                <w:szCs w:val="24"/>
              </w:rPr>
              <w:t>SYSTEM STANOWISK DIAGNOSTYCZNYCH (min. 5 szt.)</w:t>
            </w:r>
          </w:p>
        </w:tc>
      </w:tr>
      <w:tr w:rsidR="00E445B6" w14:paraId="68D9554A" w14:textId="77777777" w:rsidTr="00D3062F">
        <w:tc>
          <w:tcPr>
            <w:tcW w:w="851" w:type="dxa"/>
            <w:tcBorders>
              <w:left w:val="single" w:sz="4" w:space="0" w:color="000001"/>
              <w:bottom w:val="single" w:sz="4" w:space="0" w:color="000001"/>
            </w:tcBorders>
            <w:shd w:val="clear" w:color="auto" w:fill="FFFFFF"/>
          </w:tcPr>
          <w:p w14:paraId="77AC7AEB"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2EF46EE6" w14:textId="77777777" w:rsidR="00E445B6" w:rsidRDefault="00A82C0A">
            <w:pPr>
              <w:rPr>
                <w:bCs/>
              </w:rPr>
            </w:pPr>
            <w:r>
              <w:rPr>
                <w:bCs/>
              </w:rPr>
              <w:t xml:space="preserve">Stanowiska diagnostyczne działające w oparciu o technologię klient serwer. Zaoferowane rozwiązanie ma zapewnić dostęp do wszystkich aplikacji min. 3 jednoczesnym użytkownikom. Serwer ze stanowiskami niezależne od tomografu i konsoli operatorskiej, zasilane niezależnie od tomografu i konsoli operatorskiej, o niezależnej bazie danych obrazowych, opracowywanie uzyskanych badań na stanowisku diagnostycznym możliwe po wyłączeniu tomografu i konsoli operatorskiej. Komputery stanowisk diagnostycznych / serwer(y) w konfiguracji sprzętowej zgodnej z wymogami producenta </w:t>
            </w:r>
            <w:r>
              <w:rPr>
                <w:bCs/>
              </w:rPr>
              <w:lastRenderedPageBreak/>
              <w:t>oprogramowania, zapewniającej płynną pracę i obróbkę, przetwarzanie oraz ocenę badań.</w:t>
            </w:r>
          </w:p>
        </w:tc>
        <w:tc>
          <w:tcPr>
            <w:tcW w:w="1410" w:type="dxa"/>
            <w:tcBorders>
              <w:left w:val="single" w:sz="4" w:space="0" w:color="000001"/>
              <w:bottom w:val="single" w:sz="4" w:space="0" w:color="000001"/>
            </w:tcBorders>
            <w:shd w:val="clear" w:color="auto" w:fill="FFFFFF"/>
            <w:vAlign w:val="center"/>
          </w:tcPr>
          <w:p w14:paraId="724F4C30" w14:textId="77777777" w:rsidR="00E445B6" w:rsidRDefault="00A82C0A">
            <w:pPr>
              <w:jc w:val="center"/>
            </w:pPr>
            <w:r>
              <w:lastRenderedPageBreak/>
              <w:t>TAK</w:t>
            </w:r>
          </w:p>
        </w:tc>
        <w:tc>
          <w:tcPr>
            <w:tcW w:w="2555" w:type="dxa"/>
            <w:tcBorders>
              <w:left w:val="single" w:sz="4" w:space="0" w:color="000001"/>
              <w:bottom w:val="single" w:sz="4" w:space="0" w:color="000001"/>
            </w:tcBorders>
            <w:shd w:val="clear" w:color="auto" w:fill="FFFFFF"/>
            <w:vAlign w:val="center"/>
          </w:tcPr>
          <w:p w14:paraId="672AB716"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6CBEA553" w14:textId="77777777" w:rsidR="00E445B6" w:rsidRDefault="00E445B6"/>
        </w:tc>
      </w:tr>
      <w:tr w:rsidR="00E445B6" w14:paraId="4FC6DE7C" w14:textId="77777777" w:rsidTr="00D3062F">
        <w:tc>
          <w:tcPr>
            <w:tcW w:w="851" w:type="dxa"/>
            <w:tcBorders>
              <w:left w:val="single" w:sz="4" w:space="0" w:color="000001"/>
              <w:bottom w:val="single" w:sz="4" w:space="0" w:color="000001"/>
            </w:tcBorders>
            <w:shd w:val="clear" w:color="auto" w:fill="FFFFFF"/>
          </w:tcPr>
          <w:p w14:paraId="74A9E6B3"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350453AB" w14:textId="77777777" w:rsidR="00E445B6" w:rsidRDefault="00A82C0A">
            <w:r>
              <w:t>Każde stanowisko diagnostyczne wyposażone w minimum jeden monitor diagnostyczny LCD/TFT o przekątnej monitora min. 30” oraz monitor opisowy o przekątnej min. 21”</w:t>
            </w:r>
          </w:p>
        </w:tc>
        <w:tc>
          <w:tcPr>
            <w:tcW w:w="1410" w:type="dxa"/>
            <w:tcBorders>
              <w:left w:val="single" w:sz="4" w:space="0" w:color="000001"/>
              <w:bottom w:val="single" w:sz="4" w:space="0" w:color="000001"/>
            </w:tcBorders>
            <w:shd w:val="clear" w:color="auto" w:fill="FFFFFF"/>
            <w:vAlign w:val="center"/>
          </w:tcPr>
          <w:p w14:paraId="020A9DAB"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6C4F54BA"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3A7258D6" w14:textId="77777777" w:rsidR="00E445B6" w:rsidRDefault="00E445B6"/>
        </w:tc>
      </w:tr>
      <w:tr w:rsidR="00E445B6" w14:paraId="6177B070" w14:textId="77777777" w:rsidTr="00D3062F">
        <w:trPr>
          <w:trHeight w:val="70"/>
        </w:trPr>
        <w:tc>
          <w:tcPr>
            <w:tcW w:w="851" w:type="dxa"/>
            <w:tcBorders>
              <w:left w:val="single" w:sz="4" w:space="0" w:color="000001"/>
              <w:bottom w:val="single" w:sz="4" w:space="0" w:color="000001"/>
            </w:tcBorders>
            <w:shd w:val="clear" w:color="auto" w:fill="FFFFFF"/>
          </w:tcPr>
          <w:p w14:paraId="1B522599"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39791D4C"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Interfejs sieciowy zgodnie z DICOM 3.0 z następującymi klasami serwisowymi:</w:t>
            </w:r>
          </w:p>
          <w:p w14:paraId="7665C7B8" w14:textId="77777777" w:rsidR="00E445B6" w:rsidRDefault="00A82C0A">
            <w:pPr>
              <w:pStyle w:val="redniasiatka21"/>
              <w:numPr>
                <w:ilvl w:val="0"/>
                <w:numId w:val="6"/>
              </w:numPr>
              <w:suppressAutoHyphens w:val="0"/>
              <w:rPr>
                <w:rFonts w:ascii="Times New Roman" w:hAnsi="Times New Roman" w:cs="Times New Roman"/>
                <w:bCs/>
                <w:sz w:val="24"/>
                <w:szCs w:val="24"/>
              </w:rPr>
            </w:pPr>
            <w:r>
              <w:rPr>
                <w:rFonts w:ascii="Times New Roman" w:hAnsi="Times New Roman" w:cs="Times New Roman"/>
                <w:bCs/>
                <w:sz w:val="24"/>
                <w:szCs w:val="24"/>
              </w:rPr>
              <w:t>Send/Receive,</w:t>
            </w:r>
          </w:p>
          <w:p w14:paraId="39ABD940" w14:textId="77777777" w:rsidR="00E445B6" w:rsidRDefault="00A82C0A">
            <w:pPr>
              <w:pStyle w:val="redniasiatka21"/>
              <w:numPr>
                <w:ilvl w:val="0"/>
                <w:numId w:val="6"/>
              </w:numPr>
              <w:suppressAutoHyphens w:val="0"/>
              <w:rPr>
                <w:rFonts w:ascii="Times New Roman" w:hAnsi="Times New Roman" w:cs="Times New Roman"/>
                <w:bCs/>
                <w:sz w:val="24"/>
                <w:szCs w:val="24"/>
              </w:rPr>
            </w:pPr>
            <w:r>
              <w:rPr>
                <w:rFonts w:ascii="Times New Roman" w:hAnsi="Times New Roman" w:cs="Times New Roman"/>
                <w:bCs/>
                <w:sz w:val="24"/>
                <w:szCs w:val="24"/>
              </w:rPr>
              <w:t>Basic Print,</w:t>
            </w:r>
          </w:p>
          <w:p w14:paraId="10BA4C63" w14:textId="77777777" w:rsidR="00E445B6" w:rsidRDefault="00A82C0A">
            <w:pPr>
              <w:pStyle w:val="redniasiatka21"/>
              <w:numPr>
                <w:ilvl w:val="0"/>
                <w:numId w:val="6"/>
              </w:numPr>
              <w:suppressAutoHyphens w:val="0"/>
              <w:rPr>
                <w:rFonts w:ascii="Times New Roman" w:hAnsi="Times New Roman" w:cs="Times New Roman"/>
                <w:bCs/>
                <w:sz w:val="24"/>
                <w:szCs w:val="24"/>
              </w:rPr>
            </w:pPr>
            <w:r>
              <w:rPr>
                <w:rFonts w:ascii="Times New Roman" w:hAnsi="Times New Roman" w:cs="Times New Roman"/>
                <w:bCs/>
                <w:sz w:val="24"/>
                <w:szCs w:val="24"/>
              </w:rPr>
              <w:t>Retrieve,</w:t>
            </w:r>
          </w:p>
          <w:p w14:paraId="5611272A" w14:textId="77777777" w:rsidR="00E445B6" w:rsidRDefault="00A82C0A">
            <w:pPr>
              <w:pStyle w:val="redniasiatka21"/>
              <w:numPr>
                <w:ilvl w:val="0"/>
                <w:numId w:val="6"/>
              </w:numPr>
              <w:rPr>
                <w:rFonts w:ascii="Times New Roman" w:hAnsi="Times New Roman" w:cs="Times New Roman"/>
                <w:bCs/>
                <w:sz w:val="24"/>
                <w:szCs w:val="24"/>
              </w:rPr>
            </w:pPr>
            <w:r>
              <w:rPr>
                <w:rFonts w:ascii="Times New Roman" w:hAnsi="Times New Roman" w:cs="Times New Roman"/>
                <w:bCs/>
                <w:sz w:val="24"/>
                <w:szCs w:val="24"/>
              </w:rPr>
              <w:t>Storage Commitment.</w:t>
            </w:r>
          </w:p>
        </w:tc>
        <w:tc>
          <w:tcPr>
            <w:tcW w:w="1410" w:type="dxa"/>
            <w:tcBorders>
              <w:left w:val="single" w:sz="4" w:space="0" w:color="000001"/>
              <w:bottom w:val="single" w:sz="4" w:space="0" w:color="000001"/>
            </w:tcBorders>
            <w:shd w:val="clear" w:color="auto" w:fill="FFFFFF"/>
            <w:vAlign w:val="center"/>
          </w:tcPr>
          <w:p w14:paraId="6B184EBF"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1E91E316"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5DC17378" w14:textId="77777777" w:rsidR="00E445B6" w:rsidRDefault="00E445B6"/>
        </w:tc>
      </w:tr>
      <w:tr w:rsidR="00E445B6" w14:paraId="77EAE853" w14:textId="77777777" w:rsidTr="00D3062F">
        <w:tc>
          <w:tcPr>
            <w:tcW w:w="851" w:type="dxa"/>
            <w:tcBorders>
              <w:left w:val="single" w:sz="4" w:space="0" w:color="000001"/>
              <w:bottom w:val="single" w:sz="4" w:space="0" w:color="000001"/>
            </w:tcBorders>
            <w:shd w:val="clear" w:color="auto" w:fill="FFFFFF"/>
          </w:tcPr>
          <w:p w14:paraId="47B89D77"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107DC3D6" w14:textId="77777777" w:rsidR="00E445B6" w:rsidRDefault="00A82C0A">
            <w:r>
              <w:t>Zasilacz UPS do każdej ze stacji o parametrach zapewniających zakończenie pracy (min 5 minut)</w:t>
            </w:r>
          </w:p>
        </w:tc>
        <w:tc>
          <w:tcPr>
            <w:tcW w:w="1410" w:type="dxa"/>
            <w:tcBorders>
              <w:left w:val="single" w:sz="4" w:space="0" w:color="000001"/>
              <w:bottom w:val="single" w:sz="4" w:space="0" w:color="000001"/>
            </w:tcBorders>
            <w:shd w:val="clear" w:color="auto" w:fill="FFFFFF"/>
            <w:vAlign w:val="center"/>
          </w:tcPr>
          <w:p w14:paraId="43CEA7E8"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6A0C4DD7"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751313C8" w14:textId="77777777" w:rsidR="00E445B6" w:rsidRDefault="00E445B6"/>
        </w:tc>
      </w:tr>
      <w:tr w:rsidR="00E445B6" w14:paraId="2FBE2D80" w14:textId="77777777" w:rsidTr="00D3062F">
        <w:tc>
          <w:tcPr>
            <w:tcW w:w="851" w:type="dxa"/>
            <w:tcBorders>
              <w:left w:val="single" w:sz="4" w:space="0" w:color="000001"/>
              <w:bottom w:val="single" w:sz="4" w:space="0" w:color="000001"/>
            </w:tcBorders>
            <w:shd w:val="clear" w:color="auto" w:fill="FFFFFF"/>
          </w:tcPr>
          <w:p w14:paraId="09DF9DFC" w14:textId="77777777" w:rsidR="00E445B6" w:rsidRDefault="00E445B6">
            <w:pPr>
              <w:numPr>
                <w:ilvl w:val="0"/>
                <w:numId w:val="3"/>
              </w:numPr>
              <w:tabs>
                <w:tab w:val="left" w:pos="450"/>
              </w:tabs>
              <w:jc w:val="center"/>
              <w:rPr>
                <w:bCs/>
                <w:lang w:eastAsia="zh-CN"/>
              </w:rPr>
            </w:pPr>
          </w:p>
        </w:tc>
        <w:tc>
          <w:tcPr>
            <w:tcW w:w="5245" w:type="dxa"/>
            <w:tcBorders>
              <w:left w:val="single" w:sz="4" w:space="0" w:color="000001"/>
              <w:bottom w:val="single" w:sz="4" w:space="0" w:color="000001"/>
            </w:tcBorders>
            <w:shd w:val="clear" w:color="auto" w:fill="FFFFFF"/>
          </w:tcPr>
          <w:p w14:paraId="62BC7A54" w14:textId="77777777" w:rsidR="00E445B6" w:rsidRDefault="00A82C0A">
            <w:pPr>
              <w:pStyle w:val="redniasiatka21"/>
              <w:numPr>
                <w:ilvl w:val="0"/>
                <w:numId w:val="4"/>
              </w:numPr>
              <w:suppressAutoHyphens w:val="0"/>
              <w:rPr>
                <w:rFonts w:ascii="Times New Roman" w:hAnsi="Times New Roman" w:cs="Times New Roman"/>
                <w:bCs/>
                <w:sz w:val="24"/>
                <w:szCs w:val="24"/>
              </w:rPr>
            </w:pPr>
            <w:r>
              <w:rPr>
                <w:rFonts w:ascii="Times New Roman" w:hAnsi="Times New Roman" w:cs="Times New Roman"/>
                <w:bCs/>
                <w:sz w:val="24"/>
                <w:szCs w:val="24"/>
              </w:rPr>
              <w:t>Przeglądanie i wyświetlanie w jakości diagnostycznej badań wielu modalności min. CT, MR, NM, PT, XA, XR itp.</w:t>
            </w:r>
          </w:p>
        </w:tc>
        <w:tc>
          <w:tcPr>
            <w:tcW w:w="1410" w:type="dxa"/>
            <w:tcBorders>
              <w:left w:val="single" w:sz="4" w:space="0" w:color="000001"/>
              <w:bottom w:val="single" w:sz="4" w:space="0" w:color="000001"/>
            </w:tcBorders>
            <w:shd w:val="clear" w:color="auto" w:fill="FFFFFF"/>
          </w:tcPr>
          <w:p w14:paraId="73ADC1AD" w14:textId="77777777" w:rsidR="00E445B6" w:rsidRDefault="00A82C0A">
            <w:pPr>
              <w:jc w:val="center"/>
              <w:rPr>
                <w:bCs/>
                <w:lang w:eastAsia="zh-CN"/>
              </w:rPr>
            </w:pPr>
            <w:r>
              <w:rPr>
                <w:bCs/>
                <w:lang w:eastAsia="zh-CN"/>
              </w:rPr>
              <w:t>TAK</w:t>
            </w:r>
          </w:p>
        </w:tc>
        <w:tc>
          <w:tcPr>
            <w:tcW w:w="2555" w:type="dxa"/>
            <w:tcBorders>
              <w:left w:val="single" w:sz="4" w:space="0" w:color="000001"/>
              <w:bottom w:val="single" w:sz="4" w:space="0" w:color="000001"/>
            </w:tcBorders>
            <w:shd w:val="clear" w:color="auto" w:fill="FFFFFF"/>
          </w:tcPr>
          <w:p w14:paraId="6BEC0FE4" w14:textId="77777777" w:rsidR="00E445B6" w:rsidRDefault="00E445B6">
            <w:pPr>
              <w:pStyle w:val="Nagwek2"/>
              <w:jc w:val="center"/>
              <w:rPr>
                <w:bCs/>
                <w:szCs w:val="24"/>
                <w:lang w:eastAsia="zh-CN"/>
              </w:rPr>
            </w:pPr>
          </w:p>
        </w:tc>
        <w:tc>
          <w:tcPr>
            <w:tcW w:w="4540" w:type="dxa"/>
            <w:tcBorders>
              <w:left w:val="single" w:sz="4" w:space="0" w:color="000001"/>
              <w:bottom w:val="single" w:sz="4" w:space="0" w:color="000001"/>
              <w:right w:val="single" w:sz="4" w:space="0" w:color="000001"/>
            </w:tcBorders>
            <w:shd w:val="clear" w:color="auto" w:fill="FFFFFF"/>
          </w:tcPr>
          <w:p w14:paraId="5A2A9C61" w14:textId="77777777" w:rsidR="00E445B6" w:rsidRDefault="00E445B6">
            <w:pPr>
              <w:rPr>
                <w:bCs/>
                <w:lang w:eastAsia="zh-CN"/>
              </w:rPr>
            </w:pPr>
          </w:p>
        </w:tc>
      </w:tr>
      <w:tr w:rsidR="00E445B6" w14:paraId="340AD4D4" w14:textId="77777777" w:rsidTr="00D3062F">
        <w:tc>
          <w:tcPr>
            <w:tcW w:w="851" w:type="dxa"/>
            <w:tcBorders>
              <w:left w:val="single" w:sz="4" w:space="0" w:color="000001"/>
              <w:bottom w:val="single" w:sz="4" w:space="0" w:color="000001"/>
            </w:tcBorders>
            <w:shd w:val="clear" w:color="auto" w:fill="FFFFFF"/>
          </w:tcPr>
          <w:p w14:paraId="2DE44F6F" w14:textId="77777777" w:rsidR="00E445B6" w:rsidRDefault="00E445B6">
            <w:pPr>
              <w:numPr>
                <w:ilvl w:val="0"/>
                <w:numId w:val="3"/>
              </w:numPr>
              <w:tabs>
                <w:tab w:val="left" w:pos="450"/>
              </w:tabs>
              <w:jc w:val="center"/>
              <w:rPr>
                <w:bCs/>
                <w:lang w:eastAsia="zh-CN"/>
              </w:rPr>
            </w:pPr>
          </w:p>
        </w:tc>
        <w:tc>
          <w:tcPr>
            <w:tcW w:w="5245" w:type="dxa"/>
            <w:tcBorders>
              <w:left w:val="single" w:sz="4" w:space="0" w:color="000001"/>
              <w:bottom w:val="single" w:sz="4" w:space="0" w:color="000001"/>
            </w:tcBorders>
            <w:shd w:val="clear" w:color="auto" w:fill="FFFFFF"/>
          </w:tcPr>
          <w:p w14:paraId="2AC81730" w14:textId="77777777" w:rsidR="00E445B6" w:rsidRDefault="00A82C0A">
            <w:pPr>
              <w:pStyle w:val="redniasiatka21"/>
              <w:numPr>
                <w:ilvl w:val="0"/>
                <w:numId w:val="4"/>
              </w:numPr>
              <w:suppressAutoHyphens w:val="0"/>
              <w:rPr>
                <w:rFonts w:ascii="Times New Roman" w:hAnsi="Times New Roman" w:cs="Times New Roman"/>
                <w:bCs/>
                <w:sz w:val="24"/>
                <w:szCs w:val="24"/>
              </w:rPr>
            </w:pPr>
            <w:r>
              <w:rPr>
                <w:rFonts w:ascii="Times New Roman" w:hAnsi="Times New Roman" w:cs="Times New Roman"/>
                <w:bCs/>
                <w:sz w:val="24"/>
                <w:szCs w:val="24"/>
              </w:rPr>
              <w:t>Możliwość eksportu danych w formacie gotowym dla drukarek 3D (format STL) dla badań TK i MR.</w:t>
            </w:r>
          </w:p>
        </w:tc>
        <w:tc>
          <w:tcPr>
            <w:tcW w:w="1410" w:type="dxa"/>
            <w:tcBorders>
              <w:left w:val="single" w:sz="4" w:space="0" w:color="000001"/>
              <w:bottom w:val="single" w:sz="4" w:space="0" w:color="000001"/>
            </w:tcBorders>
            <w:shd w:val="clear" w:color="auto" w:fill="FFFFFF"/>
          </w:tcPr>
          <w:p w14:paraId="592E5950" w14:textId="77777777" w:rsidR="00E445B6" w:rsidRDefault="00A82C0A">
            <w:pPr>
              <w:jc w:val="center"/>
              <w:rPr>
                <w:bCs/>
                <w:lang w:eastAsia="zh-CN"/>
              </w:rPr>
            </w:pPr>
            <w:r>
              <w:rPr>
                <w:bCs/>
                <w:lang w:eastAsia="zh-CN"/>
              </w:rPr>
              <w:t>TAK / NIE</w:t>
            </w:r>
          </w:p>
        </w:tc>
        <w:tc>
          <w:tcPr>
            <w:tcW w:w="2555" w:type="dxa"/>
            <w:tcBorders>
              <w:left w:val="single" w:sz="4" w:space="0" w:color="000001"/>
              <w:bottom w:val="single" w:sz="4" w:space="0" w:color="000001"/>
            </w:tcBorders>
            <w:shd w:val="clear" w:color="auto" w:fill="FFFFFF"/>
          </w:tcPr>
          <w:p w14:paraId="622539D6" w14:textId="77777777" w:rsidR="00E445B6" w:rsidRDefault="00E445B6">
            <w:pPr>
              <w:pStyle w:val="Nagwek2"/>
              <w:jc w:val="center"/>
              <w:rPr>
                <w:bCs/>
                <w:szCs w:val="24"/>
                <w:lang w:eastAsia="zh-CN"/>
              </w:rPr>
            </w:pPr>
          </w:p>
        </w:tc>
        <w:tc>
          <w:tcPr>
            <w:tcW w:w="4540" w:type="dxa"/>
            <w:tcBorders>
              <w:left w:val="single" w:sz="4" w:space="0" w:color="000001"/>
              <w:bottom w:val="single" w:sz="4" w:space="0" w:color="000001"/>
              <w:right w:val="single" w:sz="4" w:space="0" w:color="000001"/>
            </w:tcBorders>
            <w:shd w:val="clear" w:color="auto" w:fill="FFFFFF"/>
          </w:tcPr>
          <w:p w14:paraId="4928B689" w14:textId="77777777" w:rsidR="00E445B6" w:rsidRDefault="00A82C0A">
            <w:pPr>
              <w:jc w:val="center"/>
            </w:pPr>
            <w:r>
              <w:t>TAK – 2 pkt</w:t>
            </w:r>
          </w:p>
          <w:p w14:paraId="39EF7FE9" w14:textId="77777777" w:rsidR="00E445B6" w:rsidRDefault="00A82C0A">
            <w:pPr>
              <w:jc w:val="center"/>
            </w:pPr>
            <w:r>
              <w:t>NIE – 0 pkt</w:t>
            </w:r>
          </w:p>
        </w:tc>
      </w:tr>
      <w:tr w:rsidR="00E445B6" w14:paraId="79357CE4" w14:textId="77777777" w:rsidTr="00D3062F">
        <w:tc>
          <w:tcPr>
            <w:tcW w:w="851" w:type="dxa"/>
            <w:tcBorders>
              <w:left w:val="single" w:sz="4" w:space="0" w:color="000001"/>
              <w:bottom w:val="single" w:sz="4" w:space="0" w:color="000001"/>
            </w:tcBorders>
            <w:shd w:val="clear" w:color="auto" w:fill="FFFFFF"/>
          </w:tcPr>
          <w:p w14:paraId="1E9391EC"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1E51DA76" w14:textId="77777777" w:rsidR="00E445B6" w:rsidRDefault="00A82C0A">
            <w:pPr>
              <w:pStyle w:val="redniasiatka21"/>
              <w:numPr>
                <w:ilvl w:val="0"/>
                <w:numId w:val="4"/>
              </w:numPr>
              <w:suppressAutoHyphens w:val="0"/>
              <w:rPr>
                <w:rFonts w:ascii="Times New Roman" w:hAnsi="Times New Roman" w:cs="Times New Roman"/>
                <w:bCs/>
                <w:sz w:val="24"/>
                <w:szCs w:val="24"/>
              </w:rPr>
            </w:pPr>
            <w:r>
              <w:rPr>
                <w:rFonts w:ascii="Times New Roman" w:hAnsi="Times New Roman" w:cs="Times New Roman"/>
                <w:bCs/>
                <w:sz w:val="24"/>
                <w:szCs w:val="24"/>
              </w:rPr>
              <w:t>MIP (Maximum Intensity Projection)</w:t>
            </w:r>
          </w:p>
        </w:tc>
        <w:tc>
          <w:tcPr>
            <w:tcW w:w="1410" w:type="dxa"/>
            <w:tcBorders>
              <w:left w:val="single" w:sz="4" w:space="0" w:color="000001"/>
              <w:bottom w:val="single" w:sz="4" w:space="0" w:color="000001"/>
            </w:tcBorders>
            <w:shd w:val="clear" w:color="auto" w:fill="FFFFFF"/>
            <w:vAlign w:val="center"/>
          </w:tcPr>
          <w:p w14:paraId="45369E88"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5B6CB40D"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74443F18" w14:textId="77777777" w:rsidR="00E445B6" w:rsidRDefault="00E445B6"/>
        </w:tc>
      </w:tr>
      <w:tr w:rsidR="00E445B6" w14:paraId="2F067BAC" w14:textId="77777777" w:rsidTr="00D3062F">
        <w:tc>
          <w:tcPr>
            <w:tcW w:w="851" w:type="dxa"/>
            <w:tcBorders>
              <w:left w:val="single" w:sz="4" w:space="0" w:color="000001"/>
              <w:bottom w:val="single" w:sz="4" w:space="0" w:color="000001"/>
            </w:tcBorders>
            <w:shd w:val="clear" w:color="auto" w:fill="FFFFFF"/>
          </w:tcPr>
          <w:p w14:paraId="14053CBA"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27F775D3"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SSD (Surface Shaded Display)</w:t>
            </w:r>
          </w:p>
        </w:tc>
        <w:tc>
          <w:tcPr>
            <w:tcW w:w="1410" w:type="dxa"/>
            <w:tcBorders>
              <w:left w:val="single" w:sz="4" w:space="0" w:color="000001"/>
              <w:bottom w:val="single" w:sz="4" w:space="0" w:color="000001"/>
            </w:tcBorders>
            <w:shd w:val="clear" w:color="auto" w:fill="FFFFFF"/>
            <w:vAlign w:val="center"/>
          </w:tcPr>
          <w:p w14:paraId="5B6FF9B7"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71CBC80E"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31C6B47A" w14:textId="77777777" w:rsidR="00E445B6" w:rsidRDefault="00E445B6"/>
        </w:tc>
      </w:tr>
      <w:tr w:rsidR="00E445B6" w14:paraId="206B5CA1" w14:textId="77777777" w:rsidTr="00D3062F">
        <w:tc>
          <w:tcPr>
            <w:tcW w:w="851" w:type="dxa"/>
            <w:tcBorders>
              <w:left w:val="single" w:sz="4" w:space="0" w:color="000001"/>
              <w:bottom w:val="single" w:sz="4" w:space="0" w:color="000001"/>
            </w:tcBorders>
            <w:shd w:val="clear" w:color="auto" w:fill="FFFFFF"/>
          </w:tcPr>
          <w:p w14:paraId="26C336AD"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2A153F60"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VR (Volume Rendering )</w:t>
            </w:r>
          </w:p>
        </w:tc>
        <w:tc>
          <w:tcPr>
            <w:tcW w:w="1410" w:type="dxa"/>
            <w:tcBorders>
              <w:left w:val="single" w:sz="4" w:space="0" w:color="000001"/>
              <w:bottom w:val="single" w:sz="4" w:space="0" w:color="000001"/>
            </w:tcBorders>
            <w:shd w:val="clear" w:color="auto" w:fill="FFFFFF"/>
            <w:vAlign w:val="center"/>
          </w:tcPr>
          <w:p w14:paraId="0C2D0604"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364C8D83"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31DDAE10" w14:textId="77777777" w:rsidR="00E445B6" w:rsidRDefault="00E445B6"/>
        </w:tc>
      </w:tr>
      <w:tr w:rsidR="00E445B6" w14:paraId="449C61D6" w14:textId="77777777" w:rsidTr="00D3062F">
        <w:tc>
          <w:tcPr>
            <w:tcW w:w="851" w:type="dxa"/>
            <w:tcBorders>
              <w:left w:val="single" w:sz="4" w:space="0" w:color="000001"/>
              <w:bottom w:val="single" w:sz="4" w:space="0" w:color="000001"/>
            </w:tcBorders>
            <w:shd w:val="clear" w:color="auto" w:fill="FFFFFF"/>
          </w:tcPr>
          <w:p w14:paraId="51CD4489"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4ACB1083"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Reformatowanie wielopłaszczyznowe (MPR) rekonstrukcje wzdłuż dowolnej prostej (równoległe lub promieniste) lub krzywej</w:t>
            </w:r>
          </w:p>
        </w:tc>
        <w:tc>
          <w:tcPr>
            <w:tcW w:w="1410" w:type="dxa"/>
            <w:tcBorders>
              <w:left w:val="single" w:sz="4" w:space="0" w:color="000001"/>
              <w:bottom w:val="single" w:sz="4" w:space="0" w:color="000001"/>
            </w:tcBorders>
            <w:shd w:val="clear" w:color="auto" w:fill="FFFFFF"/>
            <w:vAlign w:val="center"/>
          </w:tcPr>
          <w:p w14:paraId="6B455C23"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5EEC8FCB"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345539EF" w14:textId="77777777" w:rsidR="00E445B6" w:rsidRDefault="00E445B6"/>
        </w:tc>
      </w:tr>
      <w:tr w:rsidR="00E445B6" w14:paraId="4C10131F" w14:textId="77777777" w:rsidTr="00D3062F">
        <w:trPr>
          <w:trHeight w:val="881"/>
        </w:trPr>
        <w:tc>
          <w:tcPr>
            <w:tcW w:w="851" w:type="dxa"/>
            <w:tcBorders>
              <w:left w:val="single" w:sz="4" w:space="0" w:color="000001"/>
              <w:bottom w:val="single" w:sz="4" w:space="0" w:color="000001"/>
            </w:tcBorders>
            <w:shd w:val="clear" w:color="auto" w:fill="FFFFFF"/>
          </w:tcPr>
          <w:p w14:paraId="3E622AAE"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570C2A2E"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Oprogramowanie do manipulacji obrazem (przedstawienie w negatywie, obrót obrazu i odbicia lustrzane, powiększenie obrazu, dodawanie i subtrakcja obrazów)</w:t>
            </w:r>
          </w:p>
        </w:tc>
        <w:tc>
          <w:tcPr>
            <w:tcW w:w="1410" w:type="dxa"/>
            <w:tcBorders>
              <w:left w:val="single" w:sz="4" w:space="0" w:color="000001"/>
              <w:bottom w:val="single" w:sz="4" w:space="0" w:color="000001"/>
            </w:tcBorders>
            <w:shd w:val="clear" w:color="auto" w:fill="FFFFFF"/>
            <w:vAlign w:val="center"/>
          </w:tcPr>
          <w:p w14:paraId="08BAFFCE"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08F43431"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1B82F1AD" w14:textId="77777777" w:rsidR="00E445B6" w:rsidRDefault="00E445B6">
            <w:pPr>
              <w:jc w:val="center"/>
            </w:pPr>
          </w:p>
          <w:p w14:paraId="097E4454" w14:textId="77777777" w:rsidR="00E445B6" w:rsidRDefault="00E445B6">
            <w:pPr>
              <w:jc w:val="center"/>
            </w:pPr>
          </w:p>
        </w:tc>
      </w:tr>
      <w:tr w:rsidR="00E445B6" w14:paraId="0992E19C" w14:textId="77777777" w:rsidTr="00D3062F">
        <w:tc>
          <w:tcPr>
            <w:tcW w:w="851" w:type="dxa"/>
            <w:tcBorders>
              <w:left w:val="single" w:sz="4" w:space="0" w:color="000001"/>
              <w:bottom w:val="single" w:sz="4" w:space="0" w:color="000001"/>
            </w:tcBorders>
            <w:shd w:val="clear" w:color="auto" w:fill="FFFFFF"/>
          </w:tcPr>
          <w:p w14:paraId="1FBA667A"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4CFA2478"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 xml:space="preserve">Oprogramowanie do wirtualnej endoskopii umożliwiające endoskopię naczyń, dróg </w:t>
            </w:r>
            <w:r>
              <w:rPr>
                <w:rFonts w:ascii="Times New Roman" w:hAnsi="Times New Roman" w:cs="Times New Roman"/>
                <w:bCs/>
                <w:sz w:val="24"/>
                <w:szCs w:val="24"/>
              </w:rPr>
              <w:lastRenderedPageBreak/>
              <w:t>powietrznych. itp. z przekrojami w trzech głównych płaszczyznach (wraz z interaktywną synchronizacją)</w:t>
            </w:r>
          </w:p>
        </w:tc>
        <w:tc>
          <w:tcPr>
            <w:tcW w:w="1410" w:type="dxa"/>
            <w:tcBorders>
              <w:left w:val="single" w:sz="4" w:space="0" w:color="000001"/>
              <w:bottom w:val="single" w:sz="4" w:space="0" w:color="000001"/>
            </w:tcBorders>
            <w:shd w:val="clear" w:color="auto" w:fill="FFFFFF"/>
            <w:vAlign w:val="center"/>
          </w:tcPr>
          <w:p w14:paraId="3355FABE" w14:textId="77777777" w:rsidR="00E445B6" w:rsidRDefault="00A82C0A">
            <w:pPr>
              <w:jc w:val="center"/>
            </w:pPr>
            <w:r>
              <w:lastRenderedPageBreak/>
              <w:t>TAK</w:t>
            </w:r>
          </w:p>
        </w:tc>
        <w:tc>
          <w:tcPr>
            <w:tcW w:w="2555" w:type="dxa"/>
            <w:tcBorders>
              <w:left w:val="single" w:sz="4" w:space="0" w:color="000001"/>
              <w:bottom w:val="single" w:sz="4" w:space="0" w:color="000001"/>
            </w:tcBorders>
            <w:shd w:val="clear" w:color="auto" w:fill="FFFFFF"/>
            <w:vAlign w:val="center"/>
          </w:tcPr>
          <w:p w14:paraId="04811B20"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67FA54C4" w14:textId="77777777" w:rsidR="00E445B6" w:rsidRDefault="00E445B6"/>
        </w:tc>
      </w:tr>
      <w:tr w:rsidR="00E445B6" w14:paraId="41BDFDAF" w14:textId="77777777" w:rsidTr="00D3062F">
        <w:tc>
          <w:tcPr>
            <w:tcW w:w="851" w:type="dxa"/>
            <w:tcBorders>
              <w:left w:val="single" w:sz="4" w:space="0" w:color="000001"/>
              <w:bottom w:val="single" w:sz="4" w:space="0" w:color="000001"/>
            </w:tcBorders>
            <w:shd w:val="clear" w:color="auto" w:fill="FFFFFF"/>
          </w:tcPr>
          <w:p w14:paraId="62E5E18E"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280AF428"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Specjalistyczne oprogramowanie do wirtualnej kolonoskopii z możliwością obliczeń i pomiarów. Możliwość w pełni swobodnego poruszania się w obrębie jelita.</w:t>
            </w:r>
          </w:p>
          <w:p w14:paraId="474567C4"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Możliwość jednoczesnej prezentacji wnętrza jelita i projekcji przekrojów w trzech głównych płaszczyznach. Interaktywna zmiana położenia kursora we wszystkich oknach wymienionych powyżej.</w:t>
            </w:r>
          </w:p>
          <w:p w14:paraId="4CAA9DBF"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Możliwość rozwinięcia ściany jelita na płaszczyźnie w postaci jednej wstęgi</w:t>
            </w:r>
          </w:p>
        </w:tc>
        <w:tc>
          <w:tcPr>
            <w:tcW w:w="1410" w:type="dxa"/>
            <w:tcBorders>
              <w:left w:val="single" w:sz="4" w:space="0" w:color="000001"/>
              <w:bottom w:val="single" w:sz="4" w:space="0" w:color="000001"/>
            </w:tcBorders>
            <w:shd w:val="clear" w:color="auto" w:fill="FFFFFF"/>
            <w:vAlign w:val="center"/>
          </w:tcPr>
          <w:p w14:paraId="48729688"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6F05B9B1"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49B1B6C8" w14:textId="77777777" w:rsidR="00E445B6" w:rsidRDefault="00E445B6"/>
        </w:tc>
      </w:tr>
      <w:tr w:rsidR="00E445B6" w14:paraId="2F08AFC8" w14:textId="77777777" w:rsidTr="00D3062F">
        <w:tc>
          <w:tcPr>
            <w:tcW w:w="851" w:type="dxa"/>
            <w:tcBorders>
              <w:left w:val="single" w:sz="4" w:space="0" w:color="000001"/>
              <w:bottom w:val="single" w:sz="4" w:space="0" w:color="000001"/>
            </w:tcBorders>
            <w:shd w:val="clear" w:color="auto" w:fill="FFFFFF"/>
          </w:tcPr>
          <w:p w14:paraId="30B9F30C"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68ADF058"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Automatyczne usuwanie struktur kostnych z pozostawieniem wyłącznie zakontrastowanego drzewa naczyniowego. Możliwość prezentacji układu naczyniowego oraz przeziernych struktur kostnych w czasie rzeczywistym</w:t>
            </w:r>
          </w:p>
        </w:tc>
        <w:tc>
          <w:tcPr>
            <w:tcW w:w="1410" w:type="dxa"/>
            <w:tcBorders>
              <w:left w:val="single" w:sz="4" w:space="0" w:color="000001"/>
              <w:bottom w:val="single" w:sz="4" w:space="0" w:color="000001"/>
            </w:tcBorders>
            <w:shd w:val="clear" w:color="auto" w:fill="FFFFFF"/>
            <w:vAlign w:val="center"/>
          </w:tcPr>
          <w:p w14:paraId="73EA49C4"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7E1CD052"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3270DE30" w14:textId="77777777" w:rsidR="00E445B6" w:rsidRDefault="00E445B6"/>
        </w:tc>
      </w:tr>
      <w:tr w:rsidR="00E445B6" w14:paraId="622FE2EA" w14:textId="77777777" w:rsidTr="00D3062F">
        <w:tc>
          <w:tcPr>
            <w:tcW w:w="851" w:type="dxa"/>
            <w:tcBorders>
              <w:left w:val="single" w:sz="4" w:space="0" w:color="000001"/>
              <w:bottom w:val="single" w:sz="4" w:space="0" w:color="000001"/>
            </w:tcBorders>
            <w:shd w:val="clear" w:color="auto" w:fill="FFFFFF"/>
          </w:tcPr>
          <w:p w14:paraId="7B4C450C"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3801E2CF"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Najnowsza wersja oprogramowania do angiografii CT umożliwiające automatyczną identyfikację i izolację zakontraktowanego naczynia z objętości</w:t>
            </w:r>
          </w:p>
          <w:p w14:paraId="3B66E602"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badanej (rozwinięcie wzdłuż linii centralnej naczynia, z pomiarem średnicy, pola przekroju w płaszczyźnie prostopadłej do osi naczynia,</w:t>
            </w:r>
          </w:p>
          <w:p w14:paraId="7592A727"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automatyczne wyznaczanie stenozy (automatyczną segmentację i automatyczne pomiary</w:t>
            </w:r>
          </w:p>
        </w:tc>
        <w:tc>
          <w:tcPr>
            <w:tcW w:w="1410" w:type="dxa"/>
            <w:tcBorders>
              <w:left w:val="single" w:sz="4" w:space="0" w:color="000001"/>
              <w:bottom w:val="single" w:sz="4" w:space="0" w:color="000001"/>
            </w:tcBorders>
            <w:shd w:val="clear" w:color="auto" w:fill="FFFFFF"/>
            <w:vAlign w:val="center"/>
          </w:tcPr>
          <w:p w14:paraId="16236780"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6746555E"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1045D603" w14:textId="77777777" w:rsidR="00E445B6" w:rsidRDefault="00E445B6"/>
        </w:tc>
      </w:tr>
      <w:tr w:rsidR="00E445B6" w14:paraId="63C2A701" w14:textId="77777777" w:rsidTr="00D3062F">
        <w:tc>
          <w:tcPr>
            <w:tcW w:w="851" w:type="dxa"/>
            <w:tcBorders>
              <w:left w:val="single" w:sz="4" w:space="0" w:color="000001"/>
              <w:bottom w:val="single" w:sz="4" w:space="0" w:color="000001"/>
            </w:tcBorders>
            <w:shd w:val="clear" w:color="auto" w:fill="FFFFFF"/>
          </w:tcPr>
          <w:p w14:paraId="62212331"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2C4FF621" w14:textId="77777777" w:rsidR="00E445B6" w:rsidRDefault="00A82C0A">
            <w:pPr>
              <w:pStyle w:val="Nagwek"/>
              <w:rPr>
                <w:bCs/>
                <w:szCs w:val="24"/>
                <w:lang w:eastAsia="zh-CN"/>
              </w:rPr>
            </w:pPr>
            <w:r>
              <w:rPr>
                <w:bCs/>
                <w:szCs w:val="24"/>
                <w:lang w:eastAsia="zh-CN"/>
              </w:rPr>
              <w:t>Najnowsza wersja oprogramowania do badań perfuzyjnych mózgu umożliwiające ocenę ilościową i jakościową (mapy barwne) co najmniej następujących parametrów: rBF (miejscowy przepływ krwi), rBV (miejscowa objętość krwi), TTP lub MTT )</w:t>
            </w:r>
          </w:p>
        </w:tc>
        <w:tc>
          <w:tcPr>
            <w:tcW w:w="1410" w:type="dxa"/>
            <w:tcBorders>
              <w:left w:val="single" w:sz="4" w:space="0" w:color="000001"/>
              <w:bottom w:val="single" w:sz="4" w:space="0" w:color="000001"/>
            </w:tcBorders>
            <w:shd w:val="clear" w:color="auto" w:fill="FFFFFF"/>
            <w:vAlign w:val="center"/>
          </w:tcPr>
          <w:p w14:paraId="12A215F9"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6F31BDF5"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62514B4D" w14:textId="77777777" w:rsidR="00E445B6" w:rsidRDefault="00E445B6"/>
        </w:tc>
      </w:tr>
      <w:tr w:rsidR="00E445B6" w14:paraId="50B80E36" w14:textId="77777777" w:rsidTr="00D3062F">
        <w:tc>
          <w:tcPr>
            <w:tcW w:w="851" w:type="dxa"/>
            <w:tcBorders>
              <w:left w:val="single" w:sz="4" w:space="0" w:color="000001"/>
              <w:bottom w:val="single" w:sz="4" w:space="0" w:color="000001"/>
            </w:tcBorders>
            <w:shd w:val="clear" w:color="auto" w:fill="FFFFFF"/>
          </w:tcPr>
          <w:p w14:paraId="3D8DCFFE"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04711C11" w14:textId="472727F6" w:rsidR="00E445B6" w:rsidRDefault="00A82C0A" w:rsidP="00E86B6F">
            <w:pPr>
              <w:pStyle w:val="redniasiatka21"/>
              <w:rPr>
                <w:rFonts w:ascii="Times New Roman" w:hAnsi="Times New Roman" w:cs="Times New Roman"/>
                <w:bCs/>
                <w:sz w:val="24"/>
                <w:szCs w:val="24"/>
              </w:rPr>
            </w:pPr>
            <w:r w:rsidRPr="00E86B6F">
              <w:rPr>
                <w:rFonts w:ascii="Times New Roman" w:hAnsi="Times New Roman" w:cs="Times New Roman"/>
                <w:bCs/>
                <w:color w:val="FF0000"/>
                <w:sz w:val="24"/>
                <w:szCs w:val="24"/>
              </w:rPr>
              <w:t xml:space="preserve">Najnowsza wersja oprogramowania do oceny całego mózgowia umożliwiające co najmniej ocenę 4D-DSA, perfuzji 4D </w:t>
            </w:r>
          </w:p>
        </w:tc>
        <w:tc>
          <w:tcPr>
            <w:tcW w:w="1410" w:type="dxa"/>
            <w:tcBorders>
              <w:left w:val="single" w:sz="4" w:space="0" w:color="000001"/>
              <w:bottom w:val="single" w:sz="4" w:space="0" w:color="000001"/>
            </w:tcBorders>
            <w:shd w:val="clear" w:color="auto" w:fill="FFFFFF"/>
            <w:vAlign w:val="center"/>
          </w:tcPr>
          <w:p w14:paraId="024E7506"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16EC072D"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77DC1254" w14:textId="77777777" w:rsidR="00E445B6" w:rsidRDefault="00E445B6"/>
        </w:tc>
      </w:tr>
      <w:tr w:rsidR="00E445B6" w14:paraId="06F65411" w14:textId="77777777" w:rsidTr="00D3062F">
        <w:tc>
          <w:tcPr>
            <w:tcW w:w="851" w:type="dxa"/>
            <w:tcBorders>
              <w:left w:val="single" w:sz="4" w:space="0" w:color="000001"/>
              <w:bottom w:val="single" w:sz="4" w:space="0" w:color="000001"/>
            </w:tcBorders>
            <w:shd w:val="clear" w:color="auto" w:fill="FFFFFF"/>
          </w:tcPr>
          <w:p w14:paraId="40060476"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41E5EA59" w14:textId="77777777" w:rsidR="00E445B6" w:rsidRDefault="00A82C0A">
            <w:pPr>
              <w:pStyle w:val="redniasiatka21"/>
              <w:rPr>
                <w:rFonts w:ascii="Times New Roman" w:hAnsi="Times New Roman" w:cs="Times New Roman"/>
                <w:sz w:val="24"/>
                <w:szCs w:val="24"/>
                <w:lang w:eastAsia="pl-PL"/>
              </w:rPr>
            </w:pPr>
            <w:r>
              <w:rPr>
                <w:rFonts w:ascii="Times New Roman" w:hAnsi="Times New Roman" w:cs="Times New Roman"/>
                <w:sz w:val="24"/>
                <w:szCs w:val="24"/>
                <w:lang w:eastAsia="pl-PL"/>
              </w:rPr>
              <w:t>Oprogramowanie do oceny perfuzji narządów miąższowych</w:t>
            </w:r>
          </w:p>
        </w:tc>
        <w:tc>
          <w:tcPr>
            <w:tcW w:w="1410" w:type="dxa"/>
            <w:tcBorders>
              <w:left w:val="single" w:sz="4" w:space="0" w:color="000001"/>
              <w:bottom w:val="single" w:sz="4" w:space="0" w:color="000001"/>
            </w:tcBorders>
            <w:shd w:val="clear" w:color="auto" w:fill="FFFFFF"/>
            <w:vAlign w:val="center"/>
          </w:tcPr>
          <w:p w14:paraId="2C5C3D1D"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69A140C6" w14:textId="77777777" w:rsidR="00E445B6" w:rsidRDefault="00E445B6">
            <w:pPr>
              <w:pStyle w:val="Nagwek2"/>
              <w:jc w:val="center"/>
              <w:rPr>
                <w:szCs w:val="24"/>
              </w:rPr>
            </w:pPr>
          </w:p>
        </w:tc>
        <w:tc>
          <w:tcPr>
            <w:tcW w:w="4540" w:type="dxa"/>
            <w:tcBorders>
              <w:left w:val="single" w:sz="4" w:space="0" w:color="000001"/>
              <w:bottom w:val="single" w:sz="4" w:space="0" w:color="000001"/>
              <w:right w:val="single" w:sz="4" w:space="0" w:color="000001"/>
            </w:tcBorders>
            <w:shd w:val="clear" w:color="auto" w:fill="FFFFFF"/>
          </w:tcPr>
          <w:p w14:paraId="6A3ED175" w14:textId="77777777" w:rsidR="00E445B6" w:rsidRDefault="00E445B6"/>
        </w:tc>
      </w:tr>
      <w:tr w:rsidR="00E445B6" w14:paraId="1D2B9193" w14:textId="77777777" w:rsidTr="00D3062F">
        <w:tc>
          <w:tcPr>
            <w:tcW w:w="851" w:type="dxa"/>
            <w:tcBorders>
              <w:left w:val="single" w:sz="4" w:space="0" w:color="000001"/>
              <w:bottom w:val="single" w:sz="4" w:space="0" w:color="000001"/>
            </w:tcBorders>
            <w:shd w:val="clear" w:color="auto" w:fill="FFFFFF"/>
          </w:tcPr>
          <w:p w14:paraId="3303CC7F"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33C8E015"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Najnowsza wersja oprogramowania do efektywnej oceny badań onkologicznych z możliwością segmentacji zmiany, możliwością porównywania wielu badań tego samego pacjenta jednocześnie, wraz z synchronizacją przestrzenną</w:t>
            </w:r>
          </w:p>
        </w:tc>
        <w:tc>
          <w:tcPr>
            <w:tcW w:w="1410" w:type="dxa"/>
            <w:tcBorders>
              <w:left w:val="single" w:sz="4" w:space="0" w:color="000001"/>
              <w:bottom w:val="single" w:sz="4" w:space="0" w:color="000001"/>
            </w:tcBorders>
            <w:shd w:val="clear" w:color="auto" w:fill="FFFFFF"/>
            <w:vAlign w:val="center"/>
          </w:tcPr>
          <w:p w14:paraId="3C494518"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61EC7DC9"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48A28094" w14:textId="77777777" w:rsidR="00E445B6" w:rsidRDefault="00E445B6"/>
        </w:tc>
      </w:tr>
      <w:tr w:rsidR="00E445B6" w14:paraId="4C900AED" w14:textId="77777777" w:rsidTr="00D3062F">
        <w:tc>
          <w:tcPr>
            <w:tcW w:w="851" w:type="dxa"/>
            <w:tcBorders>
              <w:left w:val="single" w:sz="4" w:space="0" w:color="000001"/>
              <w:bottom w:val="single" w:sz="4" w:space="0" w:color="000001"/>
            </w:tcBorders>
            <w:shd w:val="clear" w:color="auto" w:fill="FFFFFF"/>
          </w:tcPr>
          <w:p w14:paraId="2B7C65C8"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5E597808"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Możliwość klasyfikacji zmian nowotworowych zgodnie z kryteriami co najmniej RECIST 1.1 i WHO.</w:t>
            </w:r>
          </w:p>
        </w:tc>
        <w:tc>
          <w:tcPr>
            <w:tcW w:w="1410" w:type="dxa"/>
            <w:tcBorders>
              <w:left w:val="single" w:sz="4" w:space="0" w:color="000001"/>
              <w:bottom w:val="single" w:sz="4" w:space="0" w:color="000001"/>
            </w:tcBorders>
            <w:shd w:val="clear" w:color="auto" w:fill="FFFFFF"/>
            <w:vAlign w:val="center"/>
          </w:tcPr>
          <w:p w14:paraId="295EA499"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2EDD4552"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79B9160E" w14:textId="77777777" w:rsidR="00E445B6" w:rsidRDefault="00E445B6"/>
        </w:tc>
      </w:tr>
      <w:tr w:rsidR="00E445B6" w14:paraId="06B01ACE" w14:textId="77777777" w:rsidTr="00D3062F">
        <w:tc>
          <w:tcPr>
            <w:tcW w:w="851" w:type="dxa"/>
            <w:tcBorders>
              <w:left w:val="single" w:sz="4" w:space="0" w:color="000001"/>
              <w:bottom w:val="single" w:sz="4" w:space="0" w:color="000001"/>
            </w:tcBorders>
            <w:shd w:val="clear" w:color="auto" w:fill="FFFFFF"/>
          </w:tcPr>
          <w:p w14:paraId="4CFFF90B"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1301F7C3" w14:textId="77777777" w:rsidR="00E445B6" w:rsidRDefault="00A82C0A">
            <w:pPr>
              <w:pStyle w:val="redniasiatka21"/>
              <w:rPr>
                <w:rFonts w:ascii="Times New Roman" w:hAnsi="Times New Roman" w:cs="Times New Roman"/>
                <w:sz w:val="24"/>
                <w:szCs w:val="24"/>
              </w:rPr>
            </w:pPr>
            <w:r>
              <w:rPr>
                <w:rFonts w:ascii="Times New Roman" w:hAnsi="Times New Roman" w:cs="Times New Roman"/>
                <w:bCs/>
                <w:sz w:val="24"/>
                <w:szCs w:val="24"/>
              </w:rPr>
              <w:t xml:space="preserve">Najnowsza wersja </w:t>
            </w:r>
            <w:r>
              <w:rPr>
                <w:rFonts w:ascii="Times New Roman" w:hAnsi="Times New Roman" w:cs="Times New Roman"/>
                <w:sz w:val="24"/>
                <w:szCs w:val="24"/>
              </w:rPr>
              <w:t>oprogramowanie do oceny zmian ogniskowych w płucach, z automatyczną identyfikacją zmian guzkowych w miąższu i przyopłucnowych przez program komputerowy, z możliwością zapamiętywania położenia zmian, automatyczną oceną dynamiki wielkości zmian</w:t>
            </w:r>
          </w:p>
        </w:tc>
        <w:tc>
          <w:tcPr>
            <w:tcW w:w="1410" w:type="dxa"/>
            <w:tcBorders>
              <w:left w:val="single" w:sz="4" w:space="0" w:color="000001"/>
              <w:bottom w:val="single" w:sz="4" w:space="0" w:color="000001"/>
            </w:tcBorders>
            <w:shd w:val="clear" w:color="auto" w:fill="FFFFFF"/>
            <w:vAlign w:val="center"/>
          </w:tcPr>
          <w:p w14:paraId="4D8AA25F"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5A83E8A2"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11806BB1" w14:textId="77777777" w:rsidR="00E445B6" w:rsidRDefault="00E445B6"/>
        </w:tc>
      </w:tr>
      <w:tr w:rsidR="00E445B6" w14:paraId="55BA67D9" w14:textId="77777777" w:rsidTr="00D3062F">
        <w:tc>
          <w:tcPr>
            <w:tcW w:w="851" w:type="dxa"/>
            <w:tcBorders>
              <w:left w:val="single" w:sz="4" w:space="0" w:color="000001"/>
              <w:bottom w:val="single" w:sz="4" w:space="0" w:color="000001"/>
            </w:tcBorders>
            <w:shd w:val="clear" w:color="auto" w:fill="FFFFFF"/>
          </w:tcPr>
          <w:p w14:paraId="2D00F879"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1949172C"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Specjalistyczne oprogramowanie do diagnostyki chorób płuc /POCHP i rozedmy miąższowej/ umożliwiające obliczenie rozedmy i analizę dróg oddechowych. Możliwość oceny drzewa oskrzelowego w przypadku pacjentów z ciężką niewydolnością oddechową, ciężkimi zaburzenia rytmu serca z synchronizacją położenia kursora)</w:t>
            </w:r>
          </w:p>
        </w:tc>
        <w:tc>
          <w:tcPr>
            <w:tcW w:w="1410" w:type="dxa"/>
            <w:tcBorders>
              <w:left w:val="single" w:sz="4" w:space="0" w:color="000001"/>
              <w:bottom w:val="single" w:sz="4" w:space="0" w:color="000001"/>
            </w:tcBorders>
            <w:shd w:val="clear" w:color="auto" w:fill="FFFFFF"/>
            <w:vAlign w:val="center"/>
          </w:tcPr>
          <w:p w14:paraId="240AA4F7"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47675120"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61A017B5" w14:textId="77777777" w:rsidR="00E445B6" w:rsidRDefault="00E445B6"/>
        </w:tc>
      </w:tr>
      <w:tr w:rsidR="00E445B6" w14:paraId="6D22473D" w14:textId="77777777" w:rsidTr="00D3062F">
        <w:tc>
          <w:tcPr>
            <w:tcW w:w="851" w:type="dxa"/>
            <w:tcBorders>
              <w:left w:val="single" w:sz="4" w:space="0" w:color="000001"/>
              <w:bottom w:val="single" w:sz="4" w:space="0" w:color="000001"/>
            </w:tcBorders>
            <w:shd w:val="clear" w:color="auto" w:fill="FFFFFF"/>
          </w:tcPr>
          <w:p w14:paraId="6B2EDBA7"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7FAD7E1D"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Oprogramowanie umożliwiające redukcję szumów od pixeli, poprawiające stosunek sygnału do szumu oraz prezentację obrazów 3D oraz MPR CT i XA, zachowujące ostrość i szczegóły krawędzi, rozmiar przestrzenny, strukturę 3D w oryginalnych obrazach, zwłaszcza w obrazach płuc.</w:t>
            </w:r>
          </w:p>
        </w:tc>
        <w:tc>
          <w:tcPr>
            <w:tcW w:w="1410" w:type="dxa"/>
            <w:tcBorders>
              <w:left w:val="single" w:sz="4" w:space="0" w:color="000001"/>
              <w:bottom w:val="single" w:sz="4" w:space="0" w:color="000001"/>
            </w:tcBorders>
            <w:shd w:val="clear" w:color="auto" w:fill="FFFFFF"/>
            <w:vAlign w:val="center"/>
          </w:tcPr>
          <w:p w14:paraId="3DCC26D5" w14:textId="77777777" w:rsidR="00E445B6" w:rsidRDefault="00A82C0A">
            <w:pPr>
              <w:jc w:val="center"/>
            </w:pPr>
            <w:r>
              <w:t>TAK/NIE</w:t>
            </w:r>
          </w:p>
        </w:tc>
        <w:tc>
          <w:tcPr>
            <w:tcW w:w="2555" w:type="dxa"/>
            <w:tcBorders>
              <w:left w:val="single" w:sz="4" w:space="0" w:color="000001"/>
              <w:bottom w:val="single" w:sz="4" w:space="0" w:color="000001"/>
            </w:tcBorders>
            <w:shd w:val="clear" w:color="auto" w:fill="FFFFFF"/>
            <w:vAlign w:val="center"/>
          </w:tcPr>
          <w:p w14:paraId="5BFA7C70"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3384C455" w14:textId="77777777" w:rsidR="00E445B6" w:rsidRDefault="00E445B6">
            <w:pPr>
              <w:rPr>
                <w:bCs/>
                <w:lang w:eastAsia="zh-CN"/>
              </w:rPr>
            </w:pPr>
          </w:p>
          <w:p w14:paraId="076CBD16" w14:textId="77777777" w:rsidR="00E445B6" w:rsidRDefault="00A82C0A">
            <w:pPr>
              <w:jc w:val="center"/>
              <w:rPr>
                <w:bCs/>
                <w:lang w:eastAsia="zh-CN"/>
              </w:rPr>
            </w:pPr>
            <w:r>
              <w:rPr>
                <w:bCs/>
                <w:lang w:eastAsia="zh-CN"/>
              </w:rPr>
              <w:t>TAK – 5 pkt</w:t>
            </w:r>
          </w:p>
          <w:p w14:paraId="719E9E0D" w14:textId="77777777" w:rsidR="00E445B6" w:rsidRDefault="00A82C0A">
            <w:pPr>
              <w:jc w:val="center"/>
              <w:rPr>
                <w:bCs/>
                <w:lang w:eastAsia="zh-CN"/>
              </w:rPr>
            </w:pPr>
            <w:r>
              <w:rPr>
                <w:bCs/>
                <w:lang w:eastAsia="zh-CN"/>
              </w:rPr>
              <w:t>NIE – 0 pkt</w:t>
            </w:r>
          </w:p>
        </w:tc>
      </w:tr>
      <w:tr w:rsidR="00E445B6" w14:paraId="726C06FA" w14:textId="77777777" w:rsidTr="00D3062F">
        <w:tc>
          <w:tcPr>
            <w:tcW w:w="851" w:type="dxa"/>
            <w:tcBorders>
              <w:left w:val="single" w:sz="4" w:space="0" w:color="000001"/>
              <w:bottom w:val="single" w:sz="4" w:space="0" w:color="000001"/>
            </w:tcBorders>
            <w:shd w:val="clear" w:color="auto" w:fill="FFFFFF"/>
          </w:tcPr>
          <w:p w14:paraId="5713EC5D"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325F99B5"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Oprogramowanie do oceny badań zapalenia płuc oraz przypadków COVID-19. Możliwość wyliczenia i przedstawienia w postaci tabelarycznej:</w:t>
            </w:r>
          </w:p>
          <w:p w14:paraId="18987A24"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indeksu zmian typu matowej szyby i zagęszczeń miąższowych: łącznego, dla lewego i prawego płuca,</w:t>
            </w:r>
          </w:p>
          <w:p w14:paraId="2C927233"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objętości: łącznej, dla lewego i prawego płuca,</w:t>
            </w:r>
          </w:p>
          <w:p w14:paraId="0933CE12"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objętości zmian typu matowej szyby i zagęszczeń miąższowych: łącznej, dla lewego i prawego płuca</w:t>
            </w:r>
          </w:p>
          <w:p w14:paraId="23753D37"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udziału procentowego zmian typu matowej szyby i zagęszczeń miąższowych: łącznego, dla lewego i prawego płuca,</w:t>
            </w:r>
          </w:p>
          <w:p w14:paraId="63BA350E"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Wizualizacja obszaru zmian typu matowej szyby i zagęszczeń miąższowych w widoku osiowym 2D oraz w widoku 3D  na tle widoku płuc.</w:t>
            </w:r>
          </w:p>
          <w:p w14:paraId="79923E43"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Eksport wyników.</w:t>
            </w:r>
          </w:p>
        </w:tc>
        <w:tc>
          <w:tcPr>
            <w:tcW w:w="1410" w:type="dxa"/>
            <w:tcBorders>
              <w:left w:val="single" w:sz="4" w:space="0" w:color="000001"/>
              <w:bottom w:val="single" w:sz="4" w:space="0" w:color="000001"/>
            </w:tcBorders>
            <w:shd w:val="clear" w:color="auto" w:fill="FFFFFF"/>
            <w:vAlign w:val="center"/>
          </w:tcPr>
          <w:p w14:paraId="7A6B8AEB"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0ABD5FDF"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1E13A34A" w14:textId="77777777" w:rsidR="00E445B6" w:rsidRDefault="00E445B6">
            <w:pPr>
              <w:rPr>
                <w:bCs/>
                <w:lang w:eastAsia="zh-CN"/>
              </w:rPr>
            </w:pPr>
          </w:p>
        </w:tc>
      </w:tr>
      <w:tr w:rsidR="00E445B6" w14:paraId="6EA3AA68" w14:textId="77777777" w:rsidTr="00D3062F">
        <w:tc>
          <w:tcPr>
            <w:tcW w:w="851" w:type="dxa"/>
            <w:tcBorders>
              <w:left w:val="single" w:sz="4" w:space="0" w:color="000001"/>
              <w:bottom w:val="single" w:sz="4" w:space="0" w:color="000001"/>
            </w:tcBorders>
            <w:shd w:val="clear" w:color="auto" w:fill="FFFFFF"/>
          </w:tcPr>
          <w:p w14:paraId="35548E65"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07E78FFD"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Rekonstrukcje 3D typu Cinematic Rendering, bazujące na dokładnej fizycznej symulacji oddziaływania światła z materią, realizujące fotorealistyczny rendering kształtów z uwzględnieniem rozpraszania fotonów światła, propagacji światła, interakcji światła z materią, głębokości (cieni), możliwe do otrzymania dla każdego badania CT, MR w formacie DICOM dostępnego na serwerze aplikacyjnym.</w:t>
            </w:r>
          </w:p>
          <w:p w14:paraId="598B8179"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Technika stosująca:</w:t>
            </w:r>
          </w:p>
          <w:p w14:paraId="57F2F15F"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oświetlanie każdego piksela bardzo dużą ilością źródeł światła z dowolnego kierunku,</w:t>
            </w:r>
          </w:p>
          <w:p w14:paraId="1E22B15D"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rozpraszanie/pochłanianie fotonów,</w:t>
            </w:r>
          </w:p>
          <w:p w14:paraId="33FB0D2F"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lub</w:t>
            </w:r>
          </w:p>
          <w:p w14:paraId="41359A18"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mapy fotonowe.</w:t>
            </w:r>
          </w:p>
        </w:tc>
        <w:tc>
          <w:tcPr>
            <w:tcW w:w="1410" w:type="dxa"/>
            <w:tcBorders>
              <w:left w:val="single" w:sz="4" w:space="0" w:color="000001"/>
              <w:bottom w:val="single" w:sz="4" w:space="0" w:color="000001"/>
            </w:tcBorders>
            <w:shd w:val="clear" w:color="auto" w:fill="FFFFFF"/>
            <w:vAlign w:val="center"/>
          </w:tcPr>
          <w:p w14:paraId="40655247" w14:textId="77777777" w:rsidR="00E445B6" w:rsidRDefault="00A82C0A">
            <w:pPr>
              <w:jc w:val="center"/>
            </w:pPr>
            <w:r>
              <w:t>TAK / NIE</w:t>
            </w:r>
          </w:p>
        </w:tc>
        <w:tc>
          <w:tcPr>
            <w:tcW w:w="2555" w:type="dxa"/>
            <w:tcBorders>
              <w:left w:val="single" w:sz="4" w:space="0" w:color="000001"/>
              <w:bottom w:val="single" w:sz="4" w:space="0" w:color="000001"/>
            </w:tcBorders>
            <w:shd w:val="clear" w:color="auto" w:fill="FFFFFF"/>
            <w:vAlign w:val="center"/>
          </w:tcPr>
          <w:p w14:paraId="0A12332E"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774226D4" w14:textId="77777777" w:rsidR="00E445B6" w:rsidRDefault="00A82C0A">
            <w:pPr>
              <w:jc w:val="center"/>
              <w:rPr>
                <w:bCs/>
              </w:rPr>
            </w:pPr>
            <w:r>
              <w:rPr>
                <w:bCs/>
              </w:rPr>
              <w:t>TAK – 5 pkt</w:t>
            </w:r>
          </w:p>
          <w:p w14:paraId="3FD878EB" w14:textId="77777777" w:rsidR="00E445B6" w:rsidRDefault="00A82C0A">
            <w:pPr>
              <w:jc w:val="center"/>
              <w:rPr>
                <w:bCs/>
              </w:rPr>
            </w:pPr>
            <w:r>
              <w:rPr>
                <w:bCs/>
              </w:rPr>
              <w:t>NIE – 0 pkt</w:t>
            </w:r>
          </w:p>
        </w:tc>
      </w:tr>
      <w:tr w:rsidR="00E445B6" w14:paraId="22E61FBB" w14:textId="77777777" w:rsidTr="00D3062F">
        <w:tc>
          <w:tcPr>
            <w:tcW w:w="851" w:type="dxa"/>
            <w:tcBorders>
              <w:left w:val="single" w:sz="4" w:space="0" w:color="000001"/>
              <w:bottom w:val="single" w:sz="4" w:space="0" w:color="000001"/>
            </w:tcBorders>
            <w:shd w:val="clear" w:color="auto" w:fill="FFFFFF"/>
          </w:tcPr>
          <w:p w14:paraId="17CD4C39"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39F1E4AC"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Oprogramowanie do oceny parametrów czynnościowych lewej komory serca z pomiarem m.in. : objętości skurczowej, wyrzutowej, rozkurczowej, frakcji wyrzutowej,</w:t>
            </w:r>
            <w:r>
              <w:rPr>
                <w:rFonts w:ascii="Times New Roman" w:hAnsi="Times New Roman" w:cs="Times New Roman"/>
                <w:bCs/>
                <w:sz w:val="24"/>
                <w:szCs w:val="24"/>
                <w:shd w:val="clear" w:color="auto" w:fill="FFFFFF"/>
              </w:rPr>
              <w:t xml:space="preserve"> masy mięśnia lewej komory, </w:t>
            </w:r>
            <w:r>
              <w:rPr>
                <w:rFonts w:ascii="Times New Roman" w:hAnsi="Times New Roman" w:cs="Times New Roman"/>
                <w:bCs/>
                <w:sz w:val="24"/>
                <w:szCs w:val="24"/>
              </w:rPr>
              <w:t>grubości ściany lub kurczliwości odcinkowej oraz wizualizacją w 2D parametrów funkcjonalnych w postaci 17-segmentowego diagramu AHA</w:t>
            </w:r>
          </w:p>
        </w:tc>
        <w:tc>
          <w:tcPr>
            <w:tcW w:w="1410" w:type="dxa"/>
            <w:tcBorders>
              <w:left w:val="single" w:sz="4" w:space="0" w:color="000001"/>
              <w:bottom w:val="single" w:sz="4" w:space="0" w:color="000001"/>
            </w:tcBorders>
            <w:shd w:val="clear" w:color="auto" w:fill="FFFFFF"/>
            <w:vAlign w:val="center"/>
          </w:tcPr>
          <w:p w14:paraId="0FDE7CA5"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65607778"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40D412E8" w14:textId="77777777" w:rsidR="00E445B6" w:rsidRDefault="00E445B6">
            <w:pPr>
              <w:rPr>
                <w:bCs/>
              </w:rPr>
            </w:pPr>
          </w:p>
        </w:tc>
      </w:tr>
      <w:tr w:rsidR="00E445B6" w14:paraId="397FCC11" w14:textId="77777777" w:rsidTr="00D3062F">
        <w:tc>
          <w:tcPr>
            <w:tcW w:w="851" w:type="dxa"/>
            <w:tcBorders>
              <w:left w:val="single" w:sz="4" w:space="0" w:color="000001"/>
              <w:bottom w:val="single" w:sz="4" w:space="0" w:color="000001"/>
            </w:tcBorders>
            <w:shd w:val="clear" w:color="auto" w:fill="FFFFFF"/>
          </w:tcPr>
          <w:p w14:paraId="715C0D6A"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737B9C75"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Oprogramowanie do oceny parametrów czynnościowych prawej komory serca z pomiarem m.in.: objętości skurczowej, objętości rozkurczowej, objętości wyrzutowej, frakcji wyrzutowej</w:t>
            </w:r>
          </w:p>
        </w:tc>
        <w:tc>
          <w:tcPr>
            <w:tcW w:w="1410" w:type="dxa"/>
            <w:tcBorders>
              <w:left w:val="single" w:sz="4" w:space="0" w:color="000001"/>
              <w:bottom w:val="single" w:sz="4" w:space="0" w:color="000001"/>
            </w:tcBorders>
            <w:shd w:val="clear" w:color="auto" w:fill="FFFFFF"/>
            <w:vAlign w:val="center"/>
          </w:tcPr>
          <w:p w14:paraId="682E2592"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4D642FA0"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1783E1F2" w14:textId="77777777" w:rsidR="00E445B6" w:rsidRDefault="00E445B6">
            <w:pPr>
              <w:rPr>
                <w:bCs/>
              </w:rPr>
            </w:pPr>
          </w:p>
        </w:tc>
      </w:tr>
      <w:tr w:rsidR="00E445B6" w14:paraId="615B70E1" w14:textId="77777777" w:rsidTr="00D3062F">
        <w:tc>
          <w:tcPr>
            <w:tcW w:w="851" w:type="dxa"/>
            <w:tcBorders>
              <w:left w:val="single" w:sz="4" w:space="0" w:color="000001"/>
              <w:bottom w:val="single" w:sz="4" w:space="0" w:color="000001"/>
            </w:tcBorders>
            <w:shd w:val="clear" w:color="auto" w:fill="FFFFFF"/>
          </w:tcPr>
          <w:p w14:paraId="76C48921"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6CCDB8D6"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 xml:space="preserve">Automatyczna segmentacja jam serca </w:t>
            </w:r>
            <w:r>
              <w:rPr>
                <w:rFonts w:ascii="Times New Roman" w:hAnsi="Times New Roman" w:cs="Times New Roman"/>
                <w:bCs/>
                <w:sz w:val="24"/>
                <w:szCs w:val="24"/>
                <w:shd w:val="clear" w:color="auto" w:fill="FFFFFF"/>
              </w:rPr>
              <w:t xml:space="preserve">(min. 2 komory oraz przedsionek) </w:t>
            </w:r>
            <w:r>
              <w:rPr>
                <w:rFonts w:ascii="Times New Roman" w:hAnsi="Times New Roman" w:cs="Times New Roman"/>
                <w:bCs/>
                <w:sz w:val="24"/>
                <w:szCs w:val="24"/>
              </w:rPr>
              <w:t>wraz z obliczaniem ich parametrów funkcjonalnych</w:t>
            </w:r>
          </w:p>
        </w:tc>
        <w:tc>
          <w:tcPr>
            <w:tcW w:w="1410" w:type="dxa"/>
            <w:tcBorders>
              <w:left w:val="single" w:sz="4" w:space="0" w:color="000001"/>
              <w:bottom w:val="single" w:sz="4" w:space="0" w:color="000001"/>
            </w:tcBorders>
            <w:shd w:val="clear" w:color="auto" w:fill="FFFFFF"/>
            <w:vAlign w:val="center"/>
          </w:tcPr>
          <w:p w14:paraId="2B38E1B4" w14:textId="77777777" w:rsidR="00E445B6" w:rsidRDefault="00A82C0A">
            <w:pPr>
              <w:jc w:val="center"/>
            </w:pPr>
            <w:r>
              <w:t>TAK/NIE</w:t>
            </w:r>
          </w:p>
        </w:tc>
        <w:tc>
          <w:tcPr>
            <w:tcW w:w="2555" w:type="dxa"/>
            <w:tcBorders>
              <w:left w:val="single" w:sz="4" w:space="0" w:color="000001"/>
              <w:bottom w:val="single" w:sz="4" w:space="0" w:color="000001"/>
            </w:tcBorders>
            <w:shd w:val="clear" w:color="auto" w:fill="FFFFFF"/>
            <w:vAlign w:val="center"/>
          </w:tcPr>
          <w:p w14:paraId="403788E3"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2D8B45C8" w14:textId="77777777" w:rsidR="00E445B6" w:rsidRDefault="00A82C0A">
            <w:pPr>
              <w:jc w:val="center"/>
              <w:rPr>
                <w:bCs/>
                <w:lang w:eastAsia="zh-CN"/>
              </w:rPr>
            </w:pPr>
            <w:r>
              <w:rPr>
                <w:bCs/>
                <w:lang w:eastAsia="zh-CN"/>
              </w:rPr>
              <w:t>TAK – 5 pkt</w:t>
            </w:r>
          </w:p>
          <w:p w14:paraId="5300D0EA" w14:textId="77777777" w:rsidR="00E445B6" w:rsidRDefault="00A82C0A">
            <w:pPr>
              <w:jc w:val="center"/>
              <w:rPr>
                <w:bCs/>
                <w:lang w:eastAsia="zh-CN"/>
              </w:rPr>
            </w:pPr>
            <w:r>
              <w:rPr>
                <w:bCs/>
                <w:lang w:eastAsia="zh-CN"/>
              </w:rPr>
              <w:t>NIE – 0 pkt</w:t>
            </w:r>
          </w:p>
        </w:tc>
      </w:tr>
      <w:tr w:rsidR="00E445B6" w14:paraId="4E8D42A3" w14:textId="77777777" w:rsidTr="00D3062F">
        <w:trPr>
          <w:trHeight w:val="2869"/>
        </w:trPr>
        <w:tc>
          <w:tcPr>
            <w:tcW w:w="851" w:type="dxa"/>
            <w:tcBorders>
              <w:left w:val="single" w:sz="4" w:space="0" w:color="000001"/>
              <w:bottom w:val="single" w:sz="4" w:space="0" w:color="000001"/>
            </w:tcBorders>
            <w:shd w:val="clear" w:color="auto" w:fill="FFFFFF"/>
          </w:tcPr>
          <w:p w14:paraId="0C0659B5"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6AAC32CB" w14:textId="77777777" w:rsidR="00E445B6" w:rsidRDefault="00A82C0A">
            <w:pPr>
              <w:pStyle w:val="redniasiatka21"/>
              <w:rPr>
                <w:rFonts w:ascii="Times New Roman" w:hAnsi="Times New Roman" w:cs="Times New Roman"/>
                <w:bCs/>
                <w:sz w:val="24"/>
                <w:szCs w:val="24"/>
                <w:shd w:val="clear" w:color="auto" w:fill="FFFFFF"/>
              </w:rPr>
            </w:pPr>
            <w:r>
              <w:rPr>
                <w:rFonts w:ascii="Times New Roman" w:hAnsi="Times New Roman" w:cs="Times New Roman"/>
                <w:bCs/>
                <w:sz w:val="24"/>
                <w:szCs w:val="24"/>
              </w:rPr>
              <w:t>Specjalizowane oprogramowanie do oceny tętnic wieńcowych,</w:t>
            </w:r>
            <w:r>
              <w:rPr>
                <w:rFonts w:ascii="Times New Roman" w:hAnsi="Times New Roman" w:cs="Times New Roman"/>
                <w:bCs/>
                <w:sz w:val="24"/>
                <w:szCs w:val="24"/>
                <w:shd w:val="clear" w:color="auto" w:fill="FFFFFF"/>
              </w:rPr>
              <w:t xml:space="preserve"> umożliwiające co najmniej: rekonstrukcję 3D naczynia, rekonstrukcje wielopłaszczyznowe, prezentację naczynia w dwóch prostopadłych płaszczyznach, automatyczną detekcję zakontrastowanego naczynia, rozwinięcie wzdłuż linii centralnej naczynia, pomiar średnicy, pola przekroju w płaszczyźnie prostopadłej, światła naczynia i automatyczne wyznaczanie, segmentację i pomiary stenozy</w:t>
            </w:r>
          </w:p>
        </w:tc>
        <w:tc>
          <w:tcPr>
            <w:tcW w:w="1410" w:type="dxa"/>
            <w:tcBorders>
              <w:left w:val="single" w:sz="4" w:space="0" w:color="000001"/>
              <w:bottom w:val="single" w:sz="4" w:space="0" w:color="000001"/>
            </w:tcBorders>
            <w:shd w:val="clear" w:color="auto" w:fill="FFFFFF"/>
            <w:vAlign w:val="center"/>
          </w:tcPr>
          <w:p w14:paraId="6B257EDE"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188104C9"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28A1497F" w14:textId="77777777" w:rsidR="00E445B6" w:rsidRDefault="00E445B6">
            <w:pPr>
              <w:rPr>
                <w:bCs/>
                <w:lang w:eastAsia="zh-CN"/>
              </w:rPr>
            </w:pPr>
          </w:p>
        </w:tc>
      </w:tr>
      <w:tr w:rsidR="00E445B6" w14:paraId="44DF2BBF" w14:textId="77777777" w:rsidTr="00D3062F">
        <w:trPr>
          <w:trHeight w:val="950"/>
        </w:trPr>
        <w:tc>
          <w:tcPr>
            <w:tcW w:w="851" w:type="dxa"/>
            <w:tcBorders>
              <w:left w:val="single" w:sz="4" w:space="0" w:color="000001"/>
              <w:bottom w:val="single" w:sz="4" w:space="0" w:color="000001"/>
            </w:tcBorders>
            <w:shd w:val="clear" w:color="auto" w:fill="FFFFFF"/>
          </w:tcPr>
          <w:p w14:paraId="1C423538"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33005C31" w14:textId="77777777" w:rsidR="00E445B6" w:rsidRDefault="00A82C0A">
            <w:pPr>
              <w:pStyle w:val="redniasiatka21"/>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Oprogramowanie do oceny uwapnienia tętnic wieńcowych (obliczanie wskaźnika: masy, Agatstona) w badaniu bez użycia kontrastu.</w:t>
            </w:r>
          </w:p>
        </w:tc>
        <w:tc>
          <w:tcPr>
            <w:tcW w:w="1410" w:type="dxa"/>
            <w:tcBorders>
              <w:left w:val="single" w:sz="4" w:space="0" w:color="000001"/>
              <w:bottom w:val="single" w:sz="4" w:space="0" w:color="000001"/>
            </w:tcBorders>
            <w:shd w:val="clear" w:color="auto" w:fill="FFFFFF"/>
            <w:vAlign w:val="center"/>
          </w:tcPr>
          <w:p w14:paraId="2FDD9C24"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63BBF0D6"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3C1320D4" w14:textId="77777777" w:rsidR="00E445B6" w:rsidRDefault="00E445B6">
            <w:pPr>
              <w:rPr>
                <w:bCs/>
                <w:lang w:eastAsia="zh-CN"/>
              </w:rPr>
            </w:pPr>
          </w:p>
        </w:tc>
      </w:tr>
      <w:tr w:rsidR="00E445B6" w14:paraId="2088AAFB" w14:textId="77777777" w:rsidTr="00D3062F">
        <w:tc>
          <w:tcPr>
            <w:tcW w:w="851" w:type="dxa"/>
            <w:tcBorders>
              <w:left w:val="single" w:sz="4" w:space="0" w:color="000001"/>
              <w:bottom w:val="single" w:sz="4" w:space="0" w:color="000001"/>
            </w:tcBorders>
            <w:shd w:val="clear" w:color="auto" w:fill="FFFFFF"/>
          </w:tcPr>
          <w:p w14:paraId="409E2A35"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0EC61BB5" w14:textId="3EA3EBD3" w:rsidR="00E445B6" w:rsidRDefault="00A82C0A">
            <w:pPr>
              <w:pStyle w:val="redniasiatka21"/>
              <w:rPr>
                <w:rFonts w:ascii="Times New Roman" w:hAnsi="Times New Roman" w:cs="Times New Roman"/>
                <w:bCs/>
                <w:sz w:val="24"/>
                <w:szCs w:val="24"/>
                <w:shd w:val="clear" w:color="auto" w:fill="FFFFFF"/>
              </w:rPr>
            </w:pPr>
            <w:r w:rsidRPr="00EB58F1">
              <w:rPr>
                <w:rFonts w:ascii="Times New Roman" w:hAnsi="Times New Roman" w:cs="Times New Roman"/>
                <w:bCs/>
                <w:color w:val="FF0000"/>
                <w:sz w:val="24"/>
                <w:szCs w:val="24"/>
                <w:shd w:val="clear" w:color="auto" w:fill="FFFFFF"/>
              </w:rPr>
              <w:t xml:space="preserve">Oprogramowanie do analizy blaszek miażdżycowych w tętnicach wieńcowych w oparciu o jednostki HU z prezentacją kodowaną kolorem.  Automatyczna </w:t>
            </w:r>
            <w:r w:rsidRPr="00EB58F1">
              <w:rPr>
                <w:rFonts w:ascii="Times New Roman" w:hAnsi="Times New Roman" w:cs="Times New Roman"/>
                <w:bCs/>
                <w:color w:val="FF0000"/>
                <w:sz w:val="24"/>
                <w:szCs w:val="24"/>
                <w:shd w:val="clear" w:color="auto" w:fill="FFFFFF"/>
              </w:rPr>
              <w:lastRenderedPageBreak/>
              <w:t>wizualizacji</w:t>
            </w:r>
            <w:r w:rsidR="00E86B6F" w:rsidRPr="00EB58F1">
              <w:rPr>
                <w:rFonts w:ascii="Times New Roman" w:hAnsi="Times New Roman" w:cs="Times New Roman"/>
                <w:bCs/>
                <w:color w:val="FF0000"/>
                <w:sz w:val="24"/>
                <w:szCs w:val="24"/>
                <w:shd w:val="clear" w:color="auto" w:fill="FFFFFF"/>
              </w:rPr>
              <w:t>a</w:t>
            </w:r>
            <w:r w:rsidRPr="00EB58F1">
              <w:rPr>
                <w:rFonts w:ascii="Times New Roman" w:hAnsi="Times New Roman" w:cs="Times New Roman"/>
                <w:bCs/>
                <w:color w:val="FF0000"/>
                <w:sz w:val="24"/>
                <w:szCs w:val="24"/>
                <w:shd w:val="clear" w:color="auto" w:fill="FFFFFF"/>
              </w:rPr>
              <w:t xml:space="preserve"> blaszek miażdżycowych w naczyniach obwodowych z rozpoznawaniem ich gęstości i rodzaju (informacja ilościowa i jakościowa).  Automatyczne wyświetlanie i pomiary średnicy na</w:t>
            </w:r>
            <w:r w:rsidR="00EB58F1" w:rsidRPr="00EB58F1">
              <w:rPr>
                <w:rFonts w:ascii="Times New Roman" w:hAnsi="Times New Roman" w:cs="Times New Roman"/>
                <w:bCs/>
                <w:color w:val="FF0000"/>
                <w:sz w:val="24"/>
                <w:szCs w:val="24"/>
                <w:shd w:val="clear" w:color="auto" w:fill="FFFFFF"/>
              </w:rPr>
              <w:t>czynia,  jego pola powierzchni</w:t>
            </w:r>
            <w:r w:rsidRPr="00EB58F1">
              <w:rPr>
                <w:rFonts w:ascii="Times New Roman" w:hAnsi="Times New Roman" w:cs="Times New Roman"/>
                <w:bCs/>
                <w:color w:val="FF0000"/>
                <w:sz w:val="24"/>
                <w:szCs w:val="24"/>
                <w:shd w:val="clear" w:color="auto" w:fill="FFFFFF"/>
              </w:rPr>
              <w:t>, jej objętości, wskaźnika powierzchni ściany i światła naczynia</w:t>
            </w:r>
            <w:r>
              <w:rPr>
                <w:rFonts w:ascii="Times New Roman" w:hAnsi="Times New Roman" w:cs="Times New Roman"/>
                <w:bCs/>
                <w:sz w:val="24"/>
                <w:szCs w:val="24"/>
                <w:shd w:val="clear" w:color="auto" w:fill="FFFFFF"/>
              </w:rPr>
              <w:t>.</w:t>
            </w:r>
          </w:p>
          <w:p w14:paraId="6121AA2C" w14:textId="77777777" w:rsidR="00E445B6" w:rsidRDefault="00E445B6">
            <w:pPr>
              <w:pStyle w:val="redniasiatka21"/>
              <w:rPr>
                <w:shd w:val="clear" w:color="auto" w:fill="FFFFFF"/>
              </w:rPr>
            </w:pPr>
          </w:p>
        </w:tc>
        <w:tc>
          <w:tcPr>
            <w:tcW w:w="1410" w:type="dxa"/>
            <w:tcBorders>
              <w:left w:val="single" w:sz="4" w:space="0" w:color="000001"/>
              <w:bottom w:val="single" w:sz="4" w:space="0" w:color="000001"/>
            </w:tcBorders>
            <w:shd w:val="clear" w:color="auto" w:fill="FFFFFF"/>
            <w:vAlign w:val="center"/>
          </w:tcPr>
          <w:p w14:paraId="638A3565" w14:textId="77777777" w:rsidR="00E445B6" w:rsidRDefault="00A82C0A">
            <w:pPr>
              <w:jc w:val="center"/>
            </w:pPr>
            <w:r>
              <w:lastRenderedPageBreak/>
              <w:t>TAK</w:t>
            </w:r>
          </w:p>
        </w:tc>
        <w:tc>
          <w:tcPr>
            <w:tcW w:w="2555" w:type="dxa"/>
            <w:tcBorders>
              <w:left w:val="single" w:sz="4" w:space="0" w:color="000001"/>
              <w:bottom w:val="single" w:sz="4" w:space="0" w:color="000001"/>
            </w:tcBorders>
            <w:shd w:val="clear" w:color="auto" w:fill="FFFFFF"/>
            <w:vAlign w:val="center"/>
          </w:tcPr>
          <w:p w14:paraId="482F549C"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5ACDB43F" w14:textId="77777777" w:rsidR="00E445B6" w:rsidRDefault="00E445B6">
            <w:pPr>
              <w:rPr>
                <w:bCs/>
                <w:lang w:eastAsia="zh-CN"/>
              </w:rPr>
            </w:pPr>
          </w:p>
        </w:tc>
      </w:tr>
      <w:tr w:rsidR="00E445B6" w14:paraId="5BB7B0AF" w14:textId="77777777" w:rsidTr="00D3062F">
        <w:trPr>
          <w:trHeight w:val="887"/>
        </w:trPr>
        <w:tc>
          <w:tcPr>
            <w:tcW w:w="851" w:type="dxa"/>
            <w:tcBorders>
              <w:left w:val="single" w:sz="4" w:space="0" w:color="000001"/>
              <w:bottom w:val="single" w:sz="4" w:space="0" w:color="000001"/>
            </w:tcBorders>
            <w:shd w:val="clear" w:color="auto" w:fill="FFFFFF"/>
          </w:tcPr>
          <w:p w14:paraId="36142DB6"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3F2A6061" w14:textId="77777777" w:rsidR="00E445B6" w:rsidRDefault="00A82C0A">
            <w:pPr>
              <w:pStyle w:val="redniasiatka21"/>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Oprogramowanie do oceny perfuzji mięśnia serca z wizualizacją w kolorze zmian hemodynamicznych w obszarach niedokrwiennych</w:t>
            </w:r>
          </w:p>
        </w:tc>
        <w:tc>
          <w:tcPr>
            <w:tcW w:w="1410" w:type="dxa"/>
            <w:tcBorders>
              <w:left w:val="single" w:sz="4" w:space="0" w:color="000001"/>
              <w:bottom w:val="single" w:sz="4" w:space="0" w:color="000001"/>
            </w:tcBorders>
            <w:shd w:val="clear" w:color="auto" w:fill="FFFFFF"/>
            <w:vAlign w:val="center"/>
          </w:tcPr>
          <w:p w14:paraId="57C04B18"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070DBA1A"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34A93DE1" w14:textId="77777777" w:rsidR="00E445B6" w:rsidRDefault="00E445B6">
            <w:pPr>
              <w:rPr>
                <w:bCs/>
                <w:lang w:eastAsia="zh-CN"/>
              </w:rPr>
            </w:pPr>
          </w:p>
        </w:tc>
      </w:tr>
      <w:tr w:rsidR="00E445B6" w14:paraId="508D6C76" w14:textId="77777777" w:rsidTr="00D3062F">
        <w:tc>
          <w:tcPr>
            <w:tcW w:w="851" w:type="dxa"/>
            <w:tcBorders>
              <w:left w:val="single" w:sz="4" w:space="0" w:color="000001"/>
              <w:bottom w:val="single" w:sz="4" w:space="0" w:color="000001"/>
            </w:tcBorders>
            <w:shd w:val="clear" w:color="auto" w:fill="FFFFFF"/>
          </w:tcPr>
          <w:p w14:paraId="31022282"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39F2B583" w14:textId="0A65F5BA" w:rsidR="00E445B6" w:rsidRDefault="00A82C0A" w:rsidP="00EB58F1">
            <w:pPr>
              <w:pStyle w:val="redniasiatka21"/>
              <w:rPr>
                <w:rFonts w:ascii="Times New Roman" w:hAnsi="Times New Roman" w:cs="Times New Roman"/>
                <w:bCs/>
                <w:sz w:val="24"/>
                <w:szCs w:val="24"/>
              </w:rPr>
            </w:pPr>
            <w:r w:rsidRPr="00EB58F1">
              <w:rPr>
                <w:rFonts w:ascii="Times New Roman" w:hAnsi="Times New Roman" w:cs="Times New Roman"/>
                <w:bCs/>
                <w:color w:val="FF0000"/>
                <w:sz w:val="24"/>
                <w:szCs w:val="24"/>
              </w:rPr>
              <w:t>Wsparcie w badaniach CT w procesie planowania stentu, polegające na generowaniu raportów zawierających pomiary oraz zdjęcia</w:t>
            </w:r>
            <w:r w:rsidR="00EB58F1" w:rsidRPr="00EB58F1">
              <w:rPr>
                <w:rFonts w:ascii="Times New Roman" w:hAnsi="Times New Roman" w:cs="Times New Roman"/>
                <w:bCs/>
                <w:color w:val="FF0000"/>
                <w:sz w:val="24"/>
                <w:szCs w:val="24"/>
              </w:rPr>
              <w:t xml:space="preserve"> na postawie których</w:t>
            </w:r>
            <w:r w:rsidRPr="00EB58F1">
              <w:rPr>
                <w:rFonts w:ascii="Times New Roman" w:hAnsi="Times New Roman" w:cs="Times New Roman"/>
                <w:bCs/>
                <w:color w:val="FF0000"/>
                <w:sz w:val="24"/>
                <w:szCs w:val="24"/>
              </w:rPr>
              <w:t xml:space="preserve"> </w:t>
            </w:r>
            <w:r w:rsidR="00EB58F1" w:rsidRPr="00EB58F1">
              <w:rPr>
                <w:rFonts w:ascii="Times New Roman" w:hAnsi="Times New Roman" w:cs="Times New Roman"/>
                <w:bCs/>
                <w:color w:val="FF0000"/>
                <w:sz w:val="24"/>
                <w:szCs w:val="24"/>
              </w:rPr>
              <w:t xml:space="preserve">można dokonać </w:t>
            </w:r>
            <w:r w:rsidRPr="00EB58F1">
              <w:rPr>
                <w:rFonts w:ascii="Times New Roman" w:hAnsi="Times New Roman" w:cs="Times New Roman"/>
                <w:bCs/>
                <w:color w:val="FF0000"/>
                <w:sz w:val="24"/>
                <w:szCs w:val="24"/>
              </w:rPr>
              <w:t>planowania i wypełniania formularzy do zamówienia stentów</w:t>
            </w:r>
          </w:p>
        </w:tc>
        <w:tc>
          <w:tcPr>
            <w:tcW w:w="1410" w:type="dxa"/>
            <w:tcBorders>
              <w:left w:val="single" w:sz="4" w:space="0" w:color="000001"/>
              <w:bottom w:val="single" w:sz="4" w:space="0" w:color="000001"/>
            </w:tcBorders>
            <w:shd w:val="clear" w:color="auto" w:fill="FFFFFF"/>
            <w:vAlign w:val="center"/>
          </w:tcPr>
          <w:p w14:paraId="2F2A25BA"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7EF620D1"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4355E05F" w14:textId="77777777" w:rsidR="00E445B6" w:rsidRDefault="00E445B6">
            <w:pPr>
              <w:rPr>
                <w:bCs/>
                <w:lang w:eastAsia="zh-CN"/>
              </w:rPr>
            </w:pPr>
          </w:p>
        </w:tc>
      </w:tr>
      <w:tr w:rsidR="00E445B6" w14:paraId="37DE8285" w14:textId="77777777" w:rsidTr="00D3062F">
        <w:tc>
          <w:tcPr>
            <w:tcW w:w="851" w:type="dxa"/>
            <w:tcBorders>
              <w:left w:val="single" w:sz="4" w:space="0" w:color="000001"/>
              <w:bottom w:val="single" w:sz="4" w:space="0" w:color="000001"/>
            </w:tcBorders>
            <w:shd w:val="clear" w:color="auto" w:fill="FFFFFF"/>
          </w:tcPr>
          <w:p w14:paraId="5C86BD70"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381E51F9"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Oprogramowanie umożliwiające wyświetlanie obrazów monoenergetycznych o ściśle określonej energii pochodzących z akwizycji dwuenergetycznej CT, w tym z wizualizacją obrazu optymalnego kontrastu, z możliwością redukcji artefaktów</w:t>
            </w:r>
          </w:p>
        </w:tc>
        <w:tc>
          <w:tcPr>
            <w:tcW w:w="1410" w:type="dxa"/>
            <w:tcBorders>
              <w:left w:val="single" w:sz="4" w:space="0" w:color="000001"/>
              <w:bottom w:val="single" w:sz="4" w:space="0" w:color="000001"/>
            </w:tcBorders>
            <w:shd w:val="clear" w:color="auto" w:fill="FFFFFF"/>
            <w:vAlign w:val="center"/>
          </w:tcPr>
          <w:p w14:paraId="7E3B8097"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4BC11777"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49AE1EC0" w14:textId="77777777" w:rsidR="00E445B6" w:rsidRDefault="00E445B6">
            <w:pPr>
              <w:rPr>
                <w:bCs/>
                <w:lang w:eastAsia="zh-CN"/>
              </w:rPr>
            </w:pPr>
          </w:p>
        </w:tc>
      </w:tr>
      <w:tr w:rsidR="00E445B6" w14:paraId="2F3F8A40" w14:textId="77777777" w:rsidTr="00D3062F">
        <w:tc>
          <w:tcPr>
            <w:tcW w:w="851" w:type="dxa"/>
            <w:tcBorders>
              <w:left w:val="single" w:sz="4" w:space="0" w:color="000001"/>
              <w:bottom w:val="single" w:sz="4" w:space="0" w:color="000001"/>
            </w:tcBorders>
            <w:shd w:val="clear" w:color="auto" w:fill="FFFFFF"/>
          </w:tcPr>
          <w:p w14:paraId="6E41E8D4"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718DF5EA"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Oprogramowanie do oceny badań organów miąższowych (m.in. wątroby) wykonanych metodą dwuenergetyczną CT, umożliwiające:</w:t>
            </w:r>
          </w:p>
          <w:p w14:paraId="6E1FF73C"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wyznaczenie koncentracji środka kontrastowego w postaci kolorowych map, w tkankach oraz zmianach,</w:t>
            </w:r>
          </w:p>
          <w:p w14:paraId="5B5CA1EC"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możliwość płynnej zmiany wyświetlania pomiędzy kolorowym obrazem środka kontrastowego oraz bez środka kontrastowego</w:t>
            </w:r>
          </w:p>
        </w:tc>
        <w:tc>
          <w:tcPr>
            <w:tcW w:w="1410" w:type="dxa"/>
            <w:tcBorders>
              <w:left w:val="single" w:sz="4" w:space="0" w:color="000001"/>
              <w:bottom w:val="single" w:sz="4" w:space="0" w:color="000001"/>
            </w:tcBorders>
            <w:shd w:val="clear" w:color="auto" w:fill="FFFFFF"/>
            <w:vAlign w:val="center"/>
          </w:tcPr>
          <w:p w14:paraId="0BBCAE95"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6082476B"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00FAC40B" w14:textId="77777777" w:rsidR="00E445B6" w:rsidRDefault="00E445B6">
            <w:pPr>
              <w:rPr>
                <w:bCs/>
                <w:lang w:eastAsia="zh-CN"/>
              </w:rPr>
            </w:pPr>
          </w:p>
        </w:tc>
      </w:tr>
      <w:tr w:rsidR="00E445B6" w14:paraId="5318DF9C" w14:textId="77777777" w:rsidTr="00D3062F">
        <w:tc>
          <w:tcPr>
            <w:tcW w:w="851" w:type="dxa"/>
            <w:tcBorders>
              <w:left w:val="single" w:sz="4" w:space="0" w:color="000001"/>
              <w:bottom w:val="single" w:sz="4" w:space="0" w:color="000001"/>
            </w:tcBorders>
            <w:shd w:val="clear" w:color="auto" w:fill="FFFFFF"/>
          </w:tcPr>
          <w:p w14:paraId="33A79231"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3EA03815"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Oprogramowanie do oceny dny moczanowej w badaniach wykonanych metodą dwuenergetyczną, umożliwiające:</w:t>
            </w:r>
          </w:p>
          <w:p w14:paraId="23944A65"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lastRenderedPageBreak/>
              <w:t>•</w:t>
            </w:r>
            <w:r>
              <w:rPr>
                <w:rFonts w:ascii="Times New Roman" w:hAnsi="Times New Roman" w:cs="Times New Roman"/>
                <w:bCs/>
                <w:sz w:val="24"/>
                <w:szCs w:val="24"/>
              </w:rPr>
              <w:tab/>
              <w:t>wizualizacja w kolorze złogów szczawianowych w kończynach</w:t>
            </w:r>
          </w:p>
          <w:p w14:paraId="0AF6CEE0"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różnicowanie kolorem moczanu, kości</w:t>
            </w:r>
          </w:p>
        </w:tc>
        <w:tc>
          <w:tcPr>
            <w:tcW w:w="1410" w:type="dxa"/>
            <w:tcBorders>
              <w:left w:val="single" w:sz="4" w:space="0" w:color="000001"/>
              <w:bottom w:val="single" w:sz="4" w:space="0" w:color="000001"/>
            </w:tcBorders>
            <w:shd w:val="clear" w:color="auto" w:fill="FFFFFF"/>
            <w:vAlign w:val="center"/>
          </w:tcPr>
          <w:p w14:paraId="396B141C" w14:textId="77777777" w:rsidR="00E445B6" w:rsidRDefault="00A82C0A">
            <w:pPr>
              <w:jc w:val="center"/>
            </w:pPr>
            <w:r>
              <w:lastRenderedPageBreak/>
              <w:t>TAK</w:t>
            </w:r>
          </w:p>
        </w:tc>
        <w:tc>
          <w:tcPr>
            <w:tcW w:w="2555" w:type="dxa"/>
            <w:tcBorders>
              <w:left w:val="single" w:sz="4" w:space="0" w:color="000001"/>
              <w:bottom w:val="single" w:sz="4" w:space="0" w:color="000001"/>
            </w:tcBorders>
            <w:shd w:val="clear" w:color="auto" w:fill="FFFFFF"/>
            <w:vAlign w:val="center"/>
          </w:tcPr>
          <w:p w14:paraId="5BEF3A81"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03A459E2" w14:textId="77777777" w:rsidR="00E445B6" w:rsidRDefault="00E445B6">
            <w:pPr>
              <w:rPr>
                <w:bCs/>
                <w:lang w:eastAsia="zh-CN"/>
              </w:rPr>
            </w:pPr>
          </w:p>
        </w:tc>
      </w:tr>
      <w:tr w:rsidR="00E445B6" w14:paraId="0AF1040C" w14:textId="77777777" w:rsidTr="00D3062F">
        <w:tc>
          <w:tcPr>
            <w:tcW w:w="851" w:type="dxa"/>
            <w:tcBorders>
              <w:left w:val="single" w:sz="4" w:space="0" w:color="000001"/>
              <w:bottom w:val="single" w:sz="4" w:space="0" w:color="000001"/>
            </w:tcBorders>
            <w:shd w:val="clear" w:color="auto" w:fill="FFFFFF"/>
          </w:tcPr>
          <w:p w14:paraId="7C473976"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5374633F"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Oprogramowanie umożliwiające:</w:t>
            </w:r>
          </w:p>
          <w:p w14:paraId="331039A2"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 wyświetlanie obrazów monoenergetycznych o ściśle określonej energii (wybór ze skokiem nie większym od 5keV z zakresu min. 40 - 140keV) pochodzących z akwizycji dwuenergetycznej;</w:t>
            </w:r>
          </w:p>
          <w:p w14:paraId="107FDC36"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 wyświetlanie histogramów podających efektywną masę atomową pierwiastków zawartych w obszarze zainteresowania ROI w obrazach uzyskanych w akwizycji dwuenergetycznej;</w:t>
            </w:r>
          </w:p>
          <w:p w14:paraId="142FCDB9"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 wyświetlanie mapy koncentracji jodu umożliwiające wykrywanie minimalnych stężeń jodu w obrazach uzyskanych w akwizycji dwuenergetycznej;</w:t>
            </w:r>
          </w:p>
          <w:p w14:paraId="08F3FE56"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  jednoczesny dostęp dla min. jednego użytkownika.</w:t>
            </w:r>
          </w:p>
        </w:tc>
        <w:tc>
          <w:tcPr>
            <w:tcW w:w="1410" w:type="dxa"/>
            <w:tcBorders>
              <w:left w:val="single" w:sz="4" w:space="0" w:color="000001"/>
              <w:bottom w:val="single" w:sz="4" w:space="0" w:color="000001"/>
            </w:tcBorders>
            <w:shd w:val="clear" w:color="auto" w:fill="FFFFFF"/>
            <w:vAlign w:val="center"/>
          </w:tcPr>
          <w:p w14:paraId="1370F1B3"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6EF52C4D"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4EB182BA" w14:textId="77777777" w:rsidR="00E445B6" w:rsidRDefault="00E445B6">
            <w:pPr>
              <w:rPr>
                <w:bCs/>
                <w:lang w:eastAsia="zh-CN"/>
              </w:rPr>
            </w:pPr>
          </w:p>
        </w:tc>
      </w:tr>
      <w:tr w:rsidR="00E445B6" w14:paraId="37E980F3" w14:textId="77777777" w:rsidTr="00D3062F">
        <w:tc>
          <w:tcPr>
            <w:tcW w:w="851" w:type="dxa"/>
            <w:tcBorders>
              <w:left w:val="single" w:sz="4" w:space="0" w:color="000001"/>
              <w:bottom w:val="single" w:sz="4" w:space="0" w:color="000001"/>
            </w:tcBorders>
            <w:shd w:val="clear" w:color="auto" w:fill="FFFFFF"/>
          </w:tcPr>
          <w:p w14:paraId="5B34F81B"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1A1F030C"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Oprogramowanie pozwalające na wyświetlanie wirtualnych obrazów natywnych (VNC) z obrazów wykonanych po podaniu kontrastu uzyskanych w akwizycji dwuenergetycznej</w:t>
            </w:r>
          </w:p>
          <w:p w14:paraId="32C491AB"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  jednoczesny dostęp dla min. jednego użytkownika.</w:t>
            </w:r>
          </w:p>
        </w:tc>
        <w:tc>
          <w:tcPr>
            <w:tcW w:w="1410" w:type="dxa"/>
            <w:tcBorders>
              <w:left w:val="single" w:sz="4" w:space="0" w:color="000001"/>
              <w:bottom w:val="single" w:sz="4" w:space="0" w:color="000001"/>
            </w:tcBorders>
            <w:shd w:val="clear" w:color="auto" w:fill="FFFFFF"/>
            <w:vAlign w:val="center"/>
          </w:tcPr>
          <w:p w14:paraId="3A150A57"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543A6E71"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60ABBFCA" w14:textId="77777777" w:rsidR="00E445B6" w:rsidRDefault="00E445B6">
            <w:pPr>
              <w:rPr>
                <w:bCs/>
                <w:lang w:eastAsia="zh-CN"/>
              </w:rPr>
            </w:pPr>
          </w:p>
        </w:tc>
      </w:tr>
      <w:tr w:rsidR="00E445B6" w14:paraId="330F2E6D" w14:textId="77777777" w:rsidTr="00D3062F">
        <w:tc>
          <w:tcPr>
            <w:tcW w:w="851" w:type="dxa"/>
            <w:tcBorders>
              <w:left w:val="single" w:sz="4" w:space="0" w:color="000001"/>
              <w:bottom w:val="single" w:sz="4" w:space="0" w:color="000001"/>
            </w:tcBorders>
            <w:shd w:val="clear" w:color="auto" w:fill="FFFFFF"/>
          </w:tcPr>
          <w:p w14:paraId="1404B895"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1429D87D"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Oprogramowanie umożliwiające analizę szpiku kostnego z wykorzystaniem danych uzyskanych w akwizycji dwuenergetycznej CT bez kontrastu, z możliwością</w:t>
            </w:r>
          </w:p>
          <w:p w14:paraId="2462FB45"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fuzja obrazów na widokach MPR obrazu CT i kolorowej nakładki obrazującej szpik kostny,</w:t>
            </w:r>
          </w:p>
          <w:p w14:paraId="044E40F7"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możliwość płynnej zmiany pomiędzy obrazem CT MPR a nakładką z obrazem szpiku kostnego.</w:t>
            </w:r>
          </w:p>
          <w:p w14:paraId="491EEE5D"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wyświetlanie w widoku 3D VRT obrazu mieszanego.</w:t>
            </w:r>
          </w:p>
        </w:tc>
        <w:tc>
          <w:tcPr>
            <w:tcW w:w="1410" w:type="dxa"/>
            <w:tcBorders>
              <w:left w:val="single" w:sz="4" w:space="0" w:color="000001"/>
              <w:bottom w:val="single" w:sz="4" w:space="0" w:color="000001"/>
            </w:tcBorders>
            <w:shd w:val="clear" w:color="auto" w:fill="FFFFFF"/>
            <w:vAlign w:val="center"/>
          </w:tcPr>
          <w:p w14:paraId="42AB4D30"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40BCF764"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2C6B7FB6" w14:textId="77777777" w:rsidR="00E445B6" w:rsidRDefault="00E445B6">
            <w:pPr>
              <w:rPr>
                <w:bCs/>
                <w:lang w:eastAsia="zh-CN"/>
              </w:rPr>
            </w:pPr>
          </w:p>
        </w:tc>
      </w:tr>
      <w:tr w:rsidR="00E445B6" w14:paraId="20933193" w14:textId="77777777" w:rsidTr="00D3062F">
        <w:tc>
          <w:tcPr>
            <w:tcW w:w="851" w:type="dxa"/>
            <w:tcBorders>
              <w:left w:val="single" w:sz="4" w:space="0" w:color="000001"/>
              <w:bottom w:val="single" w:sz="4" w:space="0" w:color="000001"/>
            </w:tcBorders>
            <w:shd w:val="clear" w:color="auto" w:fill="FFFFFF"/>
          </w:tcPr>
          <w:p w14:paraId="6874E61C"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67ACAA31"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Oprogramowanie do dokładnej oceny badań naczyniowych wykonanych w technice dwuenergetycznej, pozwalające na zróżnicowanie środka kontrastowego, krwi.</w:t>
            </w:r>
          </w:p>
          <w:p w14:paraId="660A1AD3"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Precyzyjne różnicowanie zwapnień od środka kontrastowego, wyodrębnianie skomplikowanych struktur naczyniowych, w szczególności u podstawy czaszki</w:t>
            </w:r>
          </w:p>
        </w:tc>
        <w:tc>
          <w:tcPr>
            <w:tcW w:w="1410" w:type="dxa"/>
            <w:tcBorders>
              <w:left w:val="single" w:sz="4" w:space="0" w:color="000001"/>
              <w:bottom w:val="single" w:sz="4" w:space="0" w:color="000001"/>
            </w:tcBorders>
            <w:shd w:val="clear" w:color="auto" w:fill="FFFFFF"/>
            <w:vAlign w:val="center"/>
          </w:tcPr>
          <w:p w14:paraId="2CB4089D"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11BB4176"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57CAF7D9" w14:textId="77777777" w:rsidR="00E445B6" w:rsidRDefault="00E445B6">
            <w:pPr>
              <w:rPr>
                <w:bCs/>
                <w:lang w:eastAsia="zh-CN"/>
              </w:rPr>
            </w:pPr>
          </w:p>
        </w:tc>
      </w:tr>
      <w:tr w:rsidR="00E445B6" w14:paraId="128A2535" w14:textId="77777777" w:rsidTr="00D3062F">
        <w:tc>
          <w:tcPr>
            <w:tcW w:w="851" w:type="dxa"/>
            <w:tcBorders>
              <w:left w:val="single" w:sz="4" w:space="0" w:color="000001"/>
              <w:bottom w:val="single" w:sz="4" w:space="0" w:color="000001"/>
            </w:tcBorders>
            <w:shd w:val="clear" w:color="auto" w:fill="FFFFFF"/>
          </w:tcPr>
          <w:p w14:paraId="49E1A3E7"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7059A40A"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Oprogramowanie do oceny badań organów miąższowych (m.in. wątroby) wykonanych metodą dwuenergetyczną CT, umożliwiające wyznaczenie koncentracji środka kontrastowego w postaci kolorowych map, w tkankach oraz zmianach,</w:t>
            </w:r>
          </w:p>
        </w:tc>
        <w:tc>
          <w:tcPr>
            <w:tcW w:w="1410" w:type="dxa"/>
            <w:tcBorders>
              <w:left w:val="single" w:sz="4" w:space="0" w:color="000001"/>
              <w:bottom w:val="single" w:sz="4" w:space="0" w:color="000001"/>
            </w:tcBorders>
            <w:shd w:val="clear" w:color="auto" w:fill="FFFFFF"/>
            <w:vAlign w:val="center"/>
          </w:tcPr>
          <w:p w14:paraId="39F70CA5"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55ACD6E7"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62BD4843" w14:textId="77777777" w:rsidR="00E445B6" w:rsidRDefault="00E445B6">
            <w:pPr>
              <w:rPr>
                <w:bCs/>
                <w:lang w:eastAsia="zh-CN"/>
              </w:rPr>
            </w:pPr>
          </w:p>
        </w:tc>
      </w:tr>
      <w:tr w:rsidR="00E445B6" w14:paraId="362C4C54" w14:textId="77777777" w:rsidTr="00D3062F">
        <w:tc>
          <w:tcPr>
            <w:tcW w:w="851" w:type="dxa"/>
            <w:tcBorders>
              <w:left w:val="single" w:sz="4" w:space="0" w:color="000001"/>
              <w:bottom w:val="single" w:sz="4" w:space="0" w:color="000001"/>
            </w:tcBorders>
            <w:shd w:val="clear" w:color="auto" w:fill="FFFFFF"/>
          </w:tcPr>
          <w:p w14:paraId="58C22730"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2B663A79"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Oprogramowanie do oceny badań perfuzji mięśnia sercowego wykonanych metodą dwuenergetyczną</w:t>
            </w:r>
          </w:p>
        </w:tc>
        <w:tc>
          <w:tcPr>
            <w:tcW w:w="1410" w:type="dxa"/>
            <w:tcBorders>
              <w:left w:val="single" w:sz="4" w:space="0" w:color="000001"/>
              <w:bottom w:val="single" w:sz="4" w:space="0" w:color="000001"/>
            </w:tcBorders>
            <w:shd w:val="clear" w:color="auto" w:fill="FFFFFF"/>
            <w:vAlign w:val="center"/>
          </w:tcPr>
          <w:p w14:paraId="0BDE0C3A"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6087BF7F"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52CA4E57" w14:textId="77777777" w:rsidR="00E445B6" w:rsidRDefault="00E445B6">
            <w:pPr>
              <w:rPr>
                <w:bCs/>
                <w:lang w:eastAsia="zh-CN"/>
              </w:rPr>
            </w:pPr>
          </w:p>
        </w:tc>
      </w:tr>
      <w:tr w:rsidR="00E445B6" w14:paraId="3D786B4D" w14:textId="77777777" w:rsidTr="00D3062F">
        <w:tc>
          <w:tcPr>
            <w:tcW w:w="851" w:type="dxa"/>
            <w:tcBorders>
              <w:left w:val="single" w:sz="4" w:space="0" w:color="000001"/>
              <w:bottom w:val="single" w:sz="4" w:space="0" w:color="000001"/>
            </w:tcBorders>
            <w:shd w:val="clear" w:color="auto" w:fill="FFFFFF"/>
          </w:tcPr>
          <w:p w14:paraId="5C78FB7F"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28550DD5" w14:textId="77777777" w:rsidR="00E445B6" w:rsidRDefault="00A82C0A">
            <w:pPr>
              <w:pStyle w:val="redniasiatka21"/>
              <w:rPr>
                <w:rFonts w:ascii="Times New Roman" w:hAnsi="Times New Roman" w:cs="Times New Roman"/>
                <w:bCs/>
                <w:sz w:val="24"/>
                <w:szCs w:val="24"/>
              </w:rPr>
            </w:pPr>
            <w:r>
              <w:rPr>
                <w:rFonts w:ascii="Times New Roman" w:hAnsi="Times New Roman" w:cs="Times New Roman"/>
                <w:bCs/>
                <w:sz w:val="24"/>
                <w:szCs w:val="24"/>
              </w:rPr>
              <w:t>Możliwość szczegółowej oceny pierścienia aortalnego do planowania przezskórnego wszczepienia zastawki aortalnej (TAVI, TAVR) z automatycznym lub półautomatycznym wyznaczaniem ustawień LAO/RAO i CRAN/CAUD dla ramienia C.</w:t>
            </w:r>
          </w:p>
        </w:tc>
        <w:tc>
          <w:tcPr>
            <w:tcW w:w="1410" w:type="dxa"/>
            <w:tcBorders>
              <w:left w:val="single" w:sz="4" w:space="0" w:color="000001"/>
              <w:bottom w:val="single" w:sz="4" w:space="0" w:color="000001"/>
            </w:tcBorders>
            <w:shd w:val="clear" w:color="auto" w:fill="FFFFFF"/>
            <w:vAlign w:val="center"/>
          </w:tcPr>
          <w:p w14:paraId="62005DEC"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432013C1" w14:textId="77777777" w:rsidR="00E445B6" w:rsidRDefault="00E445B6">
            <w:pPr>
              <w:pStyle w:val="Nagwek2"/>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40A2B7F8" w14:textId="77777777" w:rsidR="00E445B6" w:rsidRDefault="00E445B6">
            <w:pPr>
              <w:rPr>
                <w:bCs/>
                <w:lang w:eastAsia="zh-CN"/>
              </w:rPr>
            </w:pPr>
          </w:p>
        </w:tc>
      </w:tr>
      <w:tr w:rsidR="00E445B6" w14:paraId="1F955925" w14:textId="77777777">
        <w:tc>
          <w:tcPr>
            <w:tcW w:w="851" w:type="dxa"/>
            <w:tcBorders>
              <w:left w:val="single" w:sz="4" w:space="0" w:color="000001"/>
              <w:bottom w:val="single" w:sz="4" w:space="0" w:color="000001"/>
            </w:tcBorders>
            <w:shd w:val="clear" w:color="auto" w:fill="FFFFFF"/>
          </w:tcPr>
          <w:p w14:paraId="4FB94A61" w14:textId="77777777" w:rsidR="00E445B6" w:rsidRDefault="00E445B6">
            <w:pPr>
              <w:pStyle w:val="Akapitzlist"/>
              <w:numPr>
                <w:ilvl w:val="0"/>
                <w:numId w:val="5"/>
              </w:numPr>
              <w:rPr>
                <w:b/>
                <w:bCs/>
              </w:rPr>
            </w:pPr>
          </w:p>
        </w:tc>
        <w:tc>
          <w:tcPr>
            <w:tcW w:w="13750" w:type="dxa"/>
            <w:gridSpan w:val="4"/>
            <w:tcBorders>
              <w:left w:val="single" w:sz="4" w:space="0" w:color="000001"/>
              <w:bottom w:val="single" w:sz="4" w:space="0" w:color="000001"/>
              <w:right w:val="single" w:sz="4" w:space="0" w:color="000001"/>
            </w:tcBorders>
            <w:shd w:val="clear" w:color="auto" w:fill="FFFFFF"/>
          </w:tcPr>
          <w:p w14:paraId="12674A2D" w14:textId="77777777" w:rsidR="00E445B6" w:rsidRDefault="00A82C0A">
            <w:pPr>
              <w:pStyle w:val="Nagwek2"/>
              <w:tabs>
                <w:tab w:val="left" w:pos="0"/>
              </w:tabs>
              <w:rPr>
                <w:b/>
                <w:bCs/>
                <w:szCs w:val="24"/>
              </w:rPr>
            </w:pPr>
            <w:r>
              <w:rPr>
                <w:b/>
                <w:bCs/>
                <w:szCs w:val="24"/>
              </w:rPr>
              <w:t>INNE</w:t>
            </w:r>
          </w:p>
        </w:tc>
      </w:tr>
      <w:tr w:rsidR="00E445B6" w14:paraId="68E409D0" w14:textId="77777777" w:rsidTr="00D3062F">
        <w:tc>
          <w:tcPr>
            <w:tcW w:w="851" w:type="dxa"/>
            <w:tcBorders>
              <w:left w:val="single" w:sz="4" w:space="0" w:color="000001"/>
              <w:bottom w:val="single" w:sz="4" w:space="0" w:color="000001"/>
            </w:tcBorders>
            <w:shd w:val="clear" w:color="auto" w:fill="FFFFFF"/>
          </w:tcPr>
          <w:p w14:paraId="3F89AE24"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1FEA82C8" w14:textId="77777777" w:rsidR="00E445B6" w:rsidRDefault="00A82C0A">
            <w:r>
              <w:t>Interkom pomiędzy sterownią a pokojem badań</w:t>
            </w:r>
          </w:p>
        </w:tc>
        <w:tc>
          <w:tcPr>
            <w:tcW w:w="1410" w:type="dxa"/>
            <w:tcBorders>
              <w:left w:val="single" w:sz="4" w:space="0" w:color="000001"/>
              <w:bottom w:val="single" w:sz="4" w:space="0" w:color="000001"/>
            </w:tcBorders>
            <w:shd w:val="clear" w:color="auto" w:fill="FFFFFF"/>
            <w:vAlign w:val="center"/>
          </w:tcPr>
          <w:p w14:paraId="02A7F51F"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00735E2A"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vAlign w:val="center"/>
          </w:tcPr>
          <w:p w14:paraId="64F011B4" w14:textId="77777777" w:rsidR="00E445B6" w:rsidRDefault="00E445B6">
            <w:pPr>
              <w:pStyle w:val="Nagwek2"/>
              <w:tabs>
                <w:tab w:val="left" w:pos="0"/>
              </w:tabs>
              <w:jc w:val="center"/>
              <w:rPr>
                <w:b/>
                <w:i/>
                <w:szCs w:val="24"/>
              </w:rPr>
            </w:pPr>
          </w:p>
        </w:tc>
      </w:tr>
      <w:tr w:rsidR="00E445B6" w14:paraId="5B32066D" w14:textId="77777777" w:rsidTr="00D3062F">
        <w:tc>
          <w:tcPr>
            <w:tcW w:w="851" w:type="dxa"/>
            <w:tcBorders>
              <w:left w:val="single" w:sz="4" w:space="0" w:color="000001"/>
              <w:bottom w:val="single" w:sz="4" w:space="0" w:color="000001"/>
            </w:tcBorders>
            <w:shd w:val="clear" w:color="auto" w:fill="FFFFFF"/>
          </w:tcPr>
          <w:p w14:paraId="0F595F16"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72A17F65" w14:textId="77777777" w:rsidR="00E445B6" w:rsidRDefault="00A82C0A">
            <w:r>
              <w:t>Automatyczny, trzykanałowy wstrzykiwacz kontrastu</w:t>
            </w:r>
          </w:p>
        </w:tc>
        <w:tc>
          <w:tcPr>
            <w:tcW w:w="1410" w:type="dxa"/>
            <w:tcBorders>
              <w:left w:val="single" w:sz="4" w:space="0" w:color="000001"/>
              <w:bottom w:val="single" w:sz="4" w:space="0" w:color="000001"/>
            </w:tcBorders>
            <w:shd w:val="clear" w:color="auto" w:fill="FFFFFF"/>
            <w:vAlign w:val="center"/>
          </w:tcPr>
          <w:p w14:paraId="38A12C92"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1A379FA7"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vAlign w:val="center"/>
          </w:tcPr>
          <w:p w14:paraId="62F48F80" w14:textId="77777777" w:rsidR="00E445B6" w:rsidRDefault="00E445B6">
            <w:pPr>
              <w:pStyle w:val="Nagwek2"/>
              <w:tabs>
                <w:tab w:val="left" w:pos="0"/>
              </w:tabs>
              <w:jc w:val="center"/>
              <w:rPr>
                <w:b/>
                <w:i/>
                <w:szCs w:val="24"/>
              </w:rPr>
            </w:pPr>
          </w:p>
        </w:tc>
      </w:tr>
      <w:tr w:rsidR="00E445B6" w14:paraId="401D5A9A" w14:textId="77777777" w:rsidTr="00D3062F">
        <w:tc>
          <w:tcPr>
            <w:tcW w:w="851" w:type="dxa"/>
            <w:tcBorders>
              <w:left w:val="single" w:sz="4" w:space="0" w:color="000001"/>
              <w:bottom w:val="single" w:sz="4" w:space="0" w:color="000001"/>
            </w:tcBorders>
            <w:shd w:val="clear" w:color="auto" w:fill="FFFFFF"/>
          </w:tcPr>
          <w:p w14:paraId="292D7724"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50405700" w14:textId="77777777" w:rsidR="00E445B6" w:rsidRDefault="00A82C0A">
            <w:pPr>
              <w:rPr>
                <w:lang w:eastAsia="hi-IN" w:bidi="hi-IN"/>
              </w:rPr>
            </w:pPr>
            <w:r>
              <w:rPr>
                <w:lang w:eastAsia="hi-IN" w:bidi="hi-IN"/>
              </w:rPr>
              <w:t>Podłączenie urządzeń (TK, stacji lekarskich/serwera aplikacyjnego) do systemu PACS/RIS</w:t>
            </w:r>
          </w:p>
        </w:tc>
        <w:tc>
          <w:tcPr>
            <w:tcW w:w="1410" w:type="dxa"/>
            <w:tcBorders>
              <w:left w:val="single" w:sz="4" w:space="0" w:color="000001"/>
              <w:bottom w:val="single" w:sz="4" w:space="0" w:color="000001"/>
            </w:tcBorders>
            <w:shd w:val="clear" w:color="auto" w:fill="FFFFFF"/>
          </w:tcPr>
          <w:p w14:paraId="4F567A4F"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439F0456"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vAlign w:val="center"/>
          </w:tcPr>
          <w:p w14:paraId="467636B3" w14:textId="77777777" w:rsidR="00E445B6" w:rsidRDefault="00E445B6">
            <w:pPr>
              <w:pStyle w:val="Nagwek2"/>
              <w:tabs>
                <w:tab w:val="left" w:pos="0"/>
              </w:tabs>
              <w:jc w:val="center"/>
              <w:rPr>
                <w:b/>
                <w:i/>
                <w:szCs w:val="24"/>
              </w:rPr>
            </w:pPr>
          </w:p>
        </w:tc>
      </w:tr>
      <w:tr w:rsidR="00E445B6" w14:paraId="5C6C2C24" w14:textId="77777777" w:rsidTr="00D3062F">
        <w:tc>
          <w:tcPr>
            <w:tcW w:w="851" w:type="dxa"/>
            <w:tcBorders>
              <w:left w:val="single" w:sz="4" w:space="0" w:color="000001"/>
              <w:bottom w:val="single" w:sz="4" w:space="0" w:color="000001"/>
            </w:tcBorders>
            <w:shd w:val="clear" w:color="auto" w:fill="FFFFFF"/>
          </w:tcPr>
          <w:p w14:paraId="41299D29"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747F1837" w14:textId="77777777" w:rsidR="00E445B6" w:rsidRDefault="00A82C0A">
            <w:pPr>
              <w:rPr>
                <w:lang w:eastAsia="hi-IN" w:bidi="hi-IN"/>
              </w:rPr>
            </w:pPr>
            <w:r>
              <w:rPr>
                <w:lang w:eastAsia="hi-IN" w:bidi="hi-IN"/>
              </w:rPr>
              <w:t>Instalacja tomografu wraz z konsolami lekarskimi / serwerem aplikacyjnym w pomieszczeniach wskazanych przez Zamawiającego</w:t>
            </w:r>
          </w:p>
        </w:tc>
        <w:tc>
          <w:tcPr>
            <w:tcW w:w="1410" w:type="dxa"/>
            <w:tcBorders>
              <w:left w:val="single" w:sz="4" w:space="0" w:color="000001"/>
              <w:bottom w:val="single" w:sz="4" w:space="0" w:color="000001"/>
            </w:tcBorders>
            <w:shd w:val="clear" w:color="auto" w:fill="FFFFFF"/>
          </w:tcPr>
          <w:p w14:paraId="4AD0EC84"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4C0E6B94"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vAlign w:val="center"/>
          </w:tcPr>
          <w:p w14:paraId="6041EE9F" w14:textId="77777777" w:rsidR="00E445B6" w:rsidRDefault="00E445B6">
            <w:pPr>
              <w:pStyle w:val="Nagwek2"/>
              <w:tabs>
                <w:tab w:val="left" w:pos="0"/>
              </w:tabs>
              <w:jc w:val="center"/>
              <w:rPr>
                <w:b/>
                <w:i/>
                <w:szCs w:val="24"/>
              </w:rPr>
            </w:pPr>
          </w:p>
        </w:tc>
      </w:tr>
      <w:tr w:rsidR="00E445B6" w14:paraId="158F33E5" w14:textId="77777777" w:rsidTr="00D3062F">
        <w:trPr>
          <w:trHeight w:val="900"/>
        </w:trPr>
        <w:tc>
          <w:tcPr>
            <w:tcW w:w="851" w:type="dxa"/>
            <w:tcBorders>
              <w:left w:val="single" w:sz="4" w:space="0" w:color="000001"/>
              <w:bottom w:val="single" w:sz="4" w:space="0" w:color="000001"/>
            </w:tcBorders>
            <w:shd w:val="clear" w:color="auto" w:fill="FFFFFF"/>
          </w:tcPr>
          <w:p w14:paraId="3CE64DE0"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6A465A52" w14:textId="77777777" w:rsidR="00E445B6" w:rsidRDefault="00A82C0A">
            <w:pPr>
              <w:rPr>
                <w:shd w:val="clear" w:color="auto" w:fill="FFFFFF"/>
                <w:lang w:eastAsia="hi-IN" w:bidi="hi-IN"/>
              </w:rPr>
            </w:pPr>
            <w:r>
              <w:rPr>
                <w:shd w:val="clear" w:color="auto" w:fill="FFFFFF"/>
                <w:lang w:eastAsia="hi-IN" w:bidi="hi-IN"/>
              </w:rPr>
              <w:t>Zdalna diagnostyka serwisowa tomografu komputerowego z możliwością oceny technicznej poszczególnych modułów</w:t>
            </w:r>
          </w:p>
        </w:tc>
        <w:tc>
          <w:tcPr>
            <w:tcW w:w="1410" w:type="dxa"/>
            <w:tcBorders>
              <w:left w:val="single" w:sz="4" w:space="0" w:color="000001"/>
              <w:bottom w:val="single" w:sz="4" w:space="0" w:color="000001"/>
            </w:tcBorders>
            <w:shd w:val="clear" w:color="auto" w:fill="FFFFFF"/>
          </w:tcPr>
          <w:p w14:paraId="2803F4BA"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3AD03D7E"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vAlign w:val="center"/>
          </w:tcPr>
          <w:p w14:paraId="61D3CDE8" w14:textId="77777777" w:rsidR="00E445B6" w:rsidRDefault="00E445B6">
            <w:pPr>
              <w:pStyle w:val="Nagwek2"/>
              <w:tabs>
                <w:tab w:val="left" w:pos="0"/>
              </w:tabs>
              <w:jc w:val="center"/>
              <w:rPr>
                <w:b/>
                <w:i/>
                <w:szCs w:val="24"/>
              </w:rPr>
            </w:pPr>
          </w:p>
        </w:tc>
      </w:tr>
      <w:tr w:rsidR="00E445B6" w14:paraId="668C4291" w14:textId="77777777" w:rsidTr="00D3062F">
        <w:tc>
          <w:tcPr>
            <w:tcW w:w="851" w:type="dxa"/>
            <w:tcBorders>
              <w:left w:val="single" w:sz="4" w:space="0" w:color="000001"/>
              <w:bottom w:val="single" w:sz="4" w:space="0" w:color="000001"/>
            </w:tcBorders>
            <w:shd w:val="clear" w:color="auto" w:fill="FFFFFF"/>
          </w:tcPr>
          <w:p w14:paraId="31C6A046"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2BFF6D3B" w14:textId="77777777" w:rsidR="00E445B6" w:rsidRDefault="00A82C0A">
            <w:r>
              <w:t xml:space="preserve">Maksymalna moc przyłączeniowa tomografu </w:t>
            </w:r>
            <w:r>
              <w:lastRenderedPageBreak/>
              <w:t xml:space="preserve">komputerowego (wraz z systemem chłodzenia, jeśli jest wymagany do zapewnienia prawidłowej pracy systemu) </w:t>
            </w:r>
            <w:r>
              <w:rPr>
                <w:u w:val="single"/>
              </w:rPr>
              <w:t>&lt;</w:t>
            </w:r>
            <w:r>
              <w:t xml:space="preserve"> 150kVA</w:t>
            </w:r>
          </w:p>
        </w:tc>
        <w:tc>
          <w:tcPr>
            <w:tcW w:w="1410" w:type="dxa"/>
            <w:tcBorders>
              <w:left w:val="single" w:sz="4" w:space="0" w:color="000001"/>
              <w:bottom w:val="single" w:sz="4" w:space="0" w:color="000001"/>
            </w:tcBorders>
            <w:shd w:val="clear" w:color="auto" w:fill="FFFFFF"/>
            <w:vAlign w:val="center"/>
          </w:tcPr>
          <w:p w14:paraId="010E3512" w14:textId="77777777" w:rsidR="00E445B6" w:rsidRDefault="00A82C0A">
            <w:pPr>
              <w:jc w:val="center"/>
              <w:rPr>
                <w:rFonts w:eastAsia="Arial Narrow"/>
              </w:rPr>
            </w:pPr>
            <w:r>
              <w:rPr>
                <w:rFonts w:eastAsia="Arial Narrow"/>
              </w:rPr>
              <w:lastRenderedPageBreak/>
              <w:t>Podać</w:t>
            </w:r>
          </w:p>
        </w:tc>
        <w:tc>
          <w:tcPr>
            <w:tcW w:w="2555" w:type="dxa"/>
            <w:tcBorders>
              <w:left w:val="single" w:sz="4" w:space="0" w:color="000001"/>
              <w:bottom w:val="single" w:sz="4" w:space="0" w:color="000001"/>
            </w:tcBorders>
            <w:shd w:val="clear" w:color="auto" w:fill="FFFFFF"/>
            <w:vAlign w:val="center"/>
          </w:tcPr>
          <w:p w14:paraId="1916B5B4"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vAlign w:val="center"/>
          </w:tcPr>
          <w:p w14:paraId="17457CC8" w14:textId="77777777" w:rsidR="00E445B6" w:rsidRDefault="00A82C0A">
            <w:pPr>
              <w:jc w:val="center"/>
            </w:pPr>
            <w:r>
              <w:t>&gt;140 kVA – 0 pkt</w:t>
            </w:r>
          </w:p>
          <w:p w14:paraId="5FD0C116" w14:textId="77777777" w:rsidR="00E445B6" w:rsidRDefault="00A82C0A">
            <w:pPr>
              <w:jc w:val="center"/>
            </w:pPr>
            <w:r>
              <w:rPr>
                <w:u w:val="single"/>
              </w:rPr>
              <w:lastRenderedPageBreak/>
              <w:t>&lt;</w:t>
            </w:r>
            <w:r>
              <w:t xml:space="preserve"> 140 kVA – 10 pkt</w:t>
            </w:r>
          </w:p>
        </w:tc>
      </w:tr>
      <w:tr w:rsidR="00E445B6" w14:paraId="042F30DF" w14:textId="77777777" w:rsidTr="00D3062F">
        <w:trPr>
          <w:trHeight w:val="4241"/>
        </w:trPr>
        <w:tc>
          <w:tcPr>
            <w:tcW w:w="851" w:type="dxa"/>
            <w:tcBorders>
              <w:left w:val="single" w:sz="4" w:space="0" w:color="000001"/>
              <w:bottom w:val="single" w:sz="4" w:space="0" w:color="000001"/>
            </w:tcBorders>
            <w:shd w:val="clear" w:color="auto" w:fill="FFFFFF"/>
          </w:tcPr>
          <w:p w14:paraId="2DE2A778"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6B3F648F" w14:textId="507204B9" w:rsidR="00E445B6" w:rsidRDefault="00A82C0A">
            <w:pPr>
              <w:rPr>
                <w:shd w:val="clear" w:color="auto" w:fill="FFFFFF"/>
                <w:lang w:eastAsia="hi-IN" w:bidi="hi-IN"/>
              </w:rPr>
            </w:pPr>
            <w:r>
              <w:rPr>
                <w:shd w:val="clear" w:color="auto" w:fill="FFFFFF"/>
                <w:lang w:eastAsia="hi-IN" w:bidi="hi-IN"/>
              </w:rPr>
              <w:t xml:space="preserve">Pełna gwarancja (bez wyłączeń) na dostarczony sprzęt i oprogramowanie na okres min. </w:t>
            </w:r>
            <w:r w:rsidR="008135B7">
              <w:rPr>
                <w:shd w:val="clear" w:color="auto" w:fill="FFFFFF"/>
                <w:lang w:eastAsia="hi-IN" w:bidi="hi-IN"/>
              </w:rPr>
              <w:t xml:space="preserve">36 </w:t>
            </w:r>
            <w:r>
              <w:rPr>
                <w:shd w:val="clear" w:color="auto" w:fill="FFFFFF"/>
                <w:lang w:eastAsia="hi-IN" w:bidi="hi-IN"/>
              </w:rPr>
              <w:t>miesięcy (liczona od daty odbioru przedmiotu umowy protokołem technicznym), obejmująca wszystkie elementy systemu, w tym lampę rtg, naprawy, dojazdy, przeglądy (ilość zgodna z zaleceniami producenta) realizowana przez autoryzowany serwis producenta tomografu na terenie RP i w oparciu o oryginalne części producenta tomografu.</w:t>
            </w:r>
          </w:p>
          <w:p w14:paraId="7A01A41A" w14:textId="77777777" w:rsidR="00E445B6" w:rsidRDefault="00A82C0A">
            <w:pPr>
              <w:rPr>
                <w:shd w:val="clear" w:color="auto" w:fill="FFFFFF"/>
                <w:lang w:eastAsia="hi-IN" w:bidi="hi-IN"/>
              </w:rPr>
            </w:pPr>
            <w:r>
              <w:rPr>
                <w:shd w:val="clear" w:color="auto" w:fill="FFFFFF"/>
                <w:lang w:eastAsia="hi-IN" w:bidi="hi-IN"/>
              </w:rPr>
              <w:t>Czynności muszą być wykonywane przez inżynierów serwisowy władający językiem polskim i posiadający certyfikat ukończenia przeprowadzonych przez producenta tomografu szkoleń w zakresie obsługi serwisowej dostarczonego modelu tomografu</w:t>
            </w:r>
            <w:r w:rsidR="00323A46">
              <w:rPr>
                <w:shd w:val="clear" w:color="auto" w:fill="FFFFFF"/>
                <w:lang w:eastAsia="hi-IN" w:bidi="hi-IN"/>
              </w:rPr>
              <w:t>. Wraz z aparatem dostarczyć instrukcję obsługi w języku polskim.</w:t>
            </w:r>
          </w:p>
        </w:tc>
        <w:tc>
          <w:tcPr>
            <w:tcW w:w="1410" w:type="dxa"/>
            <w:tcBorders>
              <w:left w:val="single" w:sz="4" w:space="0" w:color="000001"/>
              <w:bottom w:val="single" w:sz="4" w:space="0" w:color="000001"/>
            </w:tcBorders>
            <w:shd w:val="clear" w:color="auto" w:fill="FFFFFF"/>
            <w:vAlign w:val="center"/>
          </w:tcPr>
          <w:p w14:paraId="2C0177DA"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4F5FAA28"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vAlign w:val="center"/>
          </w:tcPr>
          <w:p w14:paraId="240F90B5" w14:textId="77777777" w:rsidR="00E445B6" w:rsidRDefault="00E445B6">
            <w:pPr>
              <w:pStyle w:val="Nagwek2"/>
              <w:tabs>
                <w:tab w:val="left" w:pos="0"/>
              </w:tabs>
              <w:jc w:val="center"/>
              <w:rPr>
                <w:b/>
                <w:i/>
                <w:szCs w:val="24"/>
              </w:rPr>
            </w:pPr>
          </w:p>
        </w:tc>
      </w:tr>
      <w:tr w:rsidR="00E445B6" w14:paraId="3375051F" w14:textId="77777777" w:rsidTr="00D3062F">
        <w:trPr>
          <w:trHeight w:val="874"/>
        </w:trPr>
        <w:tc>
          <w:tcPr>
            <w:tcW w:w="851" w:type="dxa"/>
            <w:tcBorders>
              <w:left w:val="single" w:sz="4" w:space="0" w:color="000001"/>
              <w:bottom w:val="single" w:sz="4" w:space="0" w:color="000001"/>
            </w:tcBorders>
            <w:shd w:val="clear" w:color="auto" w:fill="FFFFFF"/>
          </w:tcPr>
          <w:p w14:paraId="21728892"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41EE0D4D" w14:textId="77777777" w:rsidR="00E445B6" w:rsidRDefault="00A82C0A">
            <w:pPr>
              <w:rPr>
                <w:shd w:val="clear" w:color="auto" w:fill="FFFFFF"/>
                <w:lang w:eastAsia="hi-IN" w:bidi="hi-IN"/>
              </w:rPr>
            </w:pPr>
            <w:r>
              <w:rPr>
                <w:shd w:val="clear" w:color="auto" w:fill="FFFFFF"/>
                <w:lang w:eastAsia="hi-IN" w:bidi="hi-IN"/>
              </w:rPr>
              <w:t>Możliwość zgłaszania awarii na infolinię serwisową , czynną 24 godziny na dobę, 365 dni w roku.</w:t>
            </w:r>
          </w:p>
        </w:tc>
        <w:tc>
          <w:tcPr>
            <w:tcW w:w="1410" w:type="dxa"/>
            <w:tcBorders>
              <w:left w:val="single" w:sz="4" w:space="0" w:color="000001"/>
              <w:bottom w:val="single" w:sz="4" w:space="0" w:color="000001"/>
            </w:tcBorders>
            <w:shd w:val="clear" w:color="auto" w:fill="FFFFFF"/>
          </w:tcPr>
          <w:p w14:paraId="648108A7"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4535EC06"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40AC7799" w14:textId="77777777" w:rsidR="00E445B6" w:rsidRDefault="00E445B6">
            <w:pPr>
              <w:jc w:val="center"/>
            </w:pPr>
          </w:p>
        </w:tc>
      </w:tr>
      <w:tr w:rsidR="00E445B6" w14:paraId="653F0A5A" w14:textId="77777777" w:rsidTr="00D3062F">
        <w:tc>
          <w:tcPr>
            <w:tcW w:w="851" w:type="dxa"/>
            <w:tcBorders>
              <w:left w:val="single" w:sz="4" w:space="0" w:color="000001"/>
              <w:bottom w:val="single" w:sz="4" w:space="0" w:color="000001"/>
            </w:tcBorders>
            <w:shd w:val="clear" w:color="auto" w:fill="FFFFFF"/>
          </w:tcPr>
          <w:p w14:paraId="2B523641"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0BF813BD" w14:textId="77777777" w:rsidR="00E445B6" w:rsidRDefault="00A82C0A">
            <w:r>
              <w:t>Czas reakcji serwisu w okresie gwarancji do 24 godzin (przyjazd na wezwanie).</w:t>
            </w:r>
          </w:p>
        </w:tc>
        <w:tc>
          <w:tcPr>
            <w:tcW w:w="1410" w:type="dxa"/>
            <w:tcBorders>
              <w:left w:val="single" w:sz="4" w:space="0" w:color="000001"/>
              <w:bottom w:val="single" w:sz="4" w:space="0" w:color="000001"/>
            </w:tcBorders>
            <w:shd w:val="clear" w:color="auto" w:fill="FFFFFF"/>
          </w:tcPr>
          <w:p w14:paraId="4719EF02"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48F30627"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2E3FEB9F" w14:textId="77777777" w:rsidR="00E445B6" w:rsidRDefault="00E445B6">
            <w:pPr>
              <w:jc w:val="center"/>
            </w:pPr>
          </w:p>
        </w:tc>
      </w:tr>
      <w:tr w:rsidR="00E445B6" w14:paraId="20CBDEA7" w14:textId="77777777" w:rsidTr="00D3062F">
        <w:tc>
          <w:tcPr>
            <w:tcW w:w="851" w:type="dxa"/>
            <w:tcBorders>
              <w:left w:val="single" w:sz="4" w:space="0" w:color="000001"/>
              <w:bottom w:val="single" w:sz="4" w:space="0" w:color="000001"/>
            </w:tcBorders>
            <w:shd w:val="clear" w:color="auto" w:fill="FFFFFF"/>
          </w:tcPr>
          <w:p w14:paraId="3E7D057F"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5D48BB11" w14:textId="77777777" w:rsidR="00E445B6" w:rsidRDefault="00A82C0A">
            <w:r>
              <w:t>Każda naprawa gwarancyjna powoduje przedłużenie okresu gwarancji o liczbę dni  wyłączenia sprzętu z eksploatacji.</w:t>
            </w:r>
          </w:p>
        </w:tc>
        <w:tc>
          <w:tcPr>
            <w:tcW w:w="1410" w:type="dxa"/>
            <w:tcBorders>
              <w:left w:val="single" w:sz="4" w:space="0" w:color="000001"/>
              <w:bottom w:val="single" w:sz="4" w:space="0" w:color="000001"/>
            </w:tcBorders>
            <w:shd w:val="clear" w:color="auto" w:fill="FFFFFF"/>
          </w:tcPr>
          <w:p w14:paraId="4A3D6486"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3046515B"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14ABE062" w14:textId="77777777" w:rsidR="00E445B6" w:rsidRDefault="00E445B6">
            <w:pPr>
              <w:jc w:val="center"/>
            </w:pPr>
          </w:p>
        </w:tc>
      </w:tr>
      <w:tr w:rsidR="00E445B6" w14:paraId="25718E0A" w14:textId="77777777" w:rsidTr="00D3062F">
        <w:tc>
          <w:tcPr>
            <w:tcW w:w="851" w:type="dxa"/>
            <w:tcBorders>
              <w:left w:val="single" w:sz="4" w:space="0" w:color="000001"/>
              <w:bottom w:val="single" w:sz="4" w:space="0" w:color="000001"/>
            </w:tcBorders>
            <w:shd w:val="clear" w:color="auto" w:fill="FFFFFF"/>
          </w:tcPr>
          <w:p w14:paraId="48297858"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vAlign w:val="center"/>
          </w:tcPr>
          <w:p w14:paraId="79FAB356" w14:textId="77777777" w:rsidR="00E445B6" w:rsidRDefault="00A82C0A">
            <w:r>
              <w:t>Czas naprawy (nie wymagający sprowadzenia części zamiennych – maks. 5 dni roboczych</w:t>
            </w:r>
            <w:r w:rsidR="00323A46">
              <w:t>.W przypadku gdy naprawa wymaga sprowadzenie części zamiennych termin zostaje wydłużony do 10 dni roboczych.</w:t>
            </w:r>
          </w:p>
        </w:tc>
        <w:tc>
          <w:tcPr>
            <w:tcW w:w="1410" w:type="dxa"/>
            <w:tcBorders>
              <w:left w:val="single" w:sz="4" w:space="0" w:color="000001"/>
              <w:bottom w:val="single" w:sz="4" w:space="0" w:color="000001"/>
            </w:tcBorders>
            <w:shd w:val="clear" w:color="auto" w:fill="FFFFFF"/>
          </w:tcPr>
          <w:p w14:paraId="21BEF59C"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35E135D1"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1BDA6C18" w14:textId="77777777" w:rsidR="00E445B6" w:rsidRDefault="00E445B6">
            <w:pPr>
              <w:jc w:val="center"/>
            </w:pPr>
          </w:p>
        </w:tc>
      </w:tr>
      <w:tr w:rsidR="00E445B6" w14:paraId="6F0E7782" w14:textId="77777777" w:rsidTr="00D3062F">
        <w:tc>
          <w:tcPr>
            <w:tcW w:w="851" w:type="dxa"/>
            <w:tcBorders>
              <w:left w:val="single" w:sz="4" w:space="0" w:color="000001"/>
              <w:bottom w:val="single" w:sz="4" w:space="0" w:color="000001"/>
            </w:tcBorders>
            <w:shd w:val="clear" w:color="auto" w:fill="FFFFFF"/>
          </w:tcPr>
          <w:p w14:paraId="1062EDC0"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3E47A99B" w14:textId="77777777" w:rsidR="00E445B6" w:rsidRDefault="00A82C0A">
            <w:r>
              <w:t>Szkolenie aplikacyjne dla techników i lekarzy w siedzibie Zamawiającego – pierwsze po uzyskaniu pozwoleń min. 5 dni po 8 godzin/dzień potwierdzone wydanymi certyfikatami, drugie przypominające w terminie uzgodnionym z zamawiającym w wymiarze min. 5 dni x 8 godz</w:t>
            </w:r>
          </w:p>
          <w:p w14:paraId="5E426464" w14:textId="77777777" w:rsidR="00E445B6" w:rsidRDefault="00A82C0A">
            <w:r>
              <w:t>Czynności muszą być wykonywane przez specjalistów aplikacji władający językiem polskim i posiadający certyfikat ukończenia przeprowadzonych przez producenta tomografu szkoleń w zakresie obsługi aplikacyjnej dostarczonego modelu tomografu</w:t>
            </w:r>
          </w:p>
        </w:tc>
        <w:tc>
          <w:tcPr>
            <w:tcW w:w="1410" w:type="dxa"/>
            <w:tcBorders>
              <w:left w:val="single" w:sz="4" w:space="0" w:color="000001"/>
              <w:bottom w:val="single" w:sz="4" w:space="0" w:color="000001"/>
            </w:tcBorders>
            <w:shd w:val="clear" w:color="auto" w:fill="FFFFFF"/>
          </w:tcPr>
          <w:p w14:paraId="34123C4D"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3AA025FF"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2CDE812D" w14:textId="77777777" w:rsidR="00E445B6" w:rsidRDefault="00E445B6">
            <w:pPr>
              <w:jc w:val="center"/>
            </w:pPr>
          </w:p>
        </w:tc>
      </w:tr>
      <w:tr w:rsidR="00E445B6" w14:paraId="53879617" w14:textId="77777777" w:rsidTr="00D3062F">
        <w:tc>
          <w:tcPr>
            <w:tcW w:w="851" w:type="dxa"/>
            <w:tcBorders>
              <w:left w:val="single" w:sz="4" w:space="0" w:color="000001"/>
              <w:bottom w:val="single" w:sz="4" w:space="0" w:color="000001"/>
            </w:tcBorders>
            <w:shd w:val="clear" w:color="auto" w:fill="FFFFFF"/>
          </w:tcPr>
          <w:p w14:paraId="190BA01A"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6E09D23F" w14:textId="77777777" w:rsidR="00E445B6" w:rsidRDefault="00A82C0A">
            <w:r>
              <w:t>Przeszkolenie personelu technicznego w zakresie podstawowej obsługi, eksploatacji, konserwacji</w:t>
            </w:r>
          </w:p>
        </w:tc>
        <w:tc>
          <w:tcPr>
            <w:tcW w:w="1410" w:type="dxa"/>
            <w:tcBorders>
              <w:left w:val="single" w:sz="4" w:space="0" w:color="000001"/>
              <w:bottom w:val="single" w:sz="4" w:space="0" w:color="000001"/>
            </w:tcBorders>
            <w:shd w:val="clear" w:color="auto" w:fill="FFFFFF"/>
          </w:tcPr>
          <w:p w14:paraId="09D39BB3"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1608C938"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6A1C1CBE" w14:textId="77777777" w:rsidR="00E445B6" w:rsidRDefault="00E445B6">
            <w:pPr>
              <w:jc w:val="center"/>
            </w:pPr>
          </w:p>
        </w:tc>
      </w:tr>
      <w:tr w:rsidR="00E445B6" w14:paraId="57A07F7D" w14:textId="77777777" w:rsidTr="00D3062F">
        <w:tc>
          <w:tcPr>
            <w:tcW w:w="851" w:type="dxa"/>
            <w:tcBorders>
              <w:left w:val="single" w:sz="4" w:space="0" w:color="000001"/>
              <w:bottom w:val="single" w:sz="4" w:space="0" w:color="000001"/>
            </w:tcBorders>
            <w:shd w:val="clear" w:color="auto" w:fill="FFFFFF"/>
          </w:tcPr>
          <w:p w14:paraId="1395CDDE" w14:textId="77777777" w:rsidR="00E445B6" w:rsidRDefault="00E445B6">
            <w:pPr>
              <w:numPr>
                <w:ilvl w:val="0"/>
                <w:numId w:val="3"/>
              </w:numPr>
              <w:tabs>
                <w:tab w:val="left" w:pos="450"/>
              </w:tabs>
              <w:jc w:val="center"/>
            </w:pPr>
          </w:p>
        </w:tc>
        <w:tc>
          <w:tcPr>
            <w:tcW w:w="5245" w:type="dxa"/>
            <w:tcBorders>
              <w:left w:val="single" w:sz="4" w:space="0" w:color="000001"/>
              <w:bottom w:val="single" w:sz="4" w:space="0" w:color="000001"/>
            </w:tcBorders>
            <w:shd w:val="clear" w:color="auto" w:fill="FFFFFF"/>
          </w:tcPr>
          <w:p w14:paraId="75078B7F" w14:textId="77777777" w:rsidR="00E445B6" w:rsidRDefault="00A82C0A">
            <w:r>
              <w:t>Dostępność części zamiennych tomografu komputerowego min. 10 lat, dla systemów IT min. 5 lat.</w:t>
            </w:r>
          </w:p>
        </w:tc>
        <w:tc>
          <w:tcPr>
            <w:tcW w:w="1410" w:type="dxa"/>
            <w:tcBorders>
              <w:left w:val="single" w:sz="4" w:space="0" w:color="000001"/>
              <w:bottom w:val="single" w:sz="4" w:space="0" w:color="000001"/>
            </w:tcBorders>
            <w:shd w:val="clear" w:color="auto" w:fill="FFFFFF"/>
          </w:tcPr>
          <w:p w14:paraId="3D7F7CC6" w14:textId="77777777" w:rsidR="00E445B6" w:rsidRDefault="00A82C0A">
            <w:pPr>
              <w:jc w:val="center"/>
            </w:pPr>
            <w:r>
              <w:t>TAK</w:t>
            </w:r>
          </w:p>
        </w:tc>
        <w:tc>
          <w:tcPr>
            <w:tcW w:w="2555" w:type="dxa"/>
            <w:tcBorders>
              <w:left w:val="single" w:sz="4" w:space="0" w:color="000001"/>
              <w:bottom w:val="single" w:sz="4" w:space="0" w:color="000001"/>
            </w:tcBorders>
            <w:shd w:val="clear" w:color="auto" w:fill="FFFFFF"/>
            <w:vAlign w:val="center"/>
          </w:tcPr>
          <w:p w14:paraId="5EE298A9" w14:textId="77777777" w:rsidR="00E445B6" w:rsidRDefault="00E445B6">
            <w:pPr>
              <w:pStyle w:val="Nagwek2"/>
              <w:tabs>
                <w:tab w:val="left" w:pos="0"/>
              </w:tabs>
              <w:jc w:val="center"/>
              <w:rPr>
                <w:b/>
                <w:i/>
                <w:szCs w:val="24"/>
              </w:rPr>
            </w:pPr>
          </w:p>
        </w:tc>
        <w:tc>
          <w:tcPr>
            <w:tcW w:w="4540" w:type="dxa"/>
            <w:tcBorders>
              <w:left w:val="single" w:sz="4" w:space="0" w:color="000001"/>
              <w:bottom w:val="single" w:sz="4" w:space="0" w:color="000001"/>
              <w:right w:val="single" w:sz="4" w:space="0" w:color="000001"/>
            </w:tcBorders>
            <w:shd w:val="clear" w:color="auto" w:fill="FFFFFF"/>
          </w:tcPr>
          <w:p w14:paraId="36077857" w14:textId="77777777" w:rsidR="00E445B6" w:rsidRDefault="00E445B6">
            <w:pPr>
              <w:jc w:val="center"/>
            </w:pPr>
          </w:p>
        </w:tc>
      </w:tr>
    </w:tbl>
    <w:p w14:paraId="4347CF1A" w14:textId="77777777" w:rsidR="00E445B6" w:rsidRDefault="00E445B6">
      <w:pPr>
        <w:jc w:val="both"/>
        <w:rPr>
          <w:sz w:val="20"/>
          <w:szCs w:val="20"/>
        </w:rPr>
      </w:pPr>
    </w:p>
    <w:p w14:paraId="34E0F97A" w14:textId="77777777" w:rsidR="00E445B6" w:rsidRDefault="00E445B6">
      <w:pPr>
        <w:jc w:val="both"/>
        <w:rPr>
          <w:sz w:val="20"/>
          <w:szCs w:val="20"/>
        </w:rPr>
      </w:pPr>
    </w:p>
    <w:p w14:paraId="35CF9FC7" w14:textId="77777777" w:rsidR="00E445B6" w:rsidRDefault="00A82C0A">
      <w:pPr>
        <w:rPr>
          <w:sz w:val="20"/>
          <w:szCs w:val="20"/>
        </w:rPr>
      </w:pPr>
      <w:r>
        <w:rPr>
          <w:sz w:val="20"/>
          <w:szCs w:val="20"/>
        </w:rPr>
        <w:t>Uwagi i objaśnienia:</w:t>
      </w:r>
    </w:p>
    <w:p w14:paraId="793162B1" w14:textId="77777777" w:rsidR="00E445B6" w:rsidRDefault="00A82C0A">
      <w:pPr>
        <w:numPr>
          <w:ilvl w:val="0"/>
          <w:numId w:val="2"/>
        </w:numPr>
        <w:tabs>
          <w:tab w:val="clear" w:pos="720"/>
          <w:tab w:val="left" w:pos="0"/>
        </w:tabs>
        <w:rPr>
          <w:sz w:val="20"/>
          <w:szCs w:val="20"/>
        </w:rPr>
      </w:pPr>
      <w:r>
        <w:rPr>
          <w:sz w:val="20"/>
          <w:szCs w:val="20"/>
        </w:rPr>
        <w:t>Parametry określone jako „TAK” są parametrami granicznymi. Udzielenie odpowiedzi „nie”  lub innej nie stanowiącej jednoznacznego potwierdzenia spełniania warunku będzie skutkowało odrzuceniem oferty.</w:t>
      </w:r>
    </w:p>
    <w:p w14:paraId="76A4127D" w14:textId="77777777" w:rsidR="00E445B6" w:rsidRDefault="00A82C0A">
      <w:pPr>
        <w:numPr>
          <w:ilvl w:val="0"/>
          <w:numId w:val="2"/>
        </w:numPr>
        <w:tabs>
          <w:tab w:val="clear" w:pos="720"/>
          <w:tab w:val="left" w:pos="0"/>
        </w:tabs>
        <w:rPr>
          <w:sz w:val="20"/>
          <w:szCs w:val="20"/>
        </w:rPr>
      </w:pPr>
      <w:r>
        <w:rPr>
          <w:sz w:val="20"/>
          <w:szCs w:val="20"/>
        </w:rPr>
        <w:t>Parametry o określonych warunkach liczbowych ( „&gt;”  lub „&lt;” ) są warunkami granicznymi, których niespełnienie spowoduje odrzucenie oferty. Wartość podana przy znaku  „=” oznacza wartość wymaganą.</w:t>
      </w:r>
    </w:p>
    <w:p w14:paraId="0F663EB9" w14:textId="77777777" w:rsidR="00E445B6" w:rsidRDefault="00A82C0A">
      <w:pPr>
        <w:numPr>
          <w:ilvl w:val="0"/>
          <w:numId w:val="2"/>
        </w:numPr>
        <w:tabs>
          <w:tab w:val="clear" w:pos="720"/>
          <w:tab w:val="left" w:pos="0"/>
        </w:tabs>
        <w:rPr>
          <w:sz w:val="20"/>
          <w:szCs w:val="20"/>
        </w:rPr>
      </w:pPr>
      <w:r>
        <w:rPr>
          <w:sz w:val="20"/>
          <w:szCs w:val="20"/>
        </w:rPr>
        <w:t>Brak odpowiedzi w przypadku pozostałych warunków, punktowany będzie jako 0.</w:t>
      </w:r>
    </w:p>
    <w:p w14:paraId="6080F5AE" w14:textId="77777777" w:rsidR="00E445B6" w:rsidRDefault="00A82C0A">
      <w:pPr>
        <w:numPr>
          <w:ilvl w:val="0"/>
          <w:numId w:val="2"/>
        </w:numPr>
        <w:tabs>
          <w:tab w:val="clear" w:pos="720"/>
          <w:tab w:val="left" w:pos="0"/>
        </w:tabs>
        <w:rPr>
          <w:sz w:val="20"/>
          <w:szCs w:val="20"/>
        </w:rPr>
      </w:pPr>
      <w:r>
        <w:rPr>
          <w:sz w:val="20"/>
          <w:szCs w:val="20"/>
        </w:rPr>
        <w:t>Wykonawca zobowiązany jest do podania parametrów w jednostkach wskazanych w niniejszym opisie.</w:t>
      </w:r>
    </w:p>
    <w:p w14:paraId="4E5DF013" w14:textId="26275BA0" w:rsidR="00E445B6" w:rsidRDefault="00A82C0A">
      <w:pPr>
        <w:numPr>
          <w:ilvl w:val="0"/>
          <w:numId w:val="2"/>
        </w:numPr>
        <w:tabs>
          <w:tab w:val="clear" w:pos="720"/>
          <w:tab w:val="left" w:pos="0"/>
        </w:tabs>
        <w:rPr>
          <w:sz w:val="20"/>
          <w:szCs w:val="20"/>
        </w:rPr>
      </w:pPr>
      <w:r>
        <w:rPr>
          <w:sz w:val="20"/>
          <w:szCs w:val="20"/>
        </w:rPr>
        <w:t xml:space="preserve">Celem weryfikacji zaoferowanych przez Wykonawcę w niniejszym postępowaniu wartości (nie tylko liczbowych) parametrów w relacji do parametrów wymaganych i / lub spełnienia warunków granicznych, dostarczymy materiały opisowe pochodzące od producenta takie jak: oryginalne ulotki, katalogi, opisy przedmiotu zamówienia, dokumentację techniczną oferowanego sprzętu/ przedmiotu zamówienia, instrukcje obsługi itp. </w:t>
      </w:r>
    </w:p>
    <w:p w14:paraId="04CFD6E8" w14:textId="77777777" w:rsidR="00D3062F" w:rsidRDefault="00D3062F">
      <w:pPr>
        <w:numPr>
          <w:ilvl w:val="0"/>
          <w:numId w:val="2"/>
        </w:numPr>
        <w:tabs>
          <w:tab w:val="clear" w:pos="720"/>
          <w:tab w:val="left" w:pos="0"/>
        </w:tabs>
        <w:rPr>
          <w:b/>
          <w:sz w:val="20"/>
          <w:szCs w:val="20"/>
        </w:rPr>
      </w:pPr>
      <w:r w:rsidRPr="00D3062F">
        <w:rPr>
          <w:b/>
          <w:sz w:val="20"/>
          <w:szCs w:val="20"/>
        </w:rPr>
        <w:t>W tabelce podać numer strony katalogu, na której znajduje się opis parametru, a w katalogu należy wyróżnić kolorem lud wpisać numer parametru, którego dany opis dotyczy.</w:t>
      </w:r>
    </w:p>
    <w:p w14:paraId="46430F7C" w14:textId="01014360" w:rsidR="004F360D" w:rsidRPr="00D3062F" w:rsidRDefault="004F360D">
      <w:pPr>
        <w:numPr>
          <w:ilvl w:val="0"/>
          <w:numId w:val="2"/>
        </w:numPr>
        <w:tabs>
          <w:tab w:val="clear" w:pos="720"/>
          <w:tab w:val="left" w:pos="0"/>
        </w:tabs>
        <w:rPr>
          <w:b/>
          <w:sz w:val="20"/>
          <w:szCs w:val="20"/>
        </w:rPr>
      </w:pPr>
      <w:r>
        <w:rPr>
          <w:b/>
          <w:sz w:val="20"/>
          <w:szCs w:val="20"/>
        </w:rPr>
        <w:t>Wymagania z punktów 5. i 6. dotyczą pozycji 1-138 oraz 144 tabeli.</w:t>
      </w:r>
    </w:p>
    <w:sectPr w:rsidR="004F360D" w:rsidRPr="00D3062F">
      <w:pgSz w:w="16838" w:h="11906" w:orient="landscape"/>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tarSymbol">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Loma">
    <w:charset w:val="EE"/>
    <w:family w:val="roman"/>
    <w:pitch w:val="variable"/>
  </w:font>
  <w:font w:name="Arial Narrow">
    <w:panose1 w:val="020B0606020202030204"/>
    <w:charset w:val="EE"/>
    <w:family w:val="swiss"/>
    <w:pitch w:val="variable"/>
    <w:sig w:usb0="00000287" w:usb1="00000800" w:usb2="00000000" w:usb3="00000000" w:csb0="0000009F" w:csb1="00000000"/>
  </w:font>
  <w:font w:name="FreeSans">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vant Garde">
    <w:charset w:val="EE"/>
    <w:family w:val="roman"/>
    <w:pitch w:val="variable"/>
  </w:font>
  <w:font w:name="Optima">
    <w:charset w:val="EE"/>
    <w:family w:val="roman"/>
    <w:pitch w:val="variable"/>
  </w:font>
  <w:font w:name="Liberation Sans">
    <w:altName w:val="Arial"/>
    <w:charset w:val="EE"/>
    <w:family w:val="roman"/>
    <w:pitch w:val="variable"/>
  </w:font>
  <w:font w:name="Noto Sans CJK SC Regular">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960D7C"/>
    <w:multiLevelType w:val="multilevel"/>
    <w:tmpl w:val="0BD67A96"/>
    <w:lvl w:ilvl="0">
      <w:start w:val="1"/>
      <w:numFmt w:val="decimal"/>
      <w:lvlText w:val="%1."/>
      <w:lvlJc w:val="left"/>
      <w:pPr>
        <w:tabs>
          <w:tab w:val="num" w:pos="502"/>
        </w:tabs>
        <w:ind w:left="502" w:hanging="360"/>
      </w:pPr>
      <w:rPr>
        <w:b w:val="0"/>
        <w:i w:val="0"/>
        <w:sz w:val="24"/>
        <w:szCs w:val="24"/>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1" w15:restartNumberingAfterBreak="0">
    <w:nsid w:val="19D4193C"/>
    <w:multiLevelType w:val="multilevel"/>
    <w:tmpl w:val="9CD0667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B653018"/>
    <w:multiLevelType w:val="multilevel"/>
    <w:tmpl w:val="95FC6E4E"/>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09364C"/>
    <w:multiLevelType w:val="multilevel"/>
    <w:tmpl w:val="6062E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5682C91"/>
    <w:multiLevelType w:val="multilevel"/>
    <w:tmpl w:val="DC86B2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5C94D2C"/>
    <w:multiLevelType w:val="multilevel"/>
    <w:tmpl w:val="86784F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B667FF7"/>
    <w:multiLevelType w:val="multilevel"/>
    <w:tmpl w:val="DC9A8AAA"/>
    <w:lvl w:ilvl="0">
      <w:start w:val="1"/>
      <w:numFmt w:val="bullet"/>
      <w:lvlText w:val=""/>
      <w:lvlJc w:val="left"/>
      <w:pPr>
        <w:tabs>
          <w:tab w:val="num" w:pos="0"/>
        </w:tabs>
        <w:ind w:left="850" w:hanging="360"/>
      </w:pPr>
      <w:rPr>
        <w:rFonts w:ascii="Symbol" w:hAnsi="Symbol" w:cs="Symbol" w:hint="default"/>
      </w:rPr>
    </w:lvl>
    <w:lvl w:ilvl="1">
      <w:start w:val="1"/>
      <w:numFmt w:val="bullet"/>
      <w:lvlText w:val="o"/>
      <w:lvlJc w:val="left"/>
      <w:pPr>
        <w:tabs>
          <w:tab w:val="num" w:pos="0"/>
        </w:tabs>
        <w:ind w:left="1570" w:hanging="360"/>
      </w:pPr>
      <w:rPr>
        <w:rFonts w:ascii="Courier New" w:hAnsi="Courier New" w:cs="Courier New" w:hint="default"/>
      </w:rPr>
    </w:lvl>
    <w:lvl w:ilvl="2">
      <w:start w:val="1"/>
      <w:numFmt w:val="bullet"/>
      <w:lvlText w:val=""/>
      <w:lvlJc w:val="left"/>
      <w:pPr>
        <w:tabs>
          <w:tab w:val="num" w:pos="0"/>
        </w:tabs>
        <w:ind w:left="2290" w:hanging="360"/>
      </w:pPr>
      <w:rPr>
        <w:rFonts w:ascii="Wingdings" w:hAnsi="Wingdings" w:cs="Wingdings" w:hint="default"/>
      </w:rPr>
    </w:lvl>
    <w:lvl w:ilvl="3">
      <w:start w:val="1"/>
      <w:numFmt w:val="bullet"/>
      <w:lvlText w:val=""/>
      <w:lvlJc w:val="left"/>
      <w:pPr>
        <w:tabs>
          <w:tab w:val="num" w:pos="0"/>
        </w:tabs>
        <w:ind w:left="3010" w:hanging="360"/>
      </w:pPr>
      <w:rPr>
        <w:rFonts w:ascii="Symbol" w:hAnsi="Symbol" w:cs="Symbol" w:hint="default"/>
      </w:rPr>
    </w:lvl>
    <w:lvl w:ilvl="4">
      <w:start w:val="1"/>
      <w:numFmt w:val="bullet"/>
      <w:lvlText w:val="o"/>
      <w:lvlJc w:val="left"/>
      <w:pPr>
        <w:tabs>
          <w:tab w:val="num" w:pos="0"/>
        </w:tabs>
        <w:ind w:left="3730" w:hanging="360"/>
      </w:pPr>
      <w:rPr>
        <w:rFonts w:ascii="Courier New" w:hAnsi="Courier New" w:cs="Courier New" w:hint="default"/>
      </w:rPr>
    </w:lvl>
    <w:lvl w:ilvl="5">
      <w:start w:val="1"/>
      <w:numFmt w:val="bullet"/>
      <w:lvlText w:val=""/>
      <w:lvlJc w:val="left"/>
      <w:pPr>
        <w:tabs>
          <w:tab w:val="num" w:pos="0"/>
        </w:tabs>
        <w:ind w:left="4450" w:hanging="360"/>
      </w:pPr>
      <w:rPr>
        <w:rFonts w:ascii="Wingdings" w:hAnsi="Wingdings" w:cs="Wingdings" w:hint="default"/>
      </w:rPr>
    </w:lvl>
    <w:lvl w:ilvl="6">
      <w:start w:val="1"/>
      <w:numFmt w:val="bullet"/>
      <w:lvlText w:val=""/>
      <w:lvlJc w:val="left"/>
      <w:pPr>
        <w:tabs>
          <w:tab w:val="num" w:pos="0"/>
        </w:tabs>
        <w:ind w:left="5170" w:hanging="360"/>
      </w:pPr>
      <w:rPr>
        <w:rFonts w:ascii="Symbol" w:hAnsi="Symbol" w:cs="Symbol" w:hint="default"/>
      </w:rPr>
    </w:lvl>
    <w:lvl w:ilvl="7">
      <w:start w:val="1"/>
      <w:numFmt w:val="bullet"/>
      <w:lvlText w:val="o"/>
      <w:lvlJc w:val="left"/>
      <w:pPr>
        <w:tabs>
          <w:tab w:val="num" w:pos="0"/>
        </w:tabs>
        <w:ind w:left="5890" w:hanging="360"/>
      </w:pPr>
      <w:rPr>
        <w:rFonts w:ascii="Courier New" w:hAnsi="Courier New" w:cs="Courier New" w:hint="default"/>
        <w:b/>
        <w:sz w:val="18"/>
        <w:szCs w:val="18"/>
      </w:rPr>
    </w:lvl>
    <w:lvl w:ilvl="8">
      <w:start w:val="1"/>
      <w:numFmt w:val="bullet"/>
      <w:lvlText w:val=""/>
      <w:lvlJc w:val="left"/>
      <w:pPr>
        <w:tabs>
          <w:tab w:val="num" w:pos="0"/>
        </w:tabs>
        <w:ind w:left="6610" w:hanging="360"/>
      </w:pPr>
      <w:rPr>
        <w:rFonts w:ascii="Wingdings" w:hAnsi="Wingdings" w:cs="Wingdings" w:hint="default"/>
        <w:b/>
        <w:sz w:val="18"/>
        <w:szCs w:val="18"/>
      </w:rPr>
    </w:lvl>
  </w:abstractNum>
  <w:num w:numId="1" w16cid:durableId="1836257572">
    <w:abstractNumId w:val="6"/>
  </w:num>
  <w:num w:numId="2" w16cid:durableId="143131084">
    <w:abstractNumId w:val="3"/>
  </w:num>
  <w:num w:numId="3" w16cid:durableId="603001942">
    <w:abstractNumId w:val="0"/>
  </w:num>
  <w:num w:numId="4" w16cid:durableId="1681814384">
    <w:abstractNumId w:val="2"/>
  </w:num>
  <w:num w:numId="5" w16cid:durableId="2113551708">
    <w:abstractNumId w:val="1"/>
  </w:num>
  <w:num w:numId="6" w16cid:durableId="938490668">
    <w:abstractNumId w:val="5"/>
  </w:num>
  <w:num w:numId="7" w16cid:durableId="1091783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B6"/>
    <w:rsid w:val="00061AA0"/>
    <w:rsid w:val="000941DB"/>
    <w:rsid w:val="000D0B86"/>
    <w:rsid w:val="00193583"/>
    <w:rsid w:val="00323A46"/>
    <w:rsid w:val="004C3DDD"/>
    <w:rsid w:val="004F360D"/>
    <w:rsid w:val="0051725D"/>
    <w:rsid w:val="00581827"/>
    <w:rsid w:val="0065235F"/>
    <w:rsid w:val="008135B7"/>
    <w:rsid w:val="00A82C0A"/>
    <w:rsid w:val="00C30296"/>
    <w:rsid w:val="00D3062F"/>
    <w:rsid w:val="00E445B6"/>
    <w:rsid w:val="00E86B6F"/>
    <w:rsid w:val="00EB58F1"/>
    <w:rsid w:val="00FD02C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9947"/>
  <w15:docId w15:val="{798A17E4-3742-4406-8781-5CC26B7E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NSimSun" w:hAnsi="Calibri" w:cs="Arial"/>
        <w:kern w:val="2"/>
        <w:sz w:val="22"/>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line="100" w:lineRule="atLeast"/>
      <w:textAlignment w:val="baseline"/>
    </w:pPr>
    <w:rPr>
      <w:rFonts w:ascii="Times New Roman" w:eastAsia="Lucida Sans Unicode" w:hAnsi="Times New Roman" w:cs="Tahoma"/>
      <w:color w:val="00000A"/>
      <w:sz w:val="24"/>
      <w:lang w:eastAsia="pl-PL" w:bidi="ar-SA"/>
    </w:rPr>
  </w:style>
  <w:style w:type="paragraph" w:styleId="Nagwek1">
    <w:name w:val="heading 1"/>
    <w:basedOn w:val="Normalny"/>
    <w:qFormat/>
    <w:pPr>
      <w:keepNext/>
      <w:outlineLvl w:val="0"/>
    </w:pPr>
    <w:rPr>
      <w:b/>
      <w:szCs w:val="20"/>
    </w:rPr>
  </w:style>
  <w:style w:type="paragraph" w:styleId="Nagwek2">
    <w:name w:val="heading 2"/>
    <w:basedOn w:val="Normalny"/>
    <w:qFormat/>
    <w:pPr>
      <w:keepNext/>
      <w:outlineLvl w:val="1"/>
    </w:pPr>
    <w:rPr>
      <w:szCs w:val="20"/>
    </w:rPr>
  </w:style>
  <w:style w:type="paragraph" w:styleId="Nagwek3">
    <w:name w:val="heading 3"/>
    <w:basedOn w:val="Normalny"/>
    <w:qFormat/>
    <w:pPr>
      <w:keepNext/>
      <w:jc w:val="both"/>
      <w:outlineLvl w:val="2"/>
    </w:pPr>
    <w:rPr>
      <w:b/>
      <w:szCs w:val="20"/>
    </w:rPr>
  </w:style>
  <w:style w:type="paragraph" w:styleId="Nagwek4">
    <w:name w:val="heading 4"/>
    <w:basedOn w:val="Normalny"/>
    <w:qFormat/>
    <w:pPr>
      <w:keepNext/>
      <w:spacing w:before="240" w:after="60"/>
      <w:outlineLvl w:val="3"/>
    </w:pPr>
    <w:rPr>
      <w:b/>
      <w:bCs/>
      <w:sz w:val="28"/>
      <w:szCs w:val="28"/>
    </w:rPr>
  </w:style>
  <w:style w:type="paragraph" w:styleId="Nagwek5">
    <w:name w:val="heading 5"/>
    <w:basedOn w:val="Normalny"/>
    <w:qFormat/>
    <w:pPr>
      <w:keepNext/>
      <w:keepLines/>
      <w:spacing w:before="40"/>
      <w:outlineLvl w:val="4"/>
    </w:pPr>
    <w:rPr>
      <w:rFonts w:ascii="Calibri Light" w:hAnsi="Calibri Light"/>
      <w:color w:val="2E74B5"/>
      <w:szCs w:val="22"/>
      <w:lang w:eastAsia="en-US"/>
    </w:rPr>
  </w:style>
  <w:style w:type="paragraph" w:styleId="Nagwek6">
    <w:name w:val="heading 6"/>
    <w:basedOn w:val="Normalny"/>
    <w:qFormat/>
    <w:pPr>
      <w:spacing w:before="240" w:after="60"/>
      <w:outlineLvl w:val="5"/>
    </w:pPr>
    <w:rPr>
      <w:b/>
      <w:bCs/>
      <w:szCs w:val="22"/>
    </w:rPr>
  </w:style>
  <w:style w:type="paragraph" w:styleId="Nagwek7">
    <w:name w:val="heading 7"/>
    <w:basedOn w:val="Normalny"/>
    <w:qFormat/>
    <w:pPr>
      <w:keepNext/>
      <w:keepLines/>
      <w:spacing w:before="40"/>
      <w:outlineLvl w:val="6"/>
    </w:pPr>
    <w:rPr>
      <w:rFonts w:ascii="Calibri Light" w:hAnsi="Calibri Light"/>
      <w:i/>
      <w:iCs/>
      <w:color w:val="1F4D78"/>
      <w:szCs w:val="22"/>
      <w:lang w:eastAsia="en-US"/>
    </w:rPr>
  </w:style>
  <w:style w:type="paragraph" w:styleId="Nagwek8">
    <w:name w:val="heading 8"/>
    <w:basedOn w:val="Normalny"/>
    <w:qFormat/>
    <w:pPr>
      <w:spacing w:before="240" w:after="60"/>
      <w:outlineLvl w:val="7"/>
    </w:pPr>
    <w:rPr>
      <w:i/>
      <w:iCs/>
    </w:rPr>
  </w:style>
  <w:style w:type="paragraph" w:styleId="Nagwek9">
    <w:name w:val="heading 9"/>
    <w:basedOn w:val="Normalny"/>
    <w:qFormat/>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Times New Roman" w:eastAsia="Times New Roman" w:hAnsi="Times New Roman" w:cs="Times New Roman"/>
      <w:b/>
      <w:szCs w:val="20"/>
      <w:lang w:eastAsia="pl-PL"/>
    </w:rPr>
  </w:style>
  <w:style w:type="character" w:customStyle="1" w:styleId="Nagwek2Znak">
    <w:name w:val="Nagłówek 2 Znak"/>
    <w:basedOn w:val="Domylnaczcionkaakapitu"/>
    <w:qFormat/>
    <w:rPr>
      <w:rFonts w:ascii="Times New Roman" w:eastAsia="Times New Roman" w:hAnsi="Times New Roman" w:cs="Times New Roman"/>
      <w:szCs w:val="20"/>
      <w:lang w:eastAsia="pl-PL"/>
    </w:rPr>
  </w:style>
  <w:style w:type="character" w:customStyle="1" w:styleId="Nagwek3Znak">
    <w:name w:val="Nagłówek 3 Znak"/>
    <w:basedOn w:val="Domylnaczcionkaakapitu"/>
    <w:qFormat/>
    <w:rPr>
      <w:rFonts w:ascii="Times New Roman" w:eastAsia="Times New Roman" w:hAnsi="Times New Roman" w:cs="Times New Roman"/>
      <w:b/>
      <w:szCs w:val="20"/>
      <w:lang w:eastAsia="pl-PL"/>
    </w:rPr>
  </w:style>
  <w:style w:type="character" w:customStyle="1" w:styleId="Nagwek4Znak">
    <w:name w:val="Nagłówek 4 Znak"/>
    <w:basedOn w:val="Domylnaczcionkaakapitu"/>
    <w:qFormat/>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qFormat/>
    <w:rPr>
      <w:rFonts w:ascii="Calibri Light" w:eastAsia="Times New Roman" w:hAnsi="Calibri Light" w:cs="Times New Roman"/>
      <w:color w:val="2E74B5"/>
    </w:rPr>
  </w:style>
  <w:style w:type="character" w:customStyle="1" w:styleId="Nagwek6Znak">
    <w:name w:val="Nagłówek 6 Znak"/>
    <w:basedOn w:val="Domylnaczcionkaakapitu"/>
    <w:qFormat/>
    <w:rPr>
      <w:rFonts w:ascii="Times New Roman" w:eastAsia="Times New Roman" w:hAnsi="Times New Roman" w:cs="Times New Roman"/>
      <w:b/>
      <w:bCs/>
      <w:lang w:eastAsia="pl-PL"/>
    </w:rPr>
  </w:style>
  <w:style w:type="character" w:customStyle="1" w:styleId="Nagwek7Znak">
    <w:name w:val="Nagłówek 7 Znak"/>
    <w:basedOn w:val="Domylnaczcionkaakapitu"/>
    <w:qFormat/>
    <w:rPr>
      <w:rFonts w:ascii="Calibri Light" w:eastAsia="Times New Roman" w:hAnsi="Calibri Light" w:cs="Times New Roman"/>
      <w:i/>
      <w:iCs/>
      <w:color w:val="1F4D78"/>
    </w:rPr>
  </w:style>
  <w:style w:type="character" w:customStyle="1" w:styleId="Nagwek8Znak">
    <w:name w:val="Nagłówek 8 Znak"/>
    <w:basedOn w:val="Domylnaczcionkaakapitu"/>
    <w:qFormat/>
    <w:rPr>
      <w:rFonts w:ascii="Times New Roman" w:eastAsia="Times New Roman" w:hAnsi="Times New Roman" w:cs="Times New Roman"/>
      <w:i/>
      <w:iCs/>
      <w:szCs w:val="24"/>
      <w:lang w:eastAsia="pl-PL"/>
    </w:rPr>
  </w:style>
  <w:style w:type="character" w:customStyle="1" w:styleId="Nagwek9Znak">
    <w:name w:val="Nagłówek 9 Znak"/>
    <w:basedOn w:val="Domylnaczcionkaakapitu"/>
    <w:qFormat/>
    <w:rPr>
      <w:rFonts w:ascii="Arial" w:eastAsia="Times New Roman" w:hAnsi="Arial" w:cs="Arial"/>
      <w:lang w:eastAsia="pl-PL"/>
    </w:rPr>
  </w:style>
  <w:style w:type="character" w:styleId="Hipercze">
    <w:name w:val="Hyperlink"/>
    <w:rPr>
      <w:strike w:val="0"/>
      <w:dstrike w:val="0"/>
      <w:color w:val="000080"/>
      <w:u w:val="none"/>
      <w:effect w:val="none"/>
    </w:rPr>
  </w:style>
  <w:style w:type="character" w:styleId="UyteHipercze">
    <w:name w:val="FollowedHyperlink"/>
    <w:rPr>
      <w:color w:val="800080"/>
      <w:u w:val="single"/>
    </w:rPr>
  </w:style>
  <w:style w:type="character" w:customStyle="1" w:styleId="NagwekZnak">
    <w:name w:val="Nagłówek Znak"/>
    <w:basedOn w:val="Domylnaczcionkaakapitu"/>
    <w:qFormat/>
    <w:rPr>
      <w:rFonts w:ascii="Times New Roman" w:eastAsia="Times New Roman" w:hAnsi="Times New Roman" w:cs="Times New Roman"/>
      <w:szCs w:val="20"/>
      <w:lang w:eastAsia="pl-PL"/>
    </w:rPr>
  </w:style>
  <w:style w:type="character" w:customStyle="1" w:styleId="StopkaZnak">
    <w:name w:val="Stopka Znak"/>
    <w:basedOn w:val="Domylnaczcionkaakapitu"/>
    <w:qFormat/>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qFormat/>
    <w:rPr>
      <w:rFonts w:ascii="Times New Roman" w:eastAsia="Times New Roman" w:hAnsi="Times New Roman" w:cs="Times New Roman"/>
      <w:b/>
      <w:sz w:val="28"/>
      <w:szCs w:val="20"/>
      <w:lang w:eastAsia="pl-PL"/>
    </w:rPr>
  </w:style>
  <w:style w:type="character" w:customStyle="1" w:styleId="TekstpodstawowywcityZnak">
    <w:name w:val="Tekst podstawowy wcięty Znak"/>
    <w:basedOn w:val="Domylnaczcionkaakapitu"/>
    <w:qFormat/>
    <w:rPr>
      <w:rFonts w:ascii="Times New Roman" w:eastAsia="Times New Roman" w:hAnsi="Times New Roman" w:cs="Times New Roman"/>
      <w:szCs w:val="20"/>
      <w:lang w:eastAsia="pl-PL"/>
    </w:rPr>
  </w:style>
  <w:style w:type="character" w:customStyle="1" w:styleId="Tekstpodstawowy2Znak">
    <w:name w:val="Tekst podstawowy 2 Znak"/>
    <w:basedOn w:val="Domylnaczcionkaakapitu"/>
    <w:qFormat/>
    <w:rPr>
      <w:rFonts w:ascii="Times New Roman" w:eastAsia="Times New Roman" w:hAnsi="Times New Roman" w:cs="Times New Roman"/>
      <w:b/>
      <w:i/>
      <w:szCs w:val="20"/>
      <w:lang w:eastAsia="pl-PL"/>
    </w:rPr>
  </w:style>
  <w:style w:type="character" w:customStyle="1" w:styleId="Tekstpodstawowy3Znak">
    <w:name w:val="Tekst podstawowy 3 Znak"/>
    <w:basedOn w:val="Domylnaczcionkaakapitu"/>
    <w:qFormat/>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qFormat/>
    <w:rPr>
      <w:rFonts w:ascii="Times New Roman" w:eastAsia="Times New Roman" w:hAnsi="Times New Roman" w:cs="Times New Roman"/>
      <w:szCs w:val="20"/>
      <w:lang w:eastAsia="pl-PL"/>
    </w:rPr>
  </w:style>
  <w:style w:type="character" w:styleId="Numerstrony">
    <w:name w:val="page number"/>
    <w:basedOn w:val="Domylnaczcionkaakapitu"/>
    <w:qFormat/>
  </w:style>
  <w:style w:type="character" w:customStyle="1" w:styleId="TekstkomentarzaZnak">
    <w:name w:val="Tekst komentarza Znak"/>
    <w:basedOn w:val="Domylnaczcionkaakapitu"/>
    <w:qFormat/>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qFormat/>
    <w:rPr>
      <w:rFonts w:ascii="Times New Roman" w:eastAsia="Times New Roman" w:hAnsi="Times New Roman" w:cs="Times New Roman"/>
      <w:sz w:val="16"/>
      <w:szCs w:val="16"/>
      <w:lang w:eastAsia="pl-PL"/>
    </w:rPr>
  </w:style>
  <w:style w:type="character" w:customStyle="1" w:styleId="WW8Num9z0">
    <w:name w:val="WW8Num9z0"/>
    <w:qFormat/>
    <w:rPr>
      <w:rFonts w:ascii="StarSymbol" w:hAnsi="StarSymbol"/>
    </w:rPr>
  </w:style>
  <w:style w:type="character" w:customStyle="1" w:styleId="TytuZnak">
    <w:name w:val="Tytuł Znak"/>
    <w:basedOn w:val="Domylnaczcionkaakapitu"/>
    <w:qFormat/>
    <w:rPr>
      <w:rFonts w:ascii="Calibri" w:eastAsia="Calibri" w:hAnsi="Calibri" w:cs="Times New Roman"/>
      <w:b/>
      <w:bCs/>
      <w:sz w:val="28"/>
      <w:u w:val="single"/>
    </w:rPr>
  </w:style>
  <w:style w:type="character" w:customStyle="1" w:styleId="HeaderChar">
    <w:name w:val="Header Char"/>
    <w:qFormat/>
    <w:rPr>
      <w:lang w:val="pl-PL" w:eastAsia="pl-PL" w:bidi="ar-SA"/>
    </w:rPr>
  </w:style>
  <w:style w:type="character" w:customStyle="1" w:styleId="FontStyle11">
    <w:name w:val="Font Style11"/>
    <w:qFormat/>
    <w:rPr>
      <w:rFonts w:ascii="Times New Roman" w:hAnsi="Times New Roman" w:cs="Times New Roman"/>
      <w:b/>
      <w:bCs/>
      <w:sz w:val="20"/>
      <w:szCs w:val="20"/>
    </w:rPr>
  </w:style>
  <w:style w:type="character" w:customStyle="1" w:styleId="apple-converted-space">
    <w:name w:val="apple-converted-space"/>
    <w:qFormat/>
  </w:style>
  <w:style w:type="character" w:customStyle="1" w:styleId="apple-style-span">
    <w:name w:val="apple-style-span"/>
    <w:qFormat/>
    <w:rPr>
      <w:rFonts w:ascii="Times New Roman" w:hAnsi="Times New Roman" w:cs="Times New Roman"/>
    </w:rPr>
  </w:style>
  <w:style w:type="character" w:customStyle="1" w:styleId="para">
    <w:name w:val="para"/>
    <w:basedOn w:val="Domylnaczcionkaakapitu"/>
    <w:qFormat/>
  </w:style>
  <w:style w:type="character" w:customStyle="1" w:styleId="FooterChar">
    <w:name w:val="Footer Char"/>
    <w:qFormat/>
    <w:rPr>
      <w:rFonts w:ascii="Calibri" w:hAnsi="Calibri" w:cs="Calibri"/>
      <w:lang w:val="pl-PL" w:eastAsia="en-US"/>
    </w:rPr>
  </w:style>
  <w:style w:type="character" w:customStyle="1" w:styleId="TekstprzypisukocowegoZnak">
    <w:name w:val="Tekst przypisu końcowego Znak"/>
    <w:basedOn w:val="Domylnaczcionkaakapitu"/>
    <w:qFormat/>
    <w:rPr>
      <w:rFonts w:ascii="Times New Roman" w:eastAsia="Times New Roman" w:hAnsi="Times New Roman" w:cs="Times New Roman"/>
      <w:sz w:val="20"/>
      <w:szCs w:val="20"/>
      <w:lang w:eastAsia="pl-PL"/>
    </w:rPr>
  </w:style>
  <w:style w:type="character" w:customStyle="1" w:styleId="Znakiprzypiswkocowych">
    <w:name w:val="Znaki przypisów końcowych"/>
    <w:qFormat/>
    <w:rPr>
      <w:vertAlign w:val="superscript"/>
    </w:rPr>
  </w:style>
  <w:style w:type="character" w:styleId="Odwoanieprzypisukocowego">
    <w:name w:val="endnote reference"/>
    <w:rPr>
      <w:vertAlign w:val="superscript"/>
    </w:rPr>
  </w:style>
  <w:style w:type="character" w:customStyle="1" w:styleId="Mocnowyrniony">
    <w:name w:val="Mocno wyróżniony"/>
    <w:qFormat/>
    <w:rPr>
      <w:b/>
      <w:bCs/>
    </w:rPr>
  </w:style>
  <w:style w:type="character" w:customStyle="1" w:styleId="FontStyle12">
    <w:name w:val="Font Style12"/>
    <w:qFormat/>
    <w:rPr>
      <w:rFonts w:ascii="Arial" w:hAnsi="Arial" w:cs="Arial"/>
      <w:sz w:val="22"/>
      <w:szCs w:val="22"/>
    </w:rPr>
  </w:style>
  <w:style w:type="character" w:customStyle="1" w:styleId="FontStyle13">
    <w:name w:val="Font Style13"/>
    <w:qFormat/>
    <w:rPr>
      <w:rFonts w:ascii="Arial" w:hAnsi="Arial" w:cs="Arial"/>
      <w:i/>
      <w:iCs/>
      <w:sz w:val="22"/>
      <w:szCs w:val="22"/>
    </w:rPr>
  </w:style>
  <w:style w:type="character" w:customStyle="1" w:styleId="TekstdymkaZnak">
    <w:name w:val="Tekst dymka Znak"/>
    <w:basedOn w:val="Domylnaczcionkaakapitu"/>
    <w:qFormat/>
    <w:rPr>
      <w:rFonts w:ascii="Tahoma" w:eastAsia="Times New Roman" w:hAnsi="Tahoma" w:cs="Tahoma"/>
      <w:sz w:val="16"/>
      <w:szCs w:val="16"/>
      <w:lang w:eastAsia="pl-PL"/>
    </w:rPr>
  </w:style>
  <w:style w:type="character" w:customStyle="1" w:styleId="tooltipstertooltipstered">
    <w:name w:val="tooltipster tooltipstered"/>
    <w:qFormat/>
  </w:style>
  <w:style w:type="character" w:customStyle="1" w:styleId="tooltipster">
    <w:name w:val="tooltipster"/>
    <w:qFormat/>
  </w:style>
  <w:style w:type="character" w:customStyle="1" w:styleId="tekstdokbold">
    <w:name w:val="tekst dok. bold"/>
    <w:qFormat/>
    <w:rPr>
      <w:b/>
      <w:bCs/>
    </w:rPr>
  </w:style>
  <w:style w:type="character" w:customStyle="1" w:styleId="TekstprzypisudolnegoZnak">
    <w:name w:val="Tekst przypisu dolnego Znak"/>
    <w:basedOn w:val="Domylnaczcionkaakapitu"/>
    <w:qFormat/>
    <w:rPr>
      <w:rFonts w:ascii="Times New Roman" w:eastAsia="Times New Roman" w:hAnsi="Times New Roman" w:cs="Times New Roman"/>
      <w:sz w:val="20"/>
      <w:szCs w:val="20"/>
      <w:lang w:eastAsia="pl-PL"/>
    </w:rPr>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customStyle="1" w:styleId="Nagwek4Znak1">
    <w:name w:val="Nagłówek 4 Znak1"/>
    <w:qFormat/>
    <w:rPr>
      <w:rFonts w:ascii="Calibri Light" w:eastAsia="Times New Roman" w:hAnsi="Calibri Light" w:cs="Times New Roman"/>
      <w:i/>
      <w:iCs/>
      <w:color w:val="2E74B5"/>
      <w:sz w:val="24"/>
      <w:szCs w:val="24"/>
      <w:lang w:eastAsia="pl-PL"/>
    </w:rPr>
  </w:style>
  <w:style w:type="character" w:customStyle="1" w:styleId="TekstkomentarzaZnak1">
    <w:name w:val="Tekst komentarza Znak1"/>
    <w:qFormat/>
    <w:rPr>
      <w:rFonts w:ascii="Times New Roman" w:eastAsia="Times New Roman" w:hAnsi="Times New Roman" w:cs="Times New Roman"/>
      <w:sz w:val="20"/>
      <w:szCs w:val="20"/>
      <w:lang w:eastAsia="pl-PL"/>
    </w:rPr>
  </w:style>
  <w:style w:type="character" w:customStyle="1" w:styleId="TekstprzypisukocowegoZnak1">
    <w:name w:val="Tekst przypisu końcowego Znak1"/>
    <w:qFormat/>
    <w:rPr>
      <w:rFonts w:ascii="Times New Roman" w:eastAsia="Times New Roman" w:hAnsi="Times New Roman" w:cs="Times New Roman"/>
      <w:sz w:val="20"/>
      <w:szCs w:val="20"/>
      <w:lang w:eastAsia="pl-PL"/>
    </w:rPr>
  </w:style>
  <w:style w:type="character" w:customStyle="1" w:styleId="TekstdymkaZnak1">
    <w:name w:val="Tekst dymka Znak1"/>
    <w:qFormat/>
    <w:rPr>
      <w:rFonts w:ascii="Segoe UI" w:eastAsia="Times New Roman" w:hAnsi="Segoe UI" w:cs="Segoe UI"/>
      <w:sz w:val="18"/>
      <w:szCs w:val="18"/>
      <w:lang w:eastAsia="pl-PL"/>
    </w:rPr>
  </w:style>
  <w:style w:type="character" w:customStyle="1" w:styleId="Wypunkt3Znak">
    <w:name w:val="Wypunkt 3 Znak"/>
    <w:qFormat/>
    <w:rPr>
      <w:rFonts w:ascii="Times New Roman" w:eastAsia="Calibri" w:hAnsi="Times New Roman" w:cs="Calibri"/>
      <w:szCs w:val="24"/>
    </w:rPr>
  </w:style>
  <w:style w:type="character" w:customStyle="1" w:styleId="W2Znak">
    <w:name w:val="W 2 Znak"/>
    <w:qFormat/>
    <w:rPr>
      <w:rFonts w:ascii="Times New Roman" w:eastAsia="Times New Roman" w:hAnsi="Times New Roman" w:cs="Times New Roman"/>
      <w:b/>
      <w:color w:val="00000A"/>
      <w:lang w:eastAsia="pl-PL"/>
    </w:rPr>
  </w:style>
  <w:style w:type="character" w:customStyle="1" w:styleId="Wypunkt2Znak">
    <w:name w:val="Wypunkt 2 Znak"/>
    <w:qFormat/>
    <w:rPr>
      <w:rFonts w:ascii="Times New Roman" w:eastAsia="Calibri" w:hAnsi="Times New Roman" w:cs="Calibri"/>
      <w:szCs w:val="24"/>
    </w:rPr>
  </w:style>
  <w:style w:type="character" w:customStyle="1" w:styleId="NormalBoldChar">
    <w:name w:val="NormalBold Char"/>
    <w:qFormat/>
    <w:rPr>
      <w:rFonts w:ascii="Times New Roman" w:eastAsia="Times New Roman" w:hAnsi="Times New Roman" w:cs="Times New Roman"/>
      <w:b/>
      <w:lang w:eastAsia="en-GB"/>
    </w:rPr>
  </w:style>
  <w:style w:type="character" w:customStyle="1" w:styleId="DeltaViewInsertion">
    <w:name w:val="DeltaView Insertion"/>
    <w:qFormat/>
    <w:rPr>
      <w:b/>
      <w:i/>
      <w:spacing w:val="0"/>
    </w:rPr>
  </w:style>
  <w:style w:type="character" w:customStyle="1" w:styleId="AkapitzlistZnak">
    <w:name w:val="Akapit z listą Znak"/>
    <w:qFormat/>
    <w:rPr>
      <w:rFonts w:ascii="Times New Roman" w:eastAsia="Times New Roman" w:hAnsi="Times New Roman" w:cs="Times New Roman"/>
      <w:szCs w:val="24"/>
      <w:lang w:eastAsia="pl-PL"/>
    </w:rPr>
  </w:style>
  <w:style w:type="character" w:customStyle="1" w:styleId="W11Znak">
    <w:name w:val="W11 Znak"/>
    <w:qFormat/>
    <w:rPr>
      <w:rFonts w:ascii="Times New Roman" w:eastAsia="Calibri" w:hAnsi="Times New Roman" w:cs="Calibri"/>
    </w:rPr>
  </w:style>
  <w:style w:type="character" w:customStyle="1" w:styleId="Wypunkt1Znak">
    <w:name w:val="Wypunkt 1 Znak"/>
    <w:qFormat/>
    <w:rPr>
      <w:rFonts w:ascii="Times New Roman" w:eastAsia="Calibri" w:hAnsi="Times New Roman" w:cs="Calibri"/>
    </w:rPr>
  </w:style>
  <w:style w:type="character" w:customStyle="1" w:styleId="W1Znak">
    <w:name w:val="W 1 Znak"/>
    <w:qFormat/>
    <w:rPr>
      <w:rFonts w:ascii="Times New Roman" w:eastAsia="Times New Roman" w:hAnsi="Times New Roman" w:cs="Times New Roman"/>
      <w:b/>
      <w:lang w:eastAsia="pl-PL"/>
    </w:rPr>
  </w:style>
  <w:style w:type="character" w:customStyle="1" w:styleId="tgc">
    <w:name w:val="_tgc"/>
    <w:qFormat/>
  </w:style>
  <w:style w:type="character" w:customStyle="1" w:styleId="W22Znak">
    <w:name w:val="W22 Znak"/>
    <w:qFormat/>
    <w:rPr>
      <w:rFonts w:ascii="Times New Roman" w:eastAsia="Calibri" w:hAnsi="Times New Roman" w:cs="Calibri"/>
      <w:szCs w:val="24"/>
    </w:rPr>
  </w:style>
  <w:style w:type="character" w:styleId="Odwoaniedokomentarza">
    <w:name w:val="annotation reference"/>
    <w:qFormat/>
    <w:rPr>
      <w:sz w:val="16"/>
      <w:szCs w:val="16"/>
    </w:rPr>
  </w:style>
  <w:style w:type="character" w:customStyle="1" w:styleId="TematkomentarzaZnak">
    <w:name w:val="Temat komentarza Znak"/>
    <w:basedOn w:val="TekstkomentarzaZnak"/>
    <w:qFormat/>
    <w:rPr>
      <w:rFonts w:ascii="Times New Roman" w:eastAsia="Calibri" w:hAnsi="Times New Roman" w:cs="Calibri"/>
      <w:b/>
      <w:bCs/>
      <w:sz w:val="20"/>
      <w:szCs w:val="20"/>
      <w:lang w:eastAsia="pl-PL"/>
    </w:rPr>
  </w:style>
  <w:style w:type="character" w:customStyle="1" w:styleId="TekstkomentarzaZnak2">
    <w:name w:val="Tekst komentarza Znak2"/>
    <w:basedOn w:val="Domylnaczcionkaakapitu"/>
    <w:qFormat/>
    <w:rPr>
      <w:rFonts w:ascii="Times New Roman" w:eastAsia="Times New Roman" w:hAnsi="Times New Roman" w:cs="Times New Roman"/>
      <w:sz w:val="20"/>
      <w:szCs w:val="20"/>
      <w:lang w:eastAsia="pl-PL"/>
    </w:rPr>
  </w:style>
  <w:style w:type="character" w:customStyle="1" w:styleId="wyp1Znak">
    <w:name w:val="wyp 1 Znak"/>
    <w:qFormat/>
    <w:rPr>
      <w:rFonts w:ascii="Times New Roman" w:eastAsia="Calibri" w:hAnsi="Times New Roman" w:cs="Calibri"/>
      <w:color w:val="1F3864"/>
      <w:szCs w:val="24"/>
    </w:rPr>
  </w:style>
  <w:style w:type="character" w:customStyle="1" w:styleId="Wyp2Znak">
    <w:name w:val="Wyp 2 Znak"/>
    <w:qFormat/>
    <w:rPr>
      <w:rFonts w:ascii="Times New Roman" w:eastAsia="Calibri" w:hAnsi="Times New Roman" w:cs="Calibri"/>
      <w:color w:val="1F3864"/>
      <w:szCs w:val="24"/>
    </w:rPr>
  </w:style>
  <w:style w:type="character" w:customStyle="1" w:styleId="FontStyle59">
    <w:name w:val="Font Style59"/>
    <w:qFormat/>
    <w:rPr>
      <w:rFonts w:ascii="Arial" w:hAnsi="Arial" w:cs="Arial"/>
      <w:sz w:val="14"/>
      <w:szCs w:val="14"/>
    </w:rPr>
  </w:style>
  <w:style w:type="character" w:customStyle="1" w:styleId="FontStyle74">
    <w:name w:val="Font Style74"/>
    <w:qFormat/>
    <w:rPr>
      <w:rFonts w:ascii="Arial" w:hAnsi="Arial" w:cs="Arial"/>
      <w:i/>
      <w:iCs/>
      <w:sz w:val="16"/>
      <w:szCs w:val="16"/>
    </w:rPr>
  </w:style>
  <w:style w:type="character" w:customStyle="1" w:styleId="MapadokumentuZnak">
    <w:name w:val="Mapa dokumentu Znak"/>
    <w:basedOn w:val="Domylnaczcionkaakapitu"/>
    <w:qFormat/>
    <w:rPr>
      <w:rFonts w:ascii="Tahoma" w:eastAsia="Times New Roman" w:hAnsi="Tahoma" w:cs="Tahoma"/>
      <w:sz w:val="16"/>
      <w:szCs w:val="16"/>
      <w:lang w:eastAsia="pl-PL"/>
    </w:rPr>
  </w:style>
  <w:style w:type="character" w:customStyle="1" w:styleId="FontStyle70">
    <w:name w:val="Font Style70"/>
    <w:qFormat/>
    <w:rPr>
      <w:rFonts w:ascii="Calibri" w:hAnsi="Calibri" w:cs="Calibri"/>
      <w:b/>
      <w:bCs/>
      <w:sz w:val="30"/>
      <w:szCs w:val="30"/>
    </w:rPr>
  </w:style>
  <w:style w:type="character" w:customStyle="1" w:styleId="FontStyle75">
    <w:name w:val="Font Style75"/>
    <w:qFormat/>
    <w:rPr>
      <w:rFonts w:ascii="Calibri" w:hAnsi="Calibri" w:cs="Calibri"/>
      <w:sz w:val="20"/>
      <w:szCs w:val="20"/>
    </w:rPr>
  </w:style>
  <w:style w:type="character" w:customStyle="1" w:styleId="FontStyle82">
    <w:name w:val="Font Style82"/>
    <w:qFormat/>
    <w:rPr>
      <w:rFonts w:ascii="Calibri" w:hAnsi="Calibri" w:cs="Calibri"/>
      <w:b/>
      <w:bCs/>
      <w:sz w:val="20"/>
      <w:szCs w:val="20"/>
    </w:rPr>
  </w:style>
  <w:style w:type="character" w:customStyle="1" w:styleId="FontStyle79">
    <w:name w:val="Font Style79"/>
    <w:qFormat/>
    <w:rPr>
      <w:rFonts w:ascii="Calibri" w:hAnsi="Calibri" w:cs="Calibri"/>
      <w:b/>
      <w:bCs/>
      <w:sz w:val="18"/>
      <w:szCs w:val="18"/>
    </w:rPr>
  </w:style>
  <w:style w:type="character" w:customStyle="1" w:styleId="ZwykytekstZnak">
    <w:name w:val="Zwykły tekst Znak"/>
    <w:basedOn w:val="Domylnaczcionkaakapitu"/>
    <w:qFormat/>
    <w:rPr>
      <w:rFonts w:ascii="Calibri" w:eastAsia="Calibri" w:hAnsi="Calibri" w:cs="Times New Roman"/>
      <w:szCs w:val="21"/>
      <w:lang w:val="pl-PL"/>
    </w:rPr>
  </w:style>
  <w:style w:type="character" w:customStyle="1" w:styleId="N4Znak">
    <w:name w:val="N4 Znak"/>
    <w:qFormat/>
    <w:rPr>
      <w:rFonts w:ascii="Times New Roman" w:eastAsia="Times New Roman" w:hAnsi="Times New Roman" w:cs="Times New Roman"/>
      <w:b/>
      <w:szCs w:val="24"/>
      <w:lang w:eastAsia="pl-PL"/>
    </w:rPr>
  </w:style>
  <w:style w:type="character" w:customStyle="1" w:styleId="WW8Num1z0">
    <w:name w:val="WW8Num1z0"/>
    <w:qFormat/>
  </w:style>
  <w:style w:type="character" w:customStyle="1" w:styleId="WW8Num1z1">
    <w:name w:val="WW8Num1z1"/>
    <w:qFormat/>
    <w:rPr>
      <w:b w:val="0"/>
      <w:color w:val="00000A"/>
    </w:rPr>
  </w:style>
  <w:style w:type="character" w:customStyle="1" w:styleId="WW8Num2z0">
    <w:name w:val="WW8Num2z0"/>
    <w:qFormat/>
    <w:rPr>
      <w:rFonts w:ascii="Loma" w:hAnsi="Loma" w:cs="Loma"/>
      <w:b w:val="0"/>
      <w:bCs w:val="0"/>
      <w:sz w:val="16"/>
      <w:szCs w:val="16"/>
    </w:rPr>
  </w:style>
  <w:style w:type="character" w:customStyle="1" w:styleId="WW8Num2z1">
    <w:name w:val="WW8Num2z1"/>
    <w:qFormat/>
    <w:rPr>
      <w:rFonts w:ascii="Arial" w:hAnsi="Arial"/>
      <w:b w:val="0"/>
      <w:sz w:val="16"/>
      <w:szCs w:val="16"/>
    </w:rPr>
  </w:style>
  <w:style w:type="character" w:customStyle="1" w:styleId="WW8Num2z2">
    <w:name w:val="WW8Num2z2"/>
    <w:qFormat/>
    <w:rPr>
      <w:b w:val="0"/>
      <w:bCs w:val="0"/>
      <w:sz w:val="16"/>
      <w:szCs w:val="16"/>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Wingdings" w:hAnsi="Wingdings" w:cs="Wingdings"/>
      <w:sz w:val="20"/>
      <w:szCs w:val="20"/>
    </w:rPr>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7">
    <w:name w:val="WW8Num6z7"/>
    <w:qFormat/>
    <w:rPr>
      <w:rFonts w:ascii="Courier New" w:hAnsi="Courier New" w:cs="Courier New"/>
      <w:b/>
      <w:sz w:val="18"/>
      <w:szCs w:val="18"/>
    </w:rPr>
  </w:style>
  <w:style w:type="character" w:customStyle="1" w:styleId="WW8Num6z8">
    <w:name w:val="WW8Num6z8"/>
    <w:qFormat/>
    <w:rPr>
      <w:rFonts w:ascii="Wingdings" w:hAnsi="Wingdings" w:cs="Wingdings"/>
      <w:b/>
      <w:sz w:val="18"/>
      <w:szCs w:val="18"/>
    </w:rPr>
  </w:style>
  <w:style w:type="character" w:customStyle="1" w:styleId="WW8Num1z2">
    <w:name w:val="WW8Num1z2"/>
    <w:qFormat/>
    <w:rPr>
      <w:b w:val="0"/>
      <w:bCs w:val="0"/>
      <w:sz w:val="16"/>
      <w:szCs w:val="16"/>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3">
    <w:name w:val="WW8Num5z3"/>
    <w:qFormat/>
    <w:rPr>
      <w:rFonts w:ascii="Symbol" w:hAnsi="Symbol" w:cs="Symbol"/>
    </w:rPr>
  </w:style>
  <w:style w:type="character" w:customStyle="1" w:styleId="WW8Num7z0">
    <w:name w:val="WW8Num7z0"/>
    <w:qFormat/>
    <w:rPr>
      <w:rFonts w:ascii="Wingdings" w:hAnsi="Wingdings" w:cs="Wingdings"/>
      <w:sz w:val="20"/>
      <w:szCs w:val="20"/>
    </w:rPr>
  </w:style>
  <w:style w:type="character" w:customStyle="1" w:styleId="WW8Num7z1">
    <w:name w:val="WW8Num7z1"/>
    <w:qFormat/>
    <w:rPr>
      <w:rFonts w:ascii="Courier New" w:hAnsi="Courier New" w:cs="Courier New"/>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Domylnaczcionkaakapitu1">
    <w:name w:val="Domyślna czcionka akapitu1"/>
    <w:qFormat/>
  </w:style>
  <w:style w:type="character" w:customStyle="1" w:styleId="BezodstpwZnak">
    <w:name w:val="Bez odstępów Znak"/>
    <w:qFormat/>
    <w:rPr>
      <w:rFonts w:ascii="Calibri" w:eastAsia="Times New Roman" w:hAnsi="Calibri" w:cs="Times New Roman"/>
      <w:lang w:val="en-US" w:bidi="en-US"/>
    </w:rPr>
  </w:style>
  <w:style w:type="character" w:customStyle="1" w:styleId="Teksttreci2">
    <w:name w:val="Tekst treści (2)_"/>
    <w:qFormat/>
    <w:rPr>
      <w:rFonts w:ascii="Calibri" w:eastAsia="Calibri" w:hAnsi="Calibri" w:cs="Calibri"/>
      <w:b w:val="0"/>
      <w:bCs w:val="0"/>
      <w:i w:val="0"/>
      <w:iCs w:val="0"/>
      <w:caps w:val="0"/>
      <w:smallCaps w:val="0"/>
      <w:strike w:val="0"/>
      <w:dstrike w:val="0"/>
      <w:sz w:val="20"/>
      <w:szCs w:val="20"/>
      <w:u w:val="none"/>
    </w:rPr>
  </w:style>
  <w:style w:type="character" w:customStyle="1" w:styleId="Teksttreci20">
    <w:name w:val="Tekst treści (2)"/>
    <w:qFormat/>
    <w:rPr>
      <w:rFonts w:ascii="Calibri" w:eastAsia="Calibri" w:hAnsi="Calibri" w:cs="Calibri"/>
      <w:b w:val="0"/>
      <w:bCs w:val="0"/>
      <w:i w:val="0"/>
      <w:iCs w:val="0"/>
      <w:caps w:val="0"/>
      <w:smallCaps w:val="0"/>
      <w:strike w:val="0"/>
      <w:dstrike w:val="0"/>
      <w:color w:val="262626"/>
      <w:spacing w:val="0"/>
      <w:w w:val="100"/>
      <w:sz w:val="20"/>
      <w:szCs w:val="20"/>
      <w:u w:val="none"/>
      <w:lang w:val="pl-PL" w:eastAsia="pl-PL" w:bidi="pl-PL"/>
    </w:rPr>
  </w:style>
  <w:style w:type="character" w:customStyle="1" w:styleId="Teksttreci9">
    <w:name w:val="Tekst treści (9)_"/>
    <w:qFormat/>
    <w:rPr>
      <w:rFonts w:cs="Calibri"/>
      <w:shd w:val="clear" w:color="auto" w:fill="FFFFFF"/>
    </w:rPr>
  </w:style>
  <w:style w:type="character" w:customStyle="1" w:styleId="PogrubienieTeksttreci212ptKursywa">
    <w:name w:val="Pogrubienie;Tekst treści (2) + 12 pt;Kursywa"/>
    <w:qFormat/>
    <w:rPr>
      <w:rFonts w:ascii="Calibri" w:eastAsia="Calibri" w:hAnsi="Calibri" w:cs="Calibri"/>
      <w:b/>
      <w:bCs/>
      <w:i/>
      <w:iCs/>
      <w:caps w:val="0"/>
      <w:smallCaps w:val="0"/>
      <w:strike w:val="0"/>
      <w:dstrike w:val="0"/>
      <w:color w:val="262626"/>
      <w:spacing w:val="0"/>
      <w:w w:val="100"/>
      <w:sz w:val="24"/>
      <w:szCs w:val="24"/>
      <w:u w:val="none"/>
      <w:lang w:val="pl-PL" w:eastAsia="pl-PL" w:bidi="pl-PL"/>
    </w:rPr>
  </w:style>
  <w:style w:type="character" w:customStyle="1" w:styleId="Teksttreci285pt">
    <w:name w:val="Tekst treści (2) + 8;5 pt"/>
    <w:qFormat/>
    <w:rPr>
      <w:rFonts w:ascii="Calibri" w:eastAsia="Calibri" w:hAnsi="Calibri" w:cs="Calibri"/>
      <w:b w:val="0"/>
      <w:bCs w:val="0"/>
      <w:i w:val="0"/>
      <w:iCs w:val="0"/>
      <w:caps w:val="0"/>
      <w:smallCaps w:val="0"/>
      <w:strike w:val="0"/>
      <w:dstrike w:val="0"/>
      <w:color w:val="262626"/>
      <w:spacing w:val="0"/>
      <w:w w:val="100"/>
      <w:sz w:val="17"/>
      <w:szCs w:val="17"/>
      <w:u w:val="none"/>
      <w:lang w:val="pl-PL" w:eastAsia="pl-PL" w:bidi="pl-PL"/>
    </w:rPr>
  </w:style>
  <w:style w:type="character" w:customStyle="1" w:styleId="Teksttreci285ptKursywa">
    <w:name w:val="Tekst treści (2) + 8;5 pt;Kursywa"/>
    <w:qFormat/>
    <w:rPr>
      <w:rFonts w:ascii="Calibri" w:eastAsia="Calibri" w:hAnsi="Calibri" w:cs="Calibri"/>
      <w:b w:val="0"/>
      <w:bCs w:val="0"/>
      <w:i/>
      <w:iCs/>
      <w:caps w:val="0"/>
      <w:smallCaps w:val="0"/>
      <w:strike w:val="0"/>
      <w:dstrike w:val="0"/>
      <w:color w:val="262626"/>
      <w:spacing w:val="0"/>
      <w:w w:val="100"/>
      <w:sz w:val="17"/>
      <w:szCs w:val="17"/>
      <w:u w:val="none"/>
      <w:lang w:val="pl-PL" w:eastAsia="pl-PL" w:bidi="pl-PL"/>
    </w:rPr>
  </w:style>
  <w:style w:type="paragraph" w:styleId="Nagwek">
    <w:name w:val="header"/>
    <w:basedOn w:val="Normalny"/>
    <w:next w:val="Tekstpodstawowy"/>
    <w:pPr>
      <w:tabs>
        <w:tab w:val="center" w:pos="4536"/>
        <w:tab w:val="right" w:pos="9072"/>
      </w:tabs>
    </w:pPr>
    <w:rPr>
      <w:szCs w:val="20"/>
    </w:rPr>
  </w:style>
  <w:style w:type="paragraph" w:styleId="Tekstpodstawowy">
    <w:name w:val="Body Text"/>
    <w:basedOn w:val="Normalny"/>
    <w:pPr>
      <w:spacing w:after="120"/>
    </w:pPr>
    <w:rPr>
      <w:b/>
      <w:sz w:val="28"/>
      <w:szCs w:val="20"/>
    </w:rPr>
  </w:style>
  <w:style w:type="paragraph" w:styleId="Lista">
    <w:name w:val="List"/>
    <w:basedOn w:val="Tekstpodstawowy"/>
    <w:pPr>
      <w:spacing w:before="60"/>
      <w:ind w:left="113" w:right="113"/>
    </w:pPr>
    <w:rPr>
      <w:rFonts w:ascii="Arial Narrow" w:hAnsi="Arial Narrow" w:cs="FreeSans"/>
      <w:b w:val="0"/>
      <w:sz w:val="22"/>
      <w:szCs w:val="24"/>
      <w:lang w:eastAsia="zh-CN"/>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spacing w:before="60" w:after="60"/>
      <w:ind w:left="113" w:right="113"/>
    </w:pPr>
    <w:rPr>
      <w:rFonts w:ascii="Arial Narrow" w:hAnsi="Arial Narrow" w:cs="FreeSans"/>
      <w:lang w:eastAsia="zh-CN"/>
    </w:rPr>
  </w:style>
  <w:style w:type="paragraph" w:styleId="NormalnyWeb">
    <w:name w:val="Normal (Web)"/>
    <w:basedOn w:val="Normalny"/>
    <w:qFormat/>
    <w:pPr>
      <w:spacing w:before="100" w:after="100"/>
    </w:pPr>
    <w:rPr>
      <w:rFonts w:ascii="Arial Unicode MS" w:eastAsia="Arial Unicode MS" w:hAnsi="Arial Unicode MS"/>
      <w:szCs w:val="20"/>
    </w:rPr>
  </w:style>
  <w:style w:type="paragraph" w:customStyle="1" w:styleId="Gwkaistopka">
    <w:name w:val="Główka i stopka"/>
    <w:basedOn w:val="Normalny"/>
    <w:qFormat/>
  </w:style>
  <w:style w:type="paragraph" w:styleId="Stopka">
    <w:name w:val="footer"/>
    <w:basedOn w:val="Normalny"/>
    <w:pPr>
      <w:tabs>
        <w:tab w:val="center" w:pos="4536"/>
        <w:tab w:val="right" w:pos="9072"/>
      </w:tabs>
    </w:pPr>
    <w:rPr>
      <w:szCs w:val="20"/>
    </w:rPr>
  </w:style>
  <w:style w:type="paragraph" w:styleId="Tekstpodstawowywcity">
    <w:name w:val="Body Text Indent"/>
    <w:basedOn w:val="Normalny"/>
    <w:pPr>
      <w:jc w:val="both"/>
    </w:pPr>
    <w:rPr>
      <w:szCs w:val="20"/>
    </w:rPr>
  </w:style>
  <w:style w:type="paragraph" w:styleId="Tekstpodstawowy2">
    <w:name w:val="Body Text 2"/>
    <w:basedOn w:val="Normalny"/>
    <w:qFormat/>
    <w:pPr>
      <w:jc w:val="both"/>
    </w:pPr>
    <w:rPr>
      <w:b/>
      <w:i/>
      <w:szCs w:val="20"/>
    </w:rPr>
  </w:style>
  <w:style w:type="paragraph" w:styleId="Tekstpodstawowy3">
    <w:name w:val="Body Text 3"/>
    <w:basedOn w:val="Normalny"/>
    <w:qFormat/>
    <w:rPr>
      <w:szCs w:val="20"/>
    </w:rPr>
  </w:style>
  <w:style w:type="paragraph" w:styleId="Tekstpodstawowywcity2">
    <w:name w:val="Body Text Indent 2"/>
    <w:basedOn w:val="Normalny"/>
    <w:qFormat/>
    <w:pPr>
      <w:tabs>
        <w:tab w:val="left" w:pos="4820"/>
        <w:tab w:val="left" w:pos="9214"/>
        <w:tab w:val="left" w:pos="10348"/>
      </w:tabs>
      <w:ind w:left="-113"/>
    </w:pPr>
    <w:rPr>
      <w:szCs w:val="20"/>
    </w:rPr>
  </w:style>
  <w:style w:type="paragraph" w:customStyle="1" w:styleId="xl26">
    <w:name w:val="xl26"/>
    <w:basedOn w:val="Normalny"/>
    <w:qFormat/>
    <w:pPr>
      <w:spacing w:before="100" w:after="100"/>
      <w:jc w:val="center"/>
    </w:pPr>
    <w:rPr>
      <w:rFonts w:ascii="Arial Unicode MS" w:eastAsia="Arial Unicode MS" w:hAnsi="Arial Unicode MS"/>
      <w:szCs w:val="20"/>
    </w:rPr>
  </w:style>
  <w:style w:type="paragraph" w:customStyle="1" w:styleId="xl24">
    <w:name w:val="xl24"/>
    <w:basedOn w:val="Normalny"/>
    <w:qFormat/>
    <w:pPr>
      <w:spacing w:before="100" w:after="100"/>
    </w:pPr>
    <w:rPr>
      <w:rFonts w:ascii="Arial" w:eastAsia="Arial Unicode MS" w:hAnsi="Arial"/>
      <w:b/>
      <w:szCs w:val="20"/>
    </w:rPr>
  </w:style>
  <w:style w:type="paragraph" w:customStyle="1" w:styleId="Standardowywlewo">
    <w:name w:val="Standardowy w lewo"/>
    <w:basedOn w:val="Normalny"/>
    <w:qFormat/>
    <w:pPr>
      <w:jc w:val="both"/>
    </w:pPr>
    <w:rPr>
      <w:sz w:val="20"/>
      <w:szCs w:val="20"/>
    </w:rPr>
  </w:style>
  <w:style w:type="paragraph" w:customStyle="1" w:styleId="Wypunkt3">
    <w:name w:val="Wypunkt 3"/>
    <w:basedOn w:val="Normalny"/>
    <w:qFormat/>
    <w:pPr>
      <w:spacing w:after="60"/>
    </w:pPr>
    <w:rPr>
      <w:rFonts w:eastAsia="Calibri" w:cs="Calibri"/>
      <w:lang w:eastAsia="en-US"/>
    </w:rPr>
  </w:style>
  <w:style w:type="paragraph" w:styleId="Tekstkomentarza">
    <w:name w:val="annotation text"/>
    <w:basedOn w:val="Normalny"/>
    <w:qFormat/>
    <w:rPr>
      <w:sz w:val="20"/>
      <w:szCs w:val="20"/>
    </w:rPr>
  </w:style>
  <w:style w:type="paragraph" w:styleId="Tekstpodstawowywcity3">
    <w:name w:val="Body Text Indent 3"/>
    <w:basedOn w:val="Normalny"/>
    <w:qFormat/>
    <w:pPr>
      <w:spacing w:after="120"/>
      <w:ind w:left="283"/>
    </w:pPr>
    <w:rPr>
      <w:sz w:val="16"/>
      <w:szCs w:val="16"/>
    </w:rPr>
  </w:style>
  <w:style w:type="paragraph" w:customStyle="1" w:styleId="Tekstpodstawowywcity31">
    <w:name w:val="Tekst podstawowy wcięty 31"/>
    <w:basedOn w:val="Normalny"/>
    <w:qFormat/>
    <w:pPr>
      <w:ind w:left="1080" w:hanging="360"/>
    </w:pPr>
    <w:rPr>
      <w:szCs w:val="20"/>
      <w:lang w:eastAsia="ar-SA"/>
    </w:rPr>
  </w:style>
  <w:style w:type="paragraph" w:customStyle="1" w:styleId="Tekstpodstawowy22">
    <w:name w:val="Tekst podstawowy 22"/>
    <w:basedOn w:val="Normalny"/>
    <w:qFormat/>
    <w:pPr>
      <w:spacing w:after="120" w:line="480" w:lineRule="auto"/>
    </w:pPr>
    <w:rPr>
      <w:sz w:val="20"/>
      <w:szCs w:val="20"/>
      <w:lang w:eastAsia="ar-SA"/>
    </w:rPr>
  </w:style>
  <w:style w:type="paragraph" w:customStyle="1" w:styleId="Zawartotabeli">
    <w:name w:val="Zawarto?? tabeli"/>
    <w:basedOn w:val="Normalny"/>
    <w:qFormat/>
    <w:pPr>
      <w:suppressLineNumbers/>
    </w:pPr>
    <w:rPr>
      <w:szCs w:val="20"/>
    </w:rPr>
  </w:style>
  <w:style w:type="paragraph" w:styleId="Akapitzlist">
    <w:name w:val="List Paragraph"/>
    <w:basedOn w:val="Normalny"/>
    <w:qFormat/>
    <w:pPr>
      <w:ind w:left="720"/>
      <w:contextualSpacing/>
    </w:pPr>
  </w:style>
  <w:style w:type="paragraph" w:customStyle="1" w:styleId="zasoby1">
    <w:name w:val="zasoby1"/>
    <w:basedOn w:val="Normalny"/>
    <w:qFormat/>
    <w:pPr>
      <w:jc w:val="both"/>
    </w:pPr>
    <w:rPr>
      <w:rFonts w:ascii="Arial" w:hAnsi="Arial" w:cs="Arial"/>
      <w:b/>
      <w:bCs/>
      <w:color w:val="CC0000"/>
      <w:sz w:val="13"/>
      <w:szCs w:val="13"/>
    </w:rPr>
  </w:style>
  <w:style w:type="paragraph" w:styleId="Tytu">
    <w:name w:val="Title"/>
    <w:basedOn w:val="Normalny"/>
    <w:qFormat/>
    <w:pPr>
      <w:spacing w:after="200" w:line="276" w:lineRule="auto"/>
      <w:jc w:val="center"/>
    </w:pPr>
    <w:rPr>
      <w:rFonts w:ascii="Calibri" w:eastAsia="Calibri" w:hAnsi="Calibri"/>
      <w:b/>
      <w:bCs/>
      <w:sz w:val="28"/>
      <w:szCs w:val="22"/>
      <w:u w:val="single"/>
      <w:lang w:eastAsia="en-US"/>
    </w:rPr>
  </w:style>
  <w:style w:type="paragraph" w:styleId="Bezodstpw">
    <w:name w:val="No Spacing"/>
    <w:qFormat/>
    <w:pPr>
      <w:spacing w:line="100" w:lineRule="atLeast"/>
    </w:pPr>
    <w:rPr>
      <w:rFonts w:eastAsia="Times New Roman" w:cs="Times New Roman"/>
      <w:color w:val="00000A"/>
      <w:szCs w:val="22"/>
      <w:lang w:val="en-US" w:eastAsia="en-US" w:bidi="en-US"/>
    </w:rPr>
  </w:style>
  <w:style w:type="paragraph" w:customStyle="1" w:styleId="Default">
    <w:name w:val="Default"/>
    <w:qFormat/>
    <w:pPr>
      <w:widowControl w:val="0"/>
      <w:spacing w:line="100" w:lineRule="atLeast"/>
    </w:pPr>
    <w:rPr>
      <w:rFonts w:ascii="Avant Garde" w:eastAsia="Calibri" w:hAnsi="Avant Garde" w:cs="Times New Roman"/>
      <w:color w:val="000000"/>
      <w:sz w:val="24"/>
      <w:lang w:eastAsia="pl-PL" w:bidi="ar-SA"/>
    </w:rPr>
  </w:style>
  <w:style w:type="paragraph" w:customStyle="1" w:styleId="Pa23">
    <w:name w:val="Pa23"/>
    <w:basedOn w:val="Normalny"/>
    <w:qFormat/>
    <w:pPr>
      <w:spacing w:line="201" w:lineRule="atLeast"/>
    </w:pPr>
  </w:style>
  <w:style w:type="paragraph" w:customStyle="1" w:styleId="ZnakZnak">
    <w:name w:val="Znak Znak"/>
    <w:basedOn w:val="Normalny"/>
    <w:qFormat/>
    <w:pPr>
      <w:spacing w:line="360" w:lineRule="atLeast"/>
      <w:jc w:val="both"/>
    </w:pPr>
    <w:rPr>
      <w:szCs w:val="20"/>
    </w:rPr>
  </w:style>
  <w:style w:type="paragraph" w:customStyle="1" w:styleId="normaltableau">
    <w:name w:val="normal_tableau"/>
    <w:basedOn w:val="Normalny"/>
    <w:qFormat/>
    <w:pPr>
      <w:spacing w:before="120" w:after="120"/>
      <w:jc w:val="both"/>
    </w:pPr>
    <w:rPr>
      <w:rFonts w:ascii="Optima" w:hAnsi="Optima"/>
      <w:szCs w:val="20"/>
      <w:lang w:val="en-GB"/>
    </w:rPr>
  </w:style>
  <w:style w:type="paragraph" w:customStyle="1" w:styleId="Tabelapozycja">
    <w:name w:val="Tabela pozycja"/>
    <w:basedOn w:val="Normalny"/>
    <w:qFormat/>
    <w:rPr>
      <w:rFonts w:ascii="Arial" w:eastAsia="Calibri" w:hAnsi="Arial" w:cs="Arial"/>
      <w:szCs w:val="22"/>
    </w:rPr>
  </w:style>
  <w:style w:type="paragraph" w:customStyle="1" w:styleId="tekst">
    <w:name w:val="tekst"/>
    <w:basedOn w:val="Normalny"/>
    <w:qFormat/>
    <w:pPr>
      <w:suppressLineNumbers/>
      <w:spacing w:before="60" w:after="60"/>
      <w:jc w:val="both"/>
    </w:pPr>
    <w:rPr>
      <w:lang w:eastAsia="ar-SA"/>
    </w:rPr>
  </w:style>
  <w:style w:type="paragraph" w:styleId="Tekstprzypisukocowego">
    <w:name w:val="endnote text"/>
    <w:basedOn w:val="Normalny"/>
    <w:rPr>
      <w:sz w:val="20"/>
      <w:szCs w:val="20"/>
    </w:rPr>
  </w:style>
  <w:style w:type="paragraph" w:customStyle="1" w:styleId="msgheadopen">
    <w:name w:val="msg_head open"/>
    <w:basedOn w:val="Normalny"/>
    <w:qFormat/>
    <w:pPr>
      <w:spacing w:before="280" w:after="280"/>
    </w:pPr>
  </w:style>
  <w:style w:type="paragraph" w:customStyle="1" w:styleId="Akapitzlist1">
    <w:name w:val="Akapit z listą1"/>
    <w:basedOn w:val="Normalny"/>
    <w:qFormat/>
    <w:pPr>
      <w:spacing w:after="200" w:line="276" w:lineRule="auto"/>
      <w:ind w:left="720"/>
      <w:contextualSpacing/>
    </w:pPr>
    <w:rPr>
      <w:rFonts w:ascii="Calibri" w:hAnsi="Calibri"/>
      <w:szCs w:val="22"/>
      <w:lang w:eastAsia="en-US"/>
    </w:rPr>
  </w:style>
  <w:style w:type="paragraph" w:customStyle="1" w:styleId="Style3">
    <w:name w:val="Style3"/>
    <w:basedOn w:val="Normalny"/>
    <w:qFormat/>
    <w:pPr>
      <w:spacing w:line="273" w:lineRule="exact"/>
    </w:pPr>
    <w:rPr>
      <w:rFonts w:ascii="Arial" w:hAnsi="Arial" w:cs="Arial"/>
    </w:rPr>
  </w:style>
  <w:style w:type="paragraph" w:customStyle="1" w:styleId="Style4">
    <w:name w:val="Style4"/>
    <w:basedOn w:val="Normalny"/>
    <w:qFormat/>
    <w:pPr>
      <w:spacing w:line="268" w:lineRule="exact"/>
    </w:pPr>
    <w:rPr>
      <w:rFonts w:ascii="Arial" w:hAnsi="Arial" w:cs="Arial"/>
    </w:rPr>
  </w:style>
  <w:style w:type="paragraph" w:customStyle="1" w:styleId="Style6">
    <w:name w:val="Style6"/>
    <w:basedOn w:val="Normalny"/>
    <w:qFormat/>
    <w:rPr>
      <w:rFonts w:ascii="Arial" w:hAnsi="Arial" w:cs="Arial"/>
    </w:rPr>
  </w:style>
  <w:style w:type="paragraph" w:customStyle="1" w:styleId="Style7">
    <w:name w:val="Style7"/>
    <w:basedOn w:val="Normalny"/>
    <w:qFormat/>
    <w:rPr>
      <w:rFonts w:ascii="Arial" w:hAnsi="Arial" w:cs="Arial"/>
    </w:rPr>
  </w:style>
  <w:style w:type="paragraph" w:customStyle="1" w:styleId="Style8">
    <w:name w:val="Style8"/>
    <w:basedOn w:val="Normalny"/>
    <w:qFormat/>
    <w:pPr>
      <w:spacing w:line="322" w:lineRule="exact"/>
      <w:ind w:hanging="350"/>
      <w:jc w:val="both"/>
    </w:pPr>
    <w:rPr>
      <w:rFonts w:ascii="Arial" w:hAnsi="Arial" w:cs="Arial"/>
    </w:rPr>
  </w:style>
  <w:style w:type="paragraph" w:customStyle="1" w:styleId="Style9">
    <w:name w:val="Style9"/>
    <w:basedOn w:val="Normalny"/>
    <w:qFormat/>
    <w:rPr>
      <w:rFonts w:ascii="Arial" w:hAnsi="Arial" w:cs="Arial"/>
    </w:rPr>
  </w:style>
  <w:style w:type="paragraph" w:styleId="Tekstdymka">
    <w:name w:val="Balloon Text"/>
    <w:basedOn w:val="Normalny"/>
    <w:qFormat/>
    <w:rPr>
      <w:rFonts w:ascii="Tahoma" w:hAnsi="Tahoma"/>
      <w:sz w:val="16"/>
      <w:szCs w:val="16"/>
    </w:rPr>
  </w:style>
  <w:style w:type="paragraph" w:customStyle="1" w:styleId="Akapitzlist12">
    <w:name w:val="Akapit z listą12"/>
    <w:basedOn w:val="Normalny"/>
    <w:qFormat/>
    <w:pPr>
      <w:spacing w:after="80" w:line="276" w:lineRule="auto"/>
      <w:ind w:left="720"/>
      <w:jc w:val="both"/>
    </w:pPr>
    <w:rPr>
      <w:szCs w:val="22"/>
      <w:lang w:eastAsia="en-US"/>
    </w:rPr>
  </w:style>
  <w:style w:type="paragraph" w:customStyle="1" w:styleId="Bezodstpw1">
    <w:name w:val="Bez odstępów1"/>
    <w:qFormat/>
    <w:pPr>
      <w:spacing w:line="100" w:lineRule="atLeast"/>
    </w:pPr>
    <w:rPr>
      <w:rFonts w:eastAsia="Times New Roman" w:cs="Times New Roman"/>
      <w:color w:val="00000A"/>
      <w:szCs w:val="22"/>
      <w:lang w:val="en-US" w:eastAsia="en-US" w:bidi="ar-SA"/>
    </w:rPr>
  </w:style>
  <w:style w:type="paragraph" w:customStyle="1" w:styleId="Znak">
    <w:name w:val="Znak"/>
    <w:basedOn w:val="Normalny"/>
    <w:qFormat/>
    <w:rPr>
      <w:rFonts w:ascii="Calibri" w:hAnsi="Calibri" w:cs="Calibri"/>
    </w:rPr>
  </w:style>
  <w:style w:type="paragraph" w:styleId="Tekstprzypisudolnego">
    <w:name w:val="footnote text"/>
    <w:basedOn w:val="Normalny"/>
    <w:rPr>
      <w:sz w:val="20"/>
      <w:szCs w:val="20"/>
    </w:rPr>
  </w:style>
  <w:style w:type="paragraph" w:styleId="Tekstblokowy">
    <w:name w:val="Block Text"/>
    <w:basedOn w:val="Normalny"/>
    <w:qFormat/>
    <w:pPr>
      <w:ind w:left="540" w:right="-6"/>
    </w:pPr>
  </w:style>
  <w:style w:type="paragraph" w:customStyle="1" w:styleId="ZnakZnak13">
    <w:name w:val="Znak Znak13"/>
    <w:basedOn w:val="Normalny"/>
    <w:qFormat/>
    <w:pPr>
      <w:spacing w:line="360" w:lineRule="atLeast"/>
      <w:jc w:val="both"/>
    </w:pPr>
    <w:rPr>
      <w:szCs w:val="20"/>
    </w:rPr>
  </w:style>
  <w:style w:type="paragraph" w:customStyle="1" w:styleId="ZnakZnak2">
    <w:name w:val="Znak Znak2"/>
    <w:basedOn w:val="Normalny"/>
    <w:qFormat/>
    <w:pPr>
      <w:spacing w:line="360" w:lineRule="atLeast"/>
      <w:jc w:val="both"/>
    </w:pPr>
    <w:rPr>
      <w:szCs w:val="20"/>
    </w:rPr>
  </w:style>
  <w:style w:type="paragraph" w:customStyle="1" w:styleId="Bezodstpw11">
    <w:name w:val="Bez odstępów11"/>
    <w:qFormat/>
    <w:pPr>
      <w:spacing w:line="100" w:lineRule="atLeast"/>
    </w:pPr>
    <w:rPr>
      <w:rFonts w:eastAsia="Times New Roman" w:cs="Times New Roman"/>
      <w:color w:val="00000A"/>
      <w:szCs w:val="22"/>
      <w:lang w:val="en-US" w:eastAsia="en-US" w:bidi="ar-SA"/>
    </w:rPr>
  </w:style>
  <w:style w:type="paragraph" w:customStyle="1" w:styleId="W2">
    <w:name w:val="W 2"/>
    <w:basedOn w:val="Normalny"/>
    <w:qFormat/>
    <w:pPr>
      <w:spacing w:after="60"/>
      <w:jc w:val="both"/>
    </w:pPr>
    <w:rPr>
      <w:b/>
      <w:szCs w:val="22"/>
    </w:rPr>
  </w:style>
  <w:style w:type="paragraph" w:customStyle="1" w:styleId="Wypunkt2">
    <w:name w:val="Wypunkt 2"/>
    <w:qFormat/>
    <w:pPr>
      <w:spacing w:before="60" w:after="60" w:line="100" w:lineRule="atLeast"/>
      <w:ind w:left="1077" w:hanging="651"/>
    </w:pPr>
    <w:rPr>
      <w:rFonts w:ascii="Times New Roman" w:eastAsia="Calibri" w:hAnsi="Times New Roman" w:cs="Calibri"/>
      <w:color w:val="00000A"/>
      <w:lang w:eastAsia="en-US" w:bidi="ar-SA"/>
    </w:rPr>
  </w:style>
  <w:style w:type="paragraph" w:customStyle="1" w:styleId="NormalBold">
    <w:name w:val="NormalBold"/>
    <w:basedOn w:val="Normalny"/>
    <w:qFormat/>
    <w:rPr>
      <w:b/>
      <w:szCs w:val="22"/>
      <w:lang w:eastAsia="en-GB"/>
    </w:rPr>
  </w:style>
  <w:style w:type="paragraph" w:customStyle="1" w:styleId="Text1">
    <w:name w:val="Text 1"/>
    <w:basedOn w:val="Normalny"/>
    <w:qFormat/>
    <w:pPr>
      <w:spacing w:before="120" w:after="120"/>
      <w:ind w:left="850"/>
      <w:jc w:val="both"/>
    </w:pPr>
    <w:rPr>
      <w:rFonts w:eastAsia="Calibri"/>
      <w:szCs w:val="22"/>
      <w:lang w:eastAsia="en-GB"/>
    </w:rPr>
  </w:style>
  <w:style w:type="paragraph" w:customStyle="1" w:styleId="NormalLeft">
    <w:name w:val="Normal Left"/>
    <w:basedOn w:val="Normalny"/>
    <w:qFormat/>
    <w:pPr>
      <w:spacing w:before="120" w:after="120"/>
    </w:pPr>
    <w:rPr>
      <w:rFonts w:eastAsia="Calibri"/>
      <w:szCs w:val="22"/>
      <w:lang w:eastAsia="en-GB"/>
    </w:rPr>
  </w:style>
  <w:style w:type="paragraph" w:customStyle="1" w:styleId="Tiret0">
    <w:name w:val="Tiret 0"/>
    <w:basedOn w:val="Normalny"/>
    <w:qFormat/>
    <w:pPr>
      <w:spacing w:before="120" w:after="120"/>
      <w:jc w:val="both"/>
    </w:pPr>
    <w:rPr>
      <w:rFonts w:eastAsia="Calibri"/>
      <w:szCs w:val="22"/>
      <w:lang w:eastAsia="en-GB"/>
    </w:rPr>
  </w:style>
  <w:style w:type="paragraph" w:customStyle="1" w:styleId="Tiret1">
    <w:name w:val="Tiret 1"/>
    <w:basedOn w:val="Normalny"/>
    <w:qFormat/>
    <w:pPr>
      <w:spacing w:before="120" w:after="120"/>
      <w:jc w:val="both"/>
    </w:pPr>
    <w:rPr>
      <w:rFonts w:eastAsia="Calibri"/>
      <w:szCs w:val="22"/>
      <w:lang w:eastAsia="en-GB"/>
    </w:rPr>
  </w:style>
  <w:style w:type="paragraph" w:customStyle="1" w:styleId="NumPar1">
    <w:name w:val="NumPar 1"/>
    <w:basedOn w:val="Normalny"/>
    <w:qFormat/>
    <w:pPr>
      <w:spacing w:before="120" w:after="120"/>
      <w:jc w:val="both"/>
    </w:pPr>
    <w:rPr>
      <w:rFonts w:eastAsia="Calibri"/>
      <w:szCs w:val="22"/>
      <w:lang w:eastAsia="en-GB"/>
    </w:rPr>
  </w:style>
  <w:style w:type="paragraph" w:customStyle="1" w:styleId="NumPar2">
    <w:name w:val="NumPar 2"/>
    <w:basedOn w:val="Normalny"/>
    <w:qFormat/>
    <w:pPr>
      <w:spacing w:before="120" w:after="120"/>
      <w:jc w:val="both"/>
    </w:pPr>
    <w:rPr>
      <w:rFonts w:eastAsia="Calibri"/>
      <w:szCs w:val="22"/>
      <w:lang w:eastAsia="en-GB"/>
    </w:rPr>
  </w:style>
  <w:style w:type="paragraph" w:customStyle="1" w:styleId="NumPar3">
    <w:name w:val="NumPar 3"/>
    <w:basedOn w:val="Normalny"/>
    <w:qFormat/>
    <w:pPr>
      <w:spacing w:before="120" w:after="120"/>
      <w:jc w:val="both"/>
    </w:pPr>
    <w:rPr>
      <w:rFonts w:eastAsia="Calibri"/>
      <w:szCs w:val="22"/>
      <w:lang w:eastAsia="en-GB"/>
    </w:rPr>
  </w:style>
  <w:style w:type="paragraph" w:customStyle="1" w:styleId="NumPar4">
    <w:name w:val="NumPar 4"/>
    <w:basedOn w:val="Normalny"/>
    <w:qFormat/>
    <w:pPr>
      <w:spacing w:before="120" w:after="120"/>
      <w:jc w:val="both"/>
    </w:pPr>
    <w:rPr>
      <w:rFonts w:eastAsia="Calibri"/>
      <w:szCs w:val="22"/>
      <w:lang w:eastAsia="en-GB"/>
    </w:rPr>
  </w:style>
  <w:style w:type="paragraph" w:customStyle="1" w:styleId="ChapterTitle">
    <w:name w:val="ChapterTitle"/>
    <w:basedOn w:val="Normalny"/>
    <w:qFormat/>
    <w:pPr>
      <w:keepNext/>
      <w:spacing w:before="120" w:after="360"/>
      <w:jc w:val="center"/>
    </w:pPr>
    <w:rPr>
      <w:rFonts w:eastAsia="Calibri"/>
      <w:b/>
      <w:sz w:val="32"/>
      <w:szCs w:val="22"/>
      <w:lang w:eastAsia="en-GB"/>
    </w:rPr>
  </w:style>
  <w:style w:type="paragraph" w:customStyle="1" w:styleId="SectionTitle">
    <w:name w:val="SectionTitle"/>
    <w:basedOn w:val="Normalny"/>
    <w:qFormat/>
    <w:pPr>
      <w:keepNext/>
      <w:spacing w:before="120" w:after="360"/>
      <w:jc w:val="center"/>
    </w:pPr>
    <w:rPr>
      <w:rFonts w:eastAsia="Calibri"/>
      <w:b/>
      <w:smallCaps/>
      <w:sz w:val="28"/>
      <w:szCs w:val="22"/>
      <w:lang w:eastAsia="en-GB"/>
    </w:rPr>
  </w:style>
  <w:style w:type="paragraph" w:customStyle="1" w:styleId="Annexetitre">
    <w:name w:val="Annexe titre"/>
    <w:basedOn w:val="Normalny"/>
    <w:qFormat/>
    <w:pPr>
      <w:spacing w:before="120" w:after="120"/>
      <w:jc w:val="center"/>
    </w:pPr>
    <w:rPr>
      <w:rFonts w:eastAsia="Calibri"/>
      <w:b/>
      <w:szCs w:val="22"/>
      <w:u w:val="single"/>
      <w:lang w:eastAsia="en-GB"/>
    </w:rPr>
  </w:style>
  <w:style w:type="paragraph" w:customStyle="1" w:styleId="W11">
    <w:name w:val="W11"/>
    <w:basedOn w:val="Normalny"/>
    <w:qFormat/>
    <w:pPr>
      <w:spacing w:before="60"/>
    </w:pPr>
    <w:rPr>
      <w:rFonts w:eastAsia="Calibri" w:cs="Calibri"/>
      <w:szCs w:val="22"/>
      <w:lang w:eastAsia="en-US"/>
    </w:rPr>
  </w:style>
  <w:style w:type="paragraph" w:customStyle="1" w:styleId="Kolorowalistaakcent11">
    <w:name w:val="Kolorowa lista — akcent 11"/>
    <w:basedOn w:val="Normalny"/>
    <w:qFormat/>
    <w:pPr>
      <w:spacing w:after="200" w:line="276" w:lineRule="auto"/>
      <w:ind w:left="720"/>
      <w:contextualSpacing/>
    </w:pPr>
    <w:rPr>
      <w:rFonts w:ascii="Calibri" w:hAnsi="Calibri"/>
      <w:szCs w:val="22"/>
      <w:lang w:eastAsia="en-US"/>
    </w:rPr>
  </w:style>
  <w:style w:type="paragraph" w:customStyle="1" w:styleId="tekstwstpny">
    <w:name w:val="tekst wstępny"/>
    <w:basedOn w:val="Normalny"/>
    <w:qFormat/>
    <w:pPr>
      <w:spacing w:before="60" w:after="60"/>
    </w:pPr>
    <w:rPr>
      <w:sz w:val="20"/>
      <w:szCs w:val="20"/>
    </w:rPr>
  </w:style>
  <w:style w:type="paragraph" w:customStyle="1" w:styleId="Wypunkt1">
    <w:name w:val="Wypunkt 1"/>
    <w:basedOn w:val="Normalny"/>
    <w:qFormat/>
    <w:pPr>
      <w:spacing w:before="60" w:after="60"/>
    </w:pPr>
    <w:rPr>
      <w:rFonts w:eastAsia="Calibri" w:cs="Calibri"/>
      <w:szCs w:val="22"/>
      <w:lang w:eastAsia="en-US"/>
    </w:rPr>
  </w:style>
  <w:style w:type="paragraph" w:customStyle="1" w:styleId="W1">
    <w:name w:val="W 1"/>
    <w:basedOn w:val="Wypunkt1"/>
    <w:qFormat/>
    <w:pPr>
      <w:spacing w:before="0"/>
    </w:pPr>
    <w:rPr>
      <w:rFonts w:eastAsia="Times New Roman" w:cs="Times New Roman"/>
      <w:b/>
      <w:lang w:eastAsia="pl-PL"/>
    </w:rPr>
  </w:style>
  <w:style w:type="paragraph" w:customStyle="1" w:styleId="W22">
    <w:name w:val="W22"/>
    <w:basedOn w:val="Wypunkt2"/>
    <w:qFormat/>
  </w:style>
  <w:style w:type="paragraph" w:styleId="Nagwekindeksu">
    <w:name w:val="index heading"/>
    <w:basedOn w:val="Nagwek"/>
  </w:style>
  <w:style w:type="paragraph" w:styleId="Nagwekspisutreci">
    <w:name w:val="TOC Heading"/>
    <w:basedOn w:val="Nagwek1"/>
    <w:qFormat/>
    <w:pPr>
      <w:keepLines/>
      <w:spacing w:before="240" w:after="160" w:line="252" w:lineRule="auto"/>
      <w:ind w:left="426" w:hanging="426"/>
    </w:pPr>
    <w:rPr>
      <w:color w:val="2E74B5"/>
      <w:szCs w:val="22"/>
    </w:rPr>
  </w:style>
  <w:style w:type="paragraph" w:styleId="Tematkomentarza">
    <w:name w:val="annotation subject"/>
    <w:basedOn w:val="Tekstkomentarza"/>
    <w:qFormat/>
    <w:pPr>
      <w:spacing w:before="120"/>
    </w:pPr>
    <w:rPr>
      <w:rFonts w:eastAsia="Calibri" w:cs="Calibri"/>
      <w:b/>
      <w:bCs/>
      <w:lang w:eastAsia="en-US"/>
    </w:rPr>
  </w:style>
  <w:style w:type="paragraph" w:customStyle="1" w:styleId="xmsolistparagraph">
    <w:name w:val="x_msolistparagraph"/>
    <w:basedOn w:val="Normalny"/>
    <w:qFormat/>
    <w:pPr>
      <w:spacing w:before="280" w:after="280"/>
    </w:pPr>
  </w:style>
  <w:style w:type="paragraph" w:styleId="Poprawka">
    <w:name w:val="Revision"/>
    <w:qFormat/>
    <w:pPr>
      <w:spacing w:line="100" w:lineRule="atLeast"/>
    </w:pPr>
    <w:rPr>
      <w:rFonts w:ascii="Times New Roman" w:eastAsia="Times New Roman" w:hAnsi="Times New Roman" w:cs="Times New Roman"/>
      <w:color w:val="00000A"/>
      <w:sz w:val="24"/>
      <w:lang w:eastAsia="pl-PL" w:bidi="ar-SA"/>
    </w:rPr>
  </w:style>
  <w:style w:type="paragraph" w:customStyle="1" w:styleId="xmsonormal">
    <w:name w:val="x_msonormal"/>
    <w:basedOn w:val="Normalny"/>
    <w:qFormat/>
    <w:pPr>
      <w:spacing w:before="280" w:after="280"/>
    </w:pPr>
  </w:style>
  <w:style w:type="paragraph" w:customStyle="1" w:styleId="Zawartotabeli0">
    <w:name w:val="Zawartość tabeli"/>
    <w:basedOn w:val="Normalny"/>
    <w:qFormat/>
    <w:pPr>
      <w:suppressLineNumbers/>
      <w:spacing w:before="120"/>
    </w:pPr>
    <w:rPr>
      <w:lang w:eastAsia="en-US"/>
    </w:rPr>
  </w:style>
  <w:style w:type="paragraph" w:customStyle="1" w:styleId="Nagwektabeli">
    <w:name w:val="Nagłówek tabeli"/>
    <w:basedOn w:val="Zawartotabeli0"/>
    <w:qFormat/>
    <w:pPr>
      <w:spacing w:before="60" w:after="60"/>
      <w:ind w:left="113" w:right="113"/>
      <w:jc w:val="center"/>
    </w:pPr>
    <w:rPr>
      <w:rFonts w:ascii="Arial Narrow" w:eastAsia="Times New Roman" w:hAnsi="Arial Narrow" w:cs="Arial Narrow"/>
      <w:b/>
      <w:bCs/>
      <w:i/>
      <w:iCs/>
      <w:lang w:eastAsia="zh-CN"/>
    </w:rPr>
  </w:style>
  <w:style w:type="paragraph" w:customStyle="1" w:styleId="EmptyLayoutCell">
    <w:name w:val="EmptyLayoutCell"/>
    <w:basedOn w:val="Normalny"/>
    <w:qFormat/>
    <w:pPr>
      <w:spacing w:before="120"/>
    </w:pPr>
    <w:rPr>
      <w:sz w:val="2"/>
      <w:szCs w:val="20"/>
      <w:lang w:val="en-US" w:eastAsia="en-US"/>
    </w:rPr>
  </w:style>
  <w:style w:type="paragraph" w:customStyle="1" w:styleId="Wypunktowanie2">
    <w:name w:val="Wypunktowanie 2"/>
    <w:basedOn w:val="Normalny"/>
    <w:qFormat/>
    <w:pPr>
      <w:tabs>
        <w:tab w:val="left" w:pos="9823"/>
      </w:tabs>
      <w:spacing w:before="120"/>
      <w:ind w:left="1486" w:firstLine="96"/>
      <w:jc w:val="both"/>
    </w:pPr>
    <w:rPr>
      <w:lang w:eastAsia="ar-SA"/>
    </w:rPr>
  </w:style>
  <w:style w:type="paragraph" w:customStyle="1" w:styleId="StylStandardowaTrescAkapituPierwszywiersz15ch">
    <w:name w:val="Styl Standardowa_Tresc_Akapitu + Pierwszy wiersz:  15 ch"/>
    <w:basedOn w:val="Normalny"/>
    <w:qFormat/>
    <w:pPr>
      <w:spacing w:before="120" w:line="360" w:lineRule="auto"/>
      <w:ind w:firstLine="567"/>
      <w:jc w:val="both"/>
    </w:pPr>
    <w:rPr>
      <w:lang w:eastAsia="ar-SA"/>
    </w:rPr>
  </w:style>
  <w:style w:type="paragraph" w:customStyle="1" w:styleId="WW-Domylnie">
    <w:name w:val="WW-Domyślnie"/>
    <w:qFormat/>
    <w:pPr>
      <w:spacing w:line="100" w:lineRule="atLeast"/>
    </w:pPr>
    <w:rPr>
      <w:rFonts w:ascii="Times New Roman" w:eastAsia="Times New Roman" w:hAnsi="Times New Roman" w:cs="Courier New"/>
      <w:color w:val="00000A"/>
      <w:sz w:val="24"/>
      <w:szCs w:val="20"/>
      <w:lang w:eastAsia="ar-SA" w:bidi="ar-SA"/>
    </w:rPr>
  </w:style>
  <w:style w:type="paragraph" w:customStyle="1" w:styleId="Tekstkomentarza1">
    <w:name w:val="Tekst komentarza1"/>
    <w:basedOn w:val="Normalny"/>
    <w:qFormat/>
    <w:pPr>
      <w:spacing w:before="120" w:after="200" w:line="276" w:lineRule="auto"/>
    </w:pPr>
    <w:rPr>
      <w:rFonts w:ascii="Arial" w:hAnsi="Arial" w:cs="Arial"/>
      <w:sz w:val="20"/>
      <w:szCs w:val="22"/>
      <w:lang w:eastAsia="ar-SA"/>
    </w:rPr>
  </w:style>
  <w:style w:type="paragraph" w:customStyle="1" w:styleId="wyp1">
    <w:name w:val="wyp 1"/>
    <w:basedOn w:val="Akapitzlist"/>
    <w:qFormat/>
    <w:pPr>
      <w:spacing w:after="60"/>
      <w:ind w:firstLine="426"/>
    </w:pPr>
    <w:rPr>
      <w:rFonts w:eastAsia="Calibri" w:cs="Calibri"/>
      <w:color w:val="1F3864"/>
      <w:lang w:eastAsia="en-US"/>
    </w:rPr>
  </w:style>
  <w:style w:type="paragraph" w:customStyle="1" w:styleId="Wyp2">
    <w:name w:val="Wyp 2"/>
    <w:basedOn w:val="wyp1"/>
    <w:qFormat/>
    <w:pPr>
      <w:ind w:firstLine="0"/>
    </w:pPr>
  </w:style>
  <w:style w:type="paragraph" w:customStyle="1" w:styleId="FR2">
    <w:name w:val="FR2"/>
    <w:qFormat/>
    <w:pPr>
      <w:widowControl w:val="0"/>
      <w:spacing w:line="600" w:lineRule="auto"/>
      <w:ind w:left="640" w:right="6400"/>
    </w:pPr>
    <w:rPr>
      <w:rFonts w:ascii="Times New Roman" w:eastAsia="Times New Roman" w:hAnsi="Times New Roman" w:cs="Times New Roman"/>
      <w:b/>
      <w:color w:val="00000A"/>
      <w:sz w:val="16"/>
      <w:szCs w:val="20"/>
      <w:lang w:eastAsia="pl-PL" w:bidi="ar-SA"/>
    </w:rPr>
  </w:style>
  <w:style w:type="paragraph" w:customStyle="1" w:styleId="TytuRozdziau">
    <w:name w:val="TytułRozdziału"/>
    <w:basedOn w:val="Normalny"/>
    <w:qFormat/>
    <w:pPr>
      <w:spacing w:before="240" w:after="240" w:line="360" w:lineRule="auto"/>
      <w:jc w:val="both"/>
    </w:pPr>
    <w:rPr>
      <w:b/>
      <w:sz w:val="32"/>
      <w:szCs w:val="32"/>
    </w:rPr>
  </w:style>
  <w:style w:type="paragraph" w:customStyle="1" w:styleId="PodrozdziaXX">
    <w:name w:val="Podrozdział X.X."/>
    <w:basedOn w:val="TytuRozdziau"/>
    <w:qFormat/>
    <w:rPr>
      <w:bCs/>
    </w:rPr>
  </w:style>
  <w:style w:type="paragraph" w:customStyle="1" w:styleId="Style31">
    <w:name w:val="Style31"/>
    <w:basedOn w:val="Normalny"/>
    <w:qFormat/>
    <w:pPr>
      <w:spacing w:line="182" w:lineRule="exact"/>
    </w:pPr>
  </w:style>
  <w:style w:type="paragraph" w:customStyle="1" w:styleId="Style25">
    <w:name w:val="Style25"/>
    <w:basedOn w:val="Normalny"/>
    <w:qFormat/>
  </w:style>
  <w:style w:type="paragraph" w:customStyle="1" w:styleId="wypunkt10">
    <w:name w:val="wypunkt. 1"/>
    <w:basedOn w:val="Normalny"/>
    <w:qFormat/>
    <w:pPr>
      <w:spacing w:after="60"/>
    </w:pPr>
    <w:rPr>
      <w:szCs w:val="22"/>
    </w:rPr>
  </w:style>
  <w:style w:type="paragraph" w:customStyle="1" w:styleId="TableParagraph">
    <w:name w:val="Table Paragraph"/>
    <w:basedOn w:val="Normalny"/>
    <w:qFormat/>
    <w:pPr>
      <w:ind w:left="67"/>
    </w:pPr>
    <w:rPr>
      <w:rFonts w:ascii="Calibri" w:eastAsia="Calibri" w:hAnsi="Calibri" w:cs="Calibri"/>
      <w:szCs w:val="22"/>
      <w:lang w:val="en-US" w:eastAsia="en-US"/>
    </w:rPr>
  </w:style>
  <w:style w:type="paragraph" w:customStyle="1" w:styleId="nagwek30">
    <w:name w:val="nagłówek 3"/>
    <w:basedOn w:val="Normalny"/>
    <w:qFormat/>
    <w:pPr>
      <w:spacing w:before="240" w:after="120"/>
    </w:pPr>
    <w:rPr>
      <w:b/>
      <w:bCs/>
      <w:sz w:val="26"/>
      <w:szCs w:val="26"/>
      <w:lang w:eastAsia="zh-CN"/>
    </w:rPr>
  </w:style>
  <w:style w:type="paragraph" w:customStyle="1" w:styleId="Akapitzlist11">
    <w:name w:val="Akapit z listą11"/>
    <w:basedOn w:val="Normalny"/>
    <w:qFormat/>
    <w:pPr>
      <w:ind w:left="720"/>
    </w:pPr>
    <w:rPr>
      <w:rFonts w:eastAsia="Calibri"/>
    </w:rPr>
  </w:style>
  <w:style w:type="paragraph" w:customStyle="1" w:styleId="wypunkt">
    <w:name w:val="wypunkt"/>
    <w:basedOn w:val="Normalny"/>
    <w:qFormat/>
    <w:pPr>
      <w:tabs>
        <w:tab w:val="left" w:pos="0"/>
      </w:tabs>
      <w:spacing w:line="360" w:lineRule="auto"/>
      <w:jc w:val="both"/>
    </w:pPr>
    <w:rPr>
      <w:szCs w:val="20"/>
    </w:rPr>
  </w:style>
  <w:style w:type="paragraph" w:styleId="Mapadokumentu">
    <w:name w:val="Document Map"/>
    <w:basedOn w:val="Normalny"/>
    <w:qFormat/>
    <w:rPr>
      <w:rFonts w:ascii="Tahoma" w:hAnsi="Tahoma"/>
      <w:sz w:val="16"/>
      <w:szCs w:val="16"/>
    </w:rPr>
  </w:style>
  <w:style w:type="paragraph" w:customStyle="1" w:styleId="Style40">
    <w:name w:val="Style40"/>
    <w:basedOn w:val="Normalny"/>
    <w:qFormat/>
    <w:pPr>
      <w:spacing w:line="322" w:lineRule="exact"/>
      <w:jc w:val="both"/>
    </w:pPr>
    <w:rPr>
      <w:rFonts w:ascii="Calibri" w:hAnsi="Calibri"/>
    </w:rPr>
  </w:style>
  <w:style w:type="paragraph" w:customStyle="1" w:styleId="N1">
    <w:name w:val="N1"/>
    <w:basedOn w:val="Normalny"/>
    <w:qFormat/>
    <w:pPr>
      <w:spacing w:before="360" w:after="120"/>
    </w:pPr>
    <w:rPr>
      <w:b/>
      <w:color w:val="4472C4"/>
      <w:szCs w:val="22"/>
    </w:rPr>
  </w:style>
  <w:style w:type="paragraph" w:customStyle="1" w:styleId="N2">
    <w:name w:val="N2"/>
    <w:basedOn w:val="Normalny"/>
    <w:qFormat/>
    <w:pPr>
      <w:spacing w:before="240" w:after="60"/>
    </w:pPr>
    <w:rPr>
      <w:b/>
      <w:color w:val="4472C4"/>
      <w:szCs w:val="22"/>
    </w:rPr>
  </w:style>
  <w:style w:type="paragraph" w:customStyle="1" w:styleId="W33">
    <w:name w:val="W33"/>
    <w:basedOn w:val="Normalny"/>
    <w:qFormat/>
  </w:style>
  <w:style w:type="paragraph" w:customStyle="1" w:styleId="N3">
    <w:name w:val="N3"/>
    <w:basedOn w:val="Nagwek3"/>
    <w:qFormat/>
    <w:pPr>
      <w:spacing w:before="120"/>
    </w:pPr>
    <w:rPr>
      <w:szCs w:val="22"/>
    </w:rPr>
  </w:style>
  <w:style w:type="paragraph" w:customStyle="1" w:styleId="N4">
    <w:name w:val="N4"/>
    <w:basedOn w:val="Normalny"/>
    <w:qFormat/>
    <w:rPr>
      <w:b/>
    </w:rPr>
  </w:style>
  <w:style w:type="paragraph" w:styleId="Zwykytekst">
    <w:name w:val="Plain Text"/>
    <w:basedOn w:val="Normalny"/>
    <w:qFormat/>
    <w:rPr>
      <w:rFonts w:ascii="Calibri" w:eastAsia="Calibri" w:hAnsi="Calibri"/>
      <w:szCs w:val="21"/>
      <w:lang w:eastAsia="en-US"/>
    </w:rPr>
  </w:style>
  <w:style w:type="paragraph" w:customStyle="1" w:styleId="Nagwek10">
    <w:name w:val="Nagłówek1"/>
    <w:basedOn w:val="Normalny"/>
    <w:qFormat/>
    <w:pPr>
      <w:keepNext/>
      <w:spacing w:before="240" w:after="120"/>
      <w:ind w:left="113" w:right="113"/>
    </w:pPr>
    <w:rPr>
      <w:rFonts w:ascii="Liberation Sans" w:eastAsia="Noto Sans CJK SC Regular" w:hAnsi="Liberation Sans" w:cs="FreeSans"/>
      <w:sz w:val="28"/>
      <w:szCs w:val="28"/>
      <w:lang w:eastAsia="zh-CN"/>
    </w:rPr>
  </w:style>
  <w:style w:type="paragraph" w:customStyle="1" w:styleId="caption1">
    <w:name w:val="caption1"/>
    <w:basedOn w:val="Normalny"/>
    <w:qFormat/>
    <w:pPr>
      <w:suppressLineNumbers/>
      <w:spacing w:before="120" w:after="120"/>
      <w:ind w:left="113" w:right="113"/>
    </w:pPr>
    <w:rPr>
      <w:rFonts w:ascii="Arial Narrow" w:hAnsi="Arial Narrow" w:cs="FreeSans"/>
      <w:i/>
      <w:iCs/>
      <w:lang w:eastAsia="zh-CN"/>
    </w:rPr>
  </w:style>
  <w:style w:type="paragraph" w:customStyle="1" w:styleId="AbsatzTableFormat">
    <w:name w:val="AbsatzTableFormat"/>
    <w:basedOn w:val="Normalny"/>
    <w:qFormat/>
    <w:rPr>
      <w:rFonts w:ascii="Arial" w:hAnsi="Arial" w:cs="Arial"/>
      <w:szCs w:val="20"/>
      <w:lang w:eastAsia="zh-CN"/>
    </w:rPr>
  </w:style>
  <w:style w:type="paragraph" w:customStyle="1" w:styleId="Tekstpodstawowy21">
    <w:name w:val="Tekst podstawowy 21"/>
    <w:basedOn w:val="Normalny"/>
    <w:qFormat/>
    <w:pPr>
      <w:spacing w:before="60" w:after="60"/>
      <w:ind w:left="113" w:right="113"/>
    </w:pPr>
    <w:rPr>
      <w:rFonts w:ascii="Arial Narrow" w:hAnsi="Arial Narrow" w:cs="Arial Narrow"/>
      <w:b/>
      <w:i/>
      <w:szCs w:val="20"/>
      <w:lang w:eastAsia="zh-CN"/>
    </w:rPr>
  </w:style>
  <w:style w:type="paragraph" w:customStyle="1" w:styleId="Body">
    <w:name w:val="Body"/>
    <w:qFormat/>
    <w:pPr>
      <w:spacing w:line="100" w:lineRule="atLeast"/>
    </w:pPr>
    <w:rPr>
      <w:rFonts w:ascii="Helvetica" w:eastAsia="ヒラギノ角ゴ Pro W3" w:hAnsi="Helvetica" w:cs="Helvetica"/>
      <w:color w:val="000000"/>
      <w:sz w:val="24"/>
      <w:szCs w:val="20"/>
      <w:lang w:bidi="ar-SA"/>
    </w:rPr>
  </w:style>
  <w:style w:type="paragraph" w:customStyle="1" w:styleId="Styl1">
    <w:name w:val="Styl1"/>
    <w:basedOn w:val="Normalny"/>
    <w:qFormat/>
    <w:pPr>
      <w:tabs>
        <w:tab w:val="left" w:pos="360"/>
      </w:tabs>
      <w:spacing w:before="60" w:after="60"/>
      <w:ind w:left="113" w:right="113"/>
    </w:pPr>
    <w:rPr>
      <w:rFonts w:ascii="Arial Narrow" w:hAnsi="Arial Narrow" w:cs="Arial Narrow"/>
      <w:szCs w:val="22"/>
      <w:lang w:eastAsia="zh-CN"/>
    </w:rPr>
  </w:style>
  <w:style w:type="paragraph" w:customStyle="1" w:styleId="Legenda1">
    <w:name w:val="Legenda1"/>
    <w:basedOn w:val="Normalny"/>
    <w:qFormat/>
    <w:pPr>
      <w:jc w:val="center"/>
    </w:pPr>
    <w:rPr>
      <w:b/>
      <w:sz w:val="16"/>
      <w:szCs w:val="16"/>
      <w:lang w:eastAsia="zh-CN"/>
    </w:rPr>
  </w:style>
  <w:style w:type="paragraph" w:customStyle="1" w:styleId="Domylnie">
    <w:name w:val="Domyślnie"/>
    <w:qFormat/>
    <w:pPr>
      <w:spacing w:line="100" w:lineRule="atLeast"/>
    </w:pPr>
    <w:rPr>
      <w:rFonts w:ascii="Times New Roman" w:eastAsia="Times New Roman" w:hAnsi="Times New Roman" w:cs="Times New Roman"/>
      <w:color w:val="00000A"/>
      <w:sz w:val="24"/>
    </w:rPr>
  </w:style>
  <w:style w:type="paragraph" w:customStyle="1" w:styleId="NormalTable1">
    <w:name w:val="Normal Table1"/>
    <w:qFormat/>
    <w:pPr>
      <w:spacing w:line="100" w:lineRule="atLeast"/>
      <w:textAlignment w:val="baseline"/>
    </w:pPr>
    <w:rPr>
      <w:rFonts w:ascii="Times New Roman" w:eastAsia="Times New Roman" w:hAnsi="Times New Roman" w:cs="Times New Roman"/>
      <w:color w:val="00000A"/>
      <w:sz w:val="20"/>
      <w:szCs w:val="20"/>
      <w:lang w:eastAsia="pl-PL"/>
    </w:rPr>
  </w:style>
  <w:style w:type="paragraph" w:customStyle="1" w:styleId="redniasiatka21">
    <w:name w:val="Średnia siatka 21"/>
    <w:qFormat/>
    <w:pPr>
      <w:spacing w:line="100" w:lineRule="atLeast"/>
    </w:pPr>
    <w:rPr>
      <w:rFonts w:eastAsia="Times New Roman" w:cs="Calibri"/>
      <w:color w:val="00000A"/>
      <w:szCs w:val="22"/>
      <w:lang w:bidi="ar-SA"/>
    </w:rPr>
  </w:style>
  <w:style w:type="paragraph" w:customStyle="1" w:styleId="western">
    <w:name w:val="western"/>
    <w:basedOn w:val="Normalny"/>
    <w:qFormat/>
    <w:pPr>
      <w:spacing w:before="100" w:after="119"/>
    </w:pPr>
    <w:rPr>
      <w:rFonts w:ascii="Garamond" w:hAnsi="Garamond" w:cs="Calibri"/>
      <w:color w:val="000000"/>
      <w:lang w:eastAsia="ar-SA"/>
    </w:rPr>
  </w:style>
  <w:style w:type="paragraph" w:customStyle="1" w:styleId="Domynie">
    <w:name w:val="Domy徑nie"/>
    <w:qFormat/>
    <w:pPr>
      <w:widowControl w:val="0"/>
      <w:spacing w:line="100" w:lineRule="atLeast"/>
    </w:pPr>
    <w:rPr>
      <w:rFonts w:ascii="Garamond" w:eastAsia="Times New Roman" w:hAnsi="Garamond" w:cs="Garamond"/>
      <w:color w:val="00000A"/>
      <w:sz w:val="24"/>
      <w:lang w:eastAsia="pl-PL"/>
    </w:rPr>
  </w:style>
  <w:style w:type="paragraph" w:customStyle="1" w:styleId="kropamylniktxt">
    <w:name w:val="kropa myślnik txt"/>
    <w:basedOn w:val="Normalny"/>
    <w:qFormat/>
    <w:pPr>
      <w:tabs>
        <w:tab w:val="left" w:pos="360"/>
      </w:tabs>
      <w:ind w:left="360"/>
    </w:pPr>
    <w:rPr>
      <w:rFonts w:ascii="Arial" w:hAnsi="Arial" w:cs="Arial"/>
      <w:sz w:val="18"/>
      <w:szCs w:val="20"/>
      <w:lang w:eastAsia="en-US"/>
    </w:rPr>
  </w:style>
  <w:style w:type="paragraph" w:customStyle="1" w:styleId="Nagwek21">
    <w:name w:val="Nagłówek 21"/>
    <w:basedOn w:val="Normalny"/>
    <w:qFormat/>
    <w:rPr>
      <w:rFonts w:ascii="Verdana" w:hAnsi="Verdana"/>
      <w:b/>
      <w:bCs/>
      <w:sz w:val="20"/>
    </w:rPr>
  </w:style>
  <w:style w:type="paragraph" w:customStyle="1" w:styleId="Nagwek41">
    <w:name w:val="Nagłówek 41"/>
    <w:basedOn w:val="Normalny"/>
    <w:qFormat/>
    <w:rPr>
      <w:rFonts w:ascii="Tahoma" w:hAnsi="Tahoma"/>
      <w:b/>
      <w:bCs/>
      <w:sz w:val="20"/>
      <w:szCs w:val="20"/>
    </w:rPr>
  </w:style>
  <w:style w:type="paragraph" w:customStyle="1" w:styleId="Nagwek11">
    <w:name w:val="Nagłówek 11"/>
    <w:basedOn w:val="Normalny"/>
    <w:qFormat/>
    <w:pPr>
      <w:spacing w:before="65"/>
      <w:ind w:left="147"/>
    </w:pPr>
    <w:rPr>
      <w:rFonts w:ascii="Verdana" w:hAnsi="Verdana" w:cs="Arial"/>
      <w:bCs/>
      <w:szCs w:val="26"/>
    </w:rPr>
  </w:style>
  <w:style w:type="paragraph" w:customStyle="1" w:styleId="Nagwek31">
    <w:name w:val="Nagłówek 31"/>
    <w:basedOn w:val="Normalny"/>
    <w:qFormat/>
    <w:pPr>
      <w:ind w:left="637"/>
    </w:pPr>
    <w:rPr>
      <w:rFonts w:ascii="Arial" w:hAnsi="Arial" w:cs="Arial"/>
    </w:rPr>
  </w:style>
  <w:style w:type="paragraph" w:styleId="Spistreci1">
    <w:name w:val="toc 1"/>
    <w:basedOn w:val="Normalny"/>
    <w:pPr>
      <w:spacing w:after="200" w:line="276" w:lineRule="auto"/>
    </w:pPr>
    <w:rPr>
      <w:rFonts w:ascii="Verdana" w:eastAsia="Calibri" w:hAnsi="Verdana"/>
      <w:sz w:val="18"/>
      <w:szCs w:val="22"/>
      <w:lang w:eastAsia="en-US"/>
    </w:rPr>
  </w:style>
  <w:style w:type="paragraph" w:styleId="Spistreci2">
    <w:name w:val="toc 2"/>
    <w:basedOn w:val="Normalny"/>
    <w:pPr>
      <w:spacing w:after="200" w:line="276" w:lineRule="auto"/>
      <w:ind w:left="220"/>
    </w:pPr>
    <w:rPr>
      <w:rFonts w:ascii="Verdana" w:eastAsia="Calibri" w:hAnsi="Verdana"/>
      <w:sz w:val="18"/>
      <w:szCs w:val="22"/>
      <w:lang w:eastAsia="en-US"/>
    </w:rPr>
  </w:style>
  <w:style w:type="paragraph" w:customStyle="1" w:styleId="Nagwek51">
    <w:name w:val="Nagłówek 51"/>
    <w:basedOn w:val="Normalny"/>
    <w:qFormat/>
    <w:pPr>
      <w:ind w:left="176"/>
    </w:pPr>
    <w:rPr>
      <w:rFonts w:ascii="Verdana" w:hAnsi="Verdana" w:cs="Calibri"/>
      <w:b/>
      <w:bCs/>
    </w:rPr>
  </w:style>
  <w:style w:type="paragraph" w:customStyle="1" w:styleId="Teksttreci90">
    <w:name w:val="Tekst treści (9)"/>
    <w:basedOn w:val="Normalny"/>
    <w:qFormat/>
    <w:pPr>
      <w:shd w:val="clear" w:color="auto" w:fill="FFFFFF"/>
      <w:spacing w:before="780" w:line="402" w:lineRule="exact"/>
      <w:jc w:val="both"/>
    </w:pPr>
    <w:rPr>
      <w:rFonts w:ascii="Calibri" w:hAnsi="Calibri" w:cs="Calibri"/>
      <w:szCs w:val="22"/>
      <w:lang w:eastAsia="en-US"/>
    </w:rPr>
  </w:style>
  <w:style w:type="paragraph" w:customStyle="1" w:styleId="Tabelasiatki31">
    <w:name w:val="Tabela siatki 31"/>
    <w:basedOn w:val="Nagwek1"/>
    <w:qFormat/>
    <w:pPr>
      <w:keepLines/>
      <w:spacing w:before="480" w:line="276" w:lineRule="auto"/>
    </w:pPr>
    <w:rPr>
      <w:rFonts w:ascii="Cambria" w:hAnsi="Cambria"/>
      <w:bCs/>
      <w:color w:val="365F91"/>
      <w:sz w:val="28"/>
      <w:szCs w:val="28"/>
      <w:lang w:eastAsia="en-US"/>
    </w:rPr>
  </w:style>
  <w:style w:type="paragraph" w:customStyle="1" w:styleId="elegancki">
    <w:name w:val="elegancki"/>
    <w:basedOn w:val="Normalny"/>
    <w:qFormat/>
    <w:pPr>
      <w:spacing w:before="280" w:after="280"/>
    </w:pPr>
    <w:rPr>
      <w:rFonts w:ascii="Arial Unicode MS" w:eastAsia="Arial Unicode MS" w:hAnsi="Arial Unicode MS" w:cs="Arial Unicode MS"/>
      <w:color w:val="8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4822</Words>
  <Characters>28934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dc:description/>
  <cp:lastModifiedBy>logistyka</cp:lastModifiedBy>
  <cp:revision>4</cp:revision>
  <cp:lastPrinted>2024-02-02T07:51:00Z</cp:lastPrinted>
  <dcterms:created xsi:type="dcterms:W3CDTF">2024-03-22T12:27:00Z</dcterms:created>
  <dcterms:modified xsi:type="dcterms:W3CDTF">2024-03-22T12:29:00Z</dcterms:modified>
  <dc:language>pl-PL</dc:language>
</cp:coreProperties>
</file>