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394" w:rsidRPr="00CD4394" w:rsidRDefault="00CD4394" w:rsidP="00CD4394">
      <w:pPr>
        <w:keepNext/>
        <w:spacing w:after="0"/>
        <w:jc w:val="center"/>
        <w:outlineLvl w:val="1"/>
        <w:rPr>
          <w:rFonts w:ascii="Calibri" w:eastAsia="Calibri" w:hAnsi="Calibri" w:cs="Calibri"/>
          <w:b/>
          <w:sz w:val="24"/>
          <w:szCs w:val="24"/>
        </w:rPr>
      </w:pPr>
      <w:r>
        <w:rPr>
          <w:rFonts w:ascii="Calibri" w:eastAsia="Times New Roman" w:hAnsi="Calibri" w:cs="Calibri"/>
          <w:b/>
          <w:sz w:val="24"/>
          <w:szCs w:val="24"/>
          <w:lang w:eastAsia="x-none"/>
        </w:rPr>
        <w:t>FORMULARZ OFERTOWY</w:t>
      </w:r>
    </w:p>
    <w:p w:rsidR="004A7487" w:rsidRPr="004A7487" w:rsidRDefault="004A7487" w:rsidP="004A7487">
      <w:pPr>
        <w:widowControl w:val="0"/>
        <w:shd w:val="clear" w:color="auto" w:fill="FFFFFF"/>
        <w:autoSpaceDE w:val="0"/>
        <w:autoSpaceDN w:val="0"/>
        <w:adjustRightInd w:val="0"/>
        <w:spacing w:after="0" w:line="274" w:lineRule="exact"/>
        <w:rPr>
          <w:rFonts w:ascii="Calibri" w:eastAsia="Times New Roman" w:hAnsi="Calibri" w:cs="Times New Roman"/>
          <w:b/>
          <w:bCs/>
          <w:sz w:val="24"/>
          <w:szCs w:val="24"/>
          <w:lang w:eastAsia="pl-PL"/>
        </w:rPr>
      </w:pPr>
      <w:r w:rsidRPr="004A7487">
        <w:rPr>
          <w:rFonts w:ascii="Calibri" w:eastAsia="Times New Roman" w:hAnsi="Calibri" w:cs="Times New Roman"/>
          <w:b/>
          <w:bCs/>
          <w:sz w:val="24"/>
          <w:szCs w:val="24"/>
          <w:lang w:eastAsia="pl-PL"/>
        </w:rPr>
        <w:t>Wykonawca:</w:t>
      </w:r>
    </w:p>
    <w:p w:rsidR="004A7487" w:rsidRPr="004A7487" w:rsidRDefault="004A7487" w:rsidP="004A7487">
      <w:pPr>
        <w:widowControl w:val="0"/>
        <w:shd w:val="clear" w:color="auto" w:fill="FFFFFF"/>
        <w:autoSpaceDE w:val="0"/>
        <w:autoSpaceDN w:val="0"/>
        <w:adjustRightInd w:val="0"/>
        <w:spacing w:after="0" w:line="274" w:lineRule="exact"/>
        <w:rPr>
          <w:rFonts w:ascii="Calibri" w:eastAsia="Times New Roman" w:hAnsi="Calibri" w:cs="Times New Roman"/>
          <w:b/>
          <w:bCs/>
          <w:sz w:val="24"/>
          <w:szCs w:val="24"/>
          <w:lang w:eastAsia="pl-PL"/>
        </w:rPr>
      </w:pPr>
    </w:p>
    <w:p w:rsidR="004A7487" w:rsidRPr="004A7487" w:rsidRDefault="004A7487" w:rsidP="004A7487">
      <w:pPr>
        <w:widowControl w:val="0"/>
        <w:shd w:val="clear" w:color="auto" w:fill="FFFFFF"/>
        <w:tabs>
          <w:tab w:val="left" w:leader="dot" w:pos="8410"/>
        </w:tabs>
        <w:autoSpaceDE w:val="0"/>
        <w:autoSpaceDN w:val="0"/>
        <w:adjustRightInd w:val="0"/>
        <w:spacing w:after="0" w:line="274" w:lineRule="exact"/>
        <w:rPr>
          <w:rFonts w:ascii="Calibri" w:eastAsia="Times New Roman" w:hAnsi="Calibri" w:cs="Times New Roman"/>
          <w:sz w:val="24"/>
          <w:szCs w:val="24"/>
          <w:lang w:eastAsia="pl-PL"/>
        </w:rPr>
      </w:pPr>
      <w:r w:rsidRPr="004A7487">
        <w:rPr>
          <w:rFonts w:ascii="Calibri" w:eastAsia="Times New Roman" w:hAnsi="Calibri" w:cs="Times New Roman"/>
          <w:sz w:val="24"/>
          <w:szCs w:val="24"/>
          <w:lang w:eastAsia="pl-PL"/>
        </w:rPr>
        <w:t xml:space="preserve">Nazwa      </w:t>
      </w:r>
      <w:r w:rsidRPr="004A7487">
        <w:rPr>
          <w:rFonts w:ascii="Calibri" w:eastAsia="Times New Roman" w:hAnsi="Calibri" w:cs="Times New Roman"/>
          <w:sz w:val="24"/>
          <w:szCs w:val="24"/>
          <w:lang w:eastAsia="pl-PL"/>
        </w:rPr>
        <w:tab/>
      </w:r>
    </w:p>
    <w:p w:rsidR="004A7487" w:rsidRPr="004A7487" w:rsidRDefault="004A7487" w:rsidP="004A7487">
      <w:pPr>
        <w:widowControl w:val="0"/>
        <w:shd w:val="clear" w:color="auto" w:fill="FFFFFF"/>
        <w:tabs>
          <w:tab w:val="left" w:leader="dot" w:pos="8386"/>
        </w:tabs>
        <w:autoSpaceDE w:val="0"/>
        <w:autoSpaceDN w:val="0"/>
        <w:adjustRightInd w:val="0"/>
        <w:spacing w:after="0" w:line="274" w:lineRule="exact"/>
        <w:rPr>
          <w:rFonts w:ascii="Calibri" w:eastAsia="Times New Roman" w:hAnsi="Calibri" w:cs="Times New Roman"/>
          <w:sz w:val="24"/>
          <w:szCs w:val="24"/>
          <w:lang w:eastAsia="pl-PL"/>
        </w:rPr>
      </w:pPr>
      <w:r w:rsidRPr="004A7487">
        <w:rPr>
          <w:rFonts w:ascii="Calibri" w:eastAsia="Times New Roman" w:hAnsi="Calibri" w:cs="Times New Roman"/>
          <w:sz w:val="24"/>
          <w:szCs w:val="24"/>
          <w:lang w:eastAsia="pl-PL"/>
        </w:rPr>
        <w:t xml:space="preserve">Siedziba    </w:t>
      </w:r>
      <w:r w:rsidRPr="004A7487">
        <w:rPr>
          <w:rFonts w:ascii="Calibri" w:eastAsia="Times New Roman" w:hAnsi="Calibri" w:cs="Times New Roman"/>
          <w:sz w:val="24"/>
          <w:szCs w:val="24"/>
          <w:lang w:eastAsia="pl-PL"/>
        </w:rPr>
        <w:tab/>
      </w:r>
    </w:p>
    <w:p w:rsidR="004A7487" w:rsidRPr="004A7487" w:rsidRDefault="004A7487" w:rsidP="004A7487">
      <w:pPr>
        <w:widowControl w:val="0"/>
        <w:shd w:val="clear" w:color="auto" w:fill="FFFFFF"/>
        <w:tabs>
          <w:tab w:val="left" w:leader="dot" w:pos="5486"/>
          <w:tab w:val="left" w:leader="dot" w:pos="8395"/>
        </w:tabs>
        <w:autoSpaceDE w:val="0"/>
        <w:autoSpaceDN w:val="0"/>
        <w:adjustRightInd w:val="0"/>
        <w:spacing w:after="0" w:line="274" w:lineRule="exact"/>
        <w:rPr>
          <w:rFonts w:ascii="Calibri" w:eastAsia="Times New Roman" w:hAnsi="Calibri" w:cs="Times New Roman"/>
          <w:sz w:val="24"/>
          <w:szCs w:val="24"/>
          <w:lang w:eastAsia="pl-PL"/>
        </w:rPr>
      </w:pPr>
      <w:r w:rsidRPr="004A7487">
        <w:rPr>
          <w:rFonts w:ascii="Calibri" w:eastAsia="Times New Roman" w:hAnsi="Calibri" w:cs="Times New Roman"/>
          <w:sz w:val="24"/>
          <w:szCs w:val="24"/>
          <w:lang w:eastAsia="pl-PL"/>
        </w:rPr>
        <w:t xml:space="preserve">nr telefonu  </w:t>
      </w:r>
      <w:r w:rsidRPr="004A7487">
        <w:rPr>
          <w:rFonts w:ascii="Calibri" w:eastAsia="Times New Roman" w:hAnsi="Calibri" w:cs="Times New Roman"/>
          <w:sz w:val="24"/>
          <w:szCs w:val="24"/>
          <w:lang w:eastAsia="pl-PL"/>
        </w:rPr>
        <w:tab/>
        <w:t xml:space="preserve"> </w:t>
      </w:r>
    </w:p>
    <w:p w:rsidR="004A7487" w:rsidRPr="004A7487" w:rsidRDefault="003C7E9F" w:rsidP="004A7487">
      <w:pPr>
        <w:widowControl w:val="0"/>
        <w:shd w:val="clear" w:color="auto" w:fill="FFFFFF"/>
        <w:tabs>
          <w:tab w:val="left" w:leader="dot" w:pos="5429"/>
        </w:tabs>
        <w:autoSpaceDE w:val="0"/>
        <w:autoSpaceDN w:val="0"/>
        <w:adjustRightInd w:val="0"/>
        <w:spacing w:after="0" w:line="274" w:lineRule="exact"/>
        <w:rPr>
          <w:rFonts w:ascii="Calibri" w:eastAsia="Times New Roman" w:hAnsi="Calibri" w:cs="Times New Roman"/>
          <w:sz w:val="24"/>
          <w:szCs w:val="24"/>
          <w:lang w:eastAsia="pl-PL"/>
        </w:rPr>
      </w:pPr>
      <w:r>
        <w:rPr>
          <w:rFonts w:ascii="Calibri" w:eastAsia="Times New Roman" w:hAnsi="Calibri" w:cs="Times New Roman"/>
          <w:spacing w:val="-1"/>
          <w:sz w:val="24"/>
          <w:szCs w:val="24"/>
          <w:lang w:eastAsia="pl-PL"/>
        </w:rPr>
        <w:t>NIP     …………………………………………………………………………….</w:t>
      </w:r>
    </w:p>
    <w:p w:rsidR="004A7487" w:rsidRPr="004A7487" w:rsidRDefault="00C82A9D" w:rsidP="004A7487">
      <w:pPr>
        <w:widowControl w:val="0"/>
        <w:shd w:val="clear" w:color="auto" w:fill="FFFFFF"/>
        <w:tabs>
          <w:tab w:val="left" w:leader="dot" w:pos="5520"/>
        </w:tabs>
        <w:autoSpaceDE w:val="0"/>
        <w:autoSpaceDN w:val="0"/>
        <w:adjustRightInd w:val="0"/>
        <w:spacing w:after="0" w:line="274" w:lineRule="exact"/>
        <w:rPr>
          <w:rFonts w:ascii="Calibri" w:eastAsia="Times New Roman" w:hAnsi="Calibri" w:cs="Times New Roman"/>
          <w:sz w:val="24"/>
          <w:szCs w:val="24"/>
          <w:lang w:eastAsia="pl-PL"/>
        </w:rPr>
      </w:pPr>
      <w:r>
        <w:rPr>
          <w:rFonts w:ascii="Calibri" w:eastAsia="Times New Roman" w:hAnsi="Calibri" w:cs="Times New Roman"/>
          <w:sz w:val="24"/>
          <w:szCs w:val="24"/>
          <w:lang w:eastAsia="pl-PL"/>
        </w:rPr>
        <w:t>KRS/CEIDG ……………………………………………</w:t>
      </w:r>
      <w:r w:rsidR="004A7487" w:rsidRPr="004A7487">
        <w:rPr>
          <w:rFonts w:ascii="Calibri" w:eastAsia="Times New Roman" w:hAnsi="Calibri" w:cs="Times New Roman"/>
          <w:sz w:val="24"/>
          <w:szCs w:val="24"/>
          <w:lang w:eastAsia="pl-PL"/>
        </w:rPr>
        <w:t xml:space="preserve">    e-mail  ………</w:t>
      </w:r>
      <w:r>
        <w:rPr>
          <w:rFonts w:ascii="Calibri" w:eastAsia="Times New Roman" w:hAnsi="Calibri" w:cs="Times New Roman"/>
          <w:sz w:val="24"/>
          <w:szCs w:val="24"/>
          <w:lang w:eastAsia="pl-PL"/>
        </w:rPr>
        <w:t>………</w:t>
      </w:r>
      <w:r w:rsidR="004A7487" w:rsidRPr="004A7487">
        <w:rPr>
          <w:rFonts w:ascii="Calibri" w:eastAsia="Times New Roman" w:hAnsi="Calibri" w:cs="Times New Roman"/>
          <w:sz w:val="24"/>
          <w:szCs w:val="24"/>
          <w:lang w:eastAsia="pl-PL"/>
        </w:rPr>
        <w:t>…………………………….</w:t>
      </w:r>
    </w:p>
    <w:p w:rsidR="004A7487" w:rsidRPr="004A7487" w:rsidRDefault="004A7487" w:rsidP="004A7487">
      <w:pPr>
        <w:widowControl w:val="0"/>
        <w:shd w:val="clear" w:color="auto" w:fill="FFFFFF"/>
        <w:autoSpaceDE w:val="0"/>
        <w:autoSpaceDN w:val="0"/>
        <w:adjustRightInd w:val="0"/>
        <w:spacing w:after="0" w:line="278" w:lineRule="exact"/>
        <w:rPr>
          <w:rFonts w:ascii="Calibri" w:eastAsia="Times New Roman" w:hAnsi="Calibri" w:cs="Times New Roman"/>
          <w:sz w:val="24"/>
          <w:szCs w:val="24"/>
          <w:lang w:eastAsia="pl-PL"/>
        </w:rPr>
      </w:pPr>
    </w:p>
    <w:p w:rsidR="004A7487" w:rsidRPr="004A7487" w:rsidRDefault="004A7487" w:rsidP="004A7487">
      <w:pPr>
        <w:widowControl w:val="0"/>
        <w:shd w:val="clear" w:color="auto" w:fill="FFFFFF"/>
        <w:autoSpaceDE w:val="0"/>
        <w:autoSpaceDN w:val="0"/>
        <w:adjustRightInd w:val="0"/>
        <w:spacing w:after="0" w:line="278" w:lineRule="exact"/>
        <w:rPr>
          <w:rFonts w:ascii="Calibri" w:eastAsia="Times New Roman" w:hAnsi="Calibri" w:cs="Times New Roman"/>
          <w:sz w:val="24"/>
          <w:szCs w:val="24"/>
          <w:lang w:eastAsia="pl-PL"/>
        </w:rPr>
      </w:pPr>
      <w:r w:rsidRPr="004A7487">
        <w:rPr>
          <w:rFonts w:ascii="Calibri" w:eastAsia="Times New Roman" w:hAnsi="Calibri" w:cs="Times New Roman"/>
          <w:sz w:val="24"/>
          <w:szCs w:val="24"/>
          <w:lang w:eastAsia="pl-PL"/>
        </w:rPr>
        <w:t>Reprezentowany przez:</w:t>
      </w:r>
    </w:p>
    <w:p w:rsidR="004A7487" w:rsidRPr="004A7487" w:rsidRDefault="004A7487" w:rsidP="004A7487">
      <w:pPr>
        <w:widowControl w:val="0"/>
        <w:shd w:val="clear" w:color="auto" w:fill="FFFFFF"/>
        <w:autoSpaceDE w:val="0"/>
        <w:autoSpaceDN w:val="0"/>
        <w:adjustRightInd w:val="0"/>
        <w:spacing w:after="0" w:line="240" w:lineRule="auto"/>
        <w:rPr>
          <w:rFonts w:ascii="Calibri" w:eastAsia="Times New Roman" w:hAnsi="Calibri" w:cs="Times New Roman"/>
          <w:sz w:val="24"/>
          <w:szCs w:val="24"/>
          <w:lang w:eastAsia="pl-PL"/>
        </w:rPr>
      </w:pPr>
    </w:p>
    <w:p w:rsidR="004A7487" w:rsidRPr="004A7487" w:rsidRDefault="004A7487" w:rsidP="004A7487">
      <w:pPr>
        <w:widowControl w:val="0"/>
        <w:shd w:val="clear" w:color="auto" w:fill="FFFFFF"/>
        <w:autoSpaceDE w:val="0"/>
        <w:autoSpaceDN w:val="0"/>
        <w:adjustRightInd w:val="0"/>
        <w:spacing w:after="0" w:line="278" w:lineRule="exact"/>
        <w:rPr>
          <w:rFonts w:ascii="Calibri" w:eastAsia="Times New Roman" w:hAnsi="Calibri" w:cs="Times New Roman"/>
          <w:sz w:val="24"/>
          <w:szCs w:val="24"/>
          <w:lang w:eastAsia="pl-PL"/>
        </w:rPr>
      </w:pPr>
      <w:r w:rsidRPr="004A7487">
        <w:rPr>
          <w:rFonts w:ascii="Calibri" w:eastAsia="Times New Roman" w:hAnsi="Calibri" w:cs="Times New Roman"/>
          <w:sz w:val="24"/>
          <w:szCs w:val="24"/>
          <w:lang w:eastAsia="pl-PL"/>
        </w:rPr>
        <w:t>………………………………………………………………………………</w:t>
      </w:r>
    </w:p>
    <w:p w:rsidR="004A7487" w:rsidRPr="004A7487" w:rsidRDefault="004A7487" w:rsidP="004A7487">
      <w:pPr>
        <w:widowControl w:val="0"/>
        <w:shd w:val="clear" w:color="auto" w:fill="FFFFFF"/>
        <w:autoSpaceDE w:val="0"/>
        <w:autoSpaceDN w:val="0"/>
        <w:adjustRightInd w:val="0"/>
        <w:spacing w:after="0" w:line="278" w:lineRule="exact"/>
        <w:ind w:left="1440"/>
        <w:rPr>
          <w:rFonts w:ascii="Calibri" w:eastAsia="Times New Roman" w:hAnsi="Calibri" w:cs="Times New Roman"/>
          <w:sz w:val="20"/>
          <w:szCs w:val="24"/>
          <w:lang w:eastAsia="pl-PL"/>
        </w:rPr>
      </w:pPr>
      <w:r w:rsidRPr="004A7487">
        <w:rPr>
          <w:rFonts w:ascii="Calibri" w:eastAsia="Times New Roman" w:hAnsi="Calibri" w:cs="Times New Roman"/>
          <w:sz w:val="20"/>
          <w:szCs w:val="24"/>
          <w:lang w:eastAsia="pl-PL"/>
        </w:rPr>
        <w:t xml:space="preserve">    (imię, nazwisko)</w:t>
      </w:r>
    </w:p>
    <w:p w:rsidR="004A7487" w:rsidRPr="004A7487" w:rsidRDefault="004A7487" w:rsidP="004A7487">
      <w:pPr>
        <w:widowControl w:val="0"/>
        <w:shd w:val="clear" w:color="auto" w:fill="FFFFFF"/>
        <w:autoSpaceDE w:val="0"/>
        <w:autoSpaceDN w:val="0"/>
        <w:adjustRightInd w:val="0"/>
        <w:spacing w:after="0" w:line="240" w:lineRule="auto"/>
        <w:rPr>
          <w:rFonts w:ascii="Calibri" w:eastAsia="Times New Roman" w:hAnsi="Calibri" w:cs="Times New Roman"/>
          <w:sz w:val="24"/>
          <w:szCs w:val="24"/>
          <w:lang w:eastAsia="pl-PL"/>
        </w:rPr>
      </w:pPr>
    </w:p>
    <w:p w:rsidR="004A7487" w:rsidRPr="004A7487" w:rsidRDefault="004A7487" w:rsidP="004A7487">
      <w:pPr>
        <w:widowControl w:val="0"/>
        <w:shd w:val="clear" w:color="auto" w:fill="FFFFFF"/>
        <w:autoSpaceDE w:val="0"/>
        <w:autoSpaceDN w:val="0"/>
        <w:adjustRightInd w:val="0"/>
        <w:spacing w:after="0" w:line="278" w:lineRule="exact"/>
        <w:rPr>
          <w:rFonts w:ascii="Calibri" w:eastAsia="Times New Roman" w:hAnsi="Calibri" w:cs="Times New Roman"/>
          <w:sz w:val="24"/>
          <w:szCs w:val="24"/>
          <w:lang w:eastAsia="pl-PL"/>
        </w:rPr>
      </w:pPr>
      <w:r w:rsidRPr="004A7487">
        <w:rPr>
          <w:rFonts w:ascii="Calibri" w:eastAsia="Times New Roman" w:hAnsi="Calibri" w:cs="Times New Roman"/>
          <w:sz w:val="24"/>
          <w:szCs w:val="24"/>
          <w:lang w:eastAsia="pl-PL"/>
        </w:rPr>
        <w:t>………………………………………………………………………………</w:t>
      </w:r>
    </w:p>
    <w:p w:rsidR="004A7487" w:rsidRPr="004A7487" w:rsidRDefault="004A7487" w:rsidP="004A7487">
      <w:pPr>
        <w:widowControl w:val="0"/>
        <w:shd w:val="clear" w:color="auto" w:fill="FFFFFF"/>
        <w:autoSpaceDE w:val="0"/>
        <w:autoSpaceDN w:val="0"/>
        <w:adjustRightInd w:val="0"/>
        <w:spacing w:after="0" w:line="278" w:lineRule="exact"/>
        <w:ind w:left="1440"/>
        <w:rPr>
          <w:rFonts w:ascii="Calibri" w:eastAsia="Times New Roman" w:hAnsi="Calibri" w:cs="Times New Roman"/>
          <w:sz w:val="20"/>
          <w:szCs w:val="24"/>
          <w:lang w:eastAsia="pl-PL"/>
        </w:rPr>
      </w:pPr>
      <w:r w:rsidRPr="004A7487">
        <w:rPr>
          <w:rFonts w:ascii="Calibri" w:eastAsia="Times New Roman" w:hAnsi="Calibri" w:cs="Times New Roman"/>
          <w:sz w:val="20"/>
          <w:szCs w:val="24"/>
          <w:lang w:eastAsia="pl-PL"/>
        </w:rPr>
        <w:t xml:space="preserve">       (stanowisko)</w:t>
      </w:r>
    </w:p>
    <w:p w:rsidR="004A7487" w:rsidRPr="004A7487" w:rsidRDefault="004A7487" w:rsidP="004A7487">
      <w:pPr>
        <w:widowControl w:val="0"/>
        <w:shd w:val="clear" w:color="auto" w:fill="FFFFFF"/>
        <w:autoSpaceDE w:val="0"/>
        <w:autoSpaceDN w:val="0"/>
        <w:adjustRightInd w:val="0"/>
        <w:spacing w:after="0" w:line="240" w:lineRule="auto"/>
        <w:rPr>
          <w:rFonts w:ascii="Calibri" w:eastAsia="Times New Roman" w:hAnsi="Calibri" w:cs="Times New Roman"/>
          <w:sz w:val="24"/>
          <w:szCs w:val="24"/>
          <w:lang w:eastAsia="pl-PL"/>
        </w:rPr>
      </w:pPr>
    </w:p>
    <w:p w:rsidR="004A7487" w:rsidRPr="004A7487" w:rsidRDefault="004A7487" w:rsidP="004A7487">
      <w:pPr>
        <w:widowControl w:val="0"/>
        <w:shd w:val="clear" w:color="auto" w:fill="FFFFFF"/>
        <w:autoSpaceDE w:val="0"/>
        <w:autoSpaceDN w:val="0"/>
        <w:adjustRightInd w:val="0"/>
        <w:spacing w:after="0" w:line="278" w:lineRule="exact"/>
        <w:rPr>
          <w:rFonts w:ascii="Calibri" w:eastAsia="Times New Roman" w:hAnsi="Calibri" w:cs="Times New Roman"/>
          <w:sz w:val="24"/>
          <w:szCs w:val="24"/>
          <w:lang w:eastAsia="pl-PL"/>
        </w:rPr>
      </w:pPr>
      <w:r w:rsidRPr="004A7487">
        <w:rPr>
          <w:rFonts w:ascii="Calibri" w:eastAsia="Times New Roman" w:hAnsi="Calibri" w:cs="Times New Roman"/>
          <w:sz w:val="24"/>
          <w:szCs w:val="24"/>
          <w:lang w:eastAsia="pl-PL"/>
        </w:rPr>
        <w:t>………………………………………………………………………………</w:t>
      </w:r>
    </w:p>
    <w:p w:rsidR="004A7487" w:rsidRPr="004A7487" w:rsidRDefault="004A7487" w:rsidP="004A7487">
      <w:pPr>
        <w:widowControl w:val="0"/>
        <w:shd w:val="clear" w:color="auto" w:fill="FFFFFF"/>
        <w:autoSpaceDE w:val="0"/>
        <w:autoSpaceDN w:val="0"/>
        <w:adjustRightInd w:val="0"/>
        <w:spacing w:after="0" w:line="278" w:lineRule="exact"/>
        <w:ind w:left="720"/>
        <w:rPr>
          <w:rFonts w:ascii="Calibri" w:eastAsia="Times New Roman" w:hAnsi="Calibri" w:cs="Times New Roman"/>
          <w:sz w:val="20"/>
          <w:szCs w:val="24"/>
          <w:lang w:eastAsia="pl-PL"/>
        </w:rPr>
      </w:pPr>
      <w:r w:rsidRPr="004A7487">
        <w:rPr>
          <w:rFonts w:ascii="Calibri" w:eastAsia="Times New Roman" w:hAnsi="Calibri" w:cs="Times New Roman"/>
          <w:sz w:val="20"/>
          <w:szCs w:val="24"/>
          <w:lang w:eastAsia="pl-PL"/>
        </w:rPr>
        <w:t xml:space="preserve">       (podstawa do reprezentacji)</w:t>
      </w:r>
    </w:p>
    <w:p w:rsidR="004F5F4E" w:rsidRPr="004F5F4E" w:rsidRDefault="004F5F4E" w:rsidP="007459B1">
      <w:pPr>
        <w:spacing w:after="0" w:line="240" w:lineRule="auto"/>
        <w:jc w:val="both"/>
        <w:rPr>
          <w:rFonts w:ascii="Calibri" w:eastAsia="Calibri" w:hAnsi="Calibri" w:cs="Calibri"/>
          <w:sz w:val="16"/>
          <w:szCs w:val="24"/>
        </w:rPr>
      </w:pPr>
    </w:p>
    <w:p w:rsidR="00104679" w:rsidRPr="00CD4394" w:rsidRDefault="00CD4394" w:rsidP="007459B1">
      <w:pPr>
        <w:spacing w:after="0" w:line="240" w:lineRule="auto"/>
        <w:jc w:val="both"/>
        <w:rPr>
          <w:rFonts w:ascii="Calibri" w:eastAsia="Calibri" w:hAnsi="Calibri" w:cs="Calibri"/>
          <w:sz w:val="24"/>
          <w:szCs w:val="24"/>
        </w:rPr>
      </w:pPr>
      <w:r w:rsidRPr="00CD4394">
        <w:rPr>
          <w:rFonts w:ascii="Calibri" w:eastAsia="Calibri" w:hAnsi="Calibri" w:cs="Calibri"/>
          <w:sz w:val="24"/>
          <w:szCs w:val="24"/>
        </w:rPr>
        <w:tab/>
      </w:r>
      <w:r w:rsidRPr="00CD4394">
        <w:rPr>
          <w:rFonts w:ascii="Calibri" w:eastAsia="Calibri" w:hAnsi="Calibri" w:cs="Calibri"/>
          <w:sz w:val="24"/>
          <w:szCs w:val="24"/>
        </w:rPr>
        <w:tab/>
      </w:r>
    </w:p>
    <w:p w:rsidR="00CD4394" w:rsidRPr="00F377BE" w:rsidRDefault="00CD4394" w:rsidP="0036422E">
      <w:pPr>
        <w:spacing w:after="0"/>
        <w:contextualSpacing/>
        <w:jc w:val="both"/>
        <w:rPr>
          <w:rFonts w:ascii="Calibri" w:eastAsia="Calibri" w:hAnsi="Calibri" w:cs="Calibri"/>
          <w:snapToGrid w:val="0"/>
          <w:spacing w:val="-2"/>
          <w:sz w:val="24"/>
          <w:szCs w:val="24"/>
        </w:rPr>
      </w:pPr>
      <w:r w:rsidRPr="00F377BE">
        <w:rPr>
          <w:rFonts w:ascii="Calibri" w:eastAsia="Calibri" w:hAnsi="Calibri" w:cs="Calibri"/>
          <w:spacing w:val="-2"/>
          <w:sz w:val="24"/>
          <w:szCs w:val="24"/>
        </w:rPr>
        <w:t xml:space="preserve">W odpowiedzi na publiczne ogłoszenie o zamówieniu </w:t>
      </w:r>
      <w:r w:rsidR="00BE3C15" w:rsidRPr="00F377BE">
        <w:rPr>
          <w:rFonts w:ascii="Calibri" w:eastAsia="Calibri" w:hAnsi="Calibri" w:cs="Calibri"/>
          <w:spacing w:val="-2"/>
          <w:sz w:val="24"/>
          <w:szCs w:val="24"/>
        </w:rPr>
        <w:t xml:space="preserve">częściowym </w:t>
      </w:r>
      <w:r w:rsidRPr="00F377BE">
        <w:rPr>
          <w:rFonts w:ascii="Calibri" w:eastAsia="Calibri" w:hAnsi="Calibri" w:cs="Calibri"/>
          <w:spacing w:val="-2"/>
          <w:sz w:val="24"/>
          <w:szCs w:val="24"/>
        </w:rPr>
        <w:t>pn.:</w:t>
      </w:r>
      <w:r w:rsidR="00E1301A" w:rsidRPr="00F377BE">
        <w:rPr>
          <w:rFonts w:ascii="Calibri" w:hAnsi="Calibri"/>
          <w:spacing w:val="-2"/>
        </w:rPr>
        <w:t xml:space="preserve"> </w:t>
      </w:r>
      <w:r w:rsidR="00E1301A" w:rsidRPr="00F377BE">
        <w:rPr>
          <w:rFonts w:ascii="Calibri" w:hAnsi="Calibri"/>
          <w:b/>
          <w:spacing w:val="-2"/>
        </w:rPr>
        <w:t>„</w:t>
      </w:r>
      <w:r w:rsidR="00FA0B05" w:rsidRPr="00FA0B05">
        <w:rPr>
          <w:rFonts w:ascii="Calibri" w:eastAsia="Calibri" w:hAnsi="Calibri" w:cs="Calibri"/>
          <w:b/>
          <w:spacing w:val="-2"/>
          <w:sz w:val="24"/>
          <w:szCs w:val="24"/>
        </w:rPr>
        <w:t>Dostawa sprzętu sieciowego i oprogramowania</w:t>
      </w:r>
      <w:r w:rsidR="00E1301A" w:rsidRPr="00F377BE">
        <w:rPr>
          <w:rFonts w:ascii="Calibri" w:eastAsia="Calibri" w:hAnsi="Calibri" w:cs="Calibri"/>
          <w:b/>
          <w:spacing w:val="-2"/>
          <w:sz w:val="24"/>
          <w:szCs w:val="24"/>
        </w:rPr>
        <w:t>”</w:t>
      </w:r>
      <w:r w:rsidR="00E1301A" w:rsidRPr="00F377BE">
        <w:rPr>
          <w:rFonts w:ascii="Calibri" w:eastAsia="Calibri" w:hAnsi="Calibri" w:cs="Calibri"/>
          <w:spacing w:val="-2"/>
          <w:sz w:val="24"/>
          <w:szCs w:val="24"/>
        </w:rPr>
        <w:t xml:space="preserve"> </w:t>
      </w:r>
      <w:r w:rsidRPr="00F377BE">
        <w:rPr>
          <w:rFonts w:ascii="Calibri" w:eastAsia="Calibri" w:hAnsi="Calibri" w:cs="Calibri"/>
          <w:spacing w:val="-2"/>
          <w:sz w:val="24"/>
          <w:szCs w:val="24"/>
        </w:rPr>
        <w:t>oferuj</w:t>
      </w:r>
      <w:r w:rsidR="002F00AD" w:rsidRPr="00F377BE">
        <w:rPr>
          <w:rFonts w:ascii="Calibri" w:eastAsia="Calibri" w:hAnsi="Calibri" w:cs="Calibri"/>
          <w:spacing w:val="-2"/>
          <w:sz w:val="24"/>
          <w:szCs w:val="24"/>
        </w:rPr>
        <w:t>ę(</w:t>
      </w:r>
      <w:proofErr w:type="spellStart"/>
      <w:r w:rsidRPr="00F377BE">
        <w:rPr>
          <w:rFonts w:ascii="Calibri" w:eastAsia="Calibri" w:hAnsi="Calibri" w:cs="Calibri"/>
          <w:spacing w:val="-2"/>
          <w:sz w:val="24"/>
          <w:szCs w:val="24"/>
        </w:rPr>
        <w:t>emy</w:t>
      </w:r>
      <w:proofErr w:type="spellEnd"/>
      <w:r w:rsidR="002F00AD" w:rsidRPr="00F377BE">
        <w:rPr>
          <w:rFonts w:ascii="Calibri" w:eastAsia="Calibri" w:hAnsi="Calibri" w:cs="Calibri"/>
          <w:spacing w:val="-2"/>
          <w:sz w:val="24"/>
          <w:szCs w:val="24"/>
        </w:rPr>
        <w:t>)</w:t>
      </w:r>
      <w:r w:rsidRPr="00F377BE">
        <w:rPr>
          <w:rFonts w:ascii="Calibri" w:eastAsia="Calibri" w:hAnsi="Calibri" w:cs="Calibri"/>
          <w:spacing w:val="-2"/>
          <w:sz w:val="24"/>
          <w:szCs w:val="24"/>
        </w:rPr>
        <w:t xml:space="preserve"> wykonanie przedmiotu zamówienia zgodnie z treścią</w:t>
      </w:r>
      <w:r w:rsidR="00F377BE" w:rsidRPr="00F377BE">
        <w:rPr>
          <w:rFonts w:ascii="Calibri" w:eastAsia="Calibri" w:hAnsi="Calibri" w:cs="Calibri"/>
          <w:spacing w:val="-2"/>
          <w:sz w:val="24"/>
          <w:szCs w:val="24"/>
        </w:rPr>
        <w:t xml:space="preserve"> wymagań i warunków zawartych w </w:t>
      </w:r>
      <w:r w:rsidRPr="00F377BE">
        <w:rPr>
          <w:rFonts w:ascii="Calibri" w:eastAsia="Calibri" w:hAnsi="Calibri" w:cs="Calibri"/>
          <w:spacing w:val="-2"/>
          <w:sz w:val="24"/>
          <w:szCs w:val="24"/>
        </w:rPr>
        <w:t>SIWZ</w:t>
      </w:r>
      <w:r w:rsidRPr="00F377BE">
        <w:rPr>
          <w:rFonts w:ascii="Calibri" w:eastAsia="Calibri" w:hAnsi="Calibri" w:cs="Calibri"/>
          <w:snapToGrid w:val="0"/>
          <w:spacing w:val="-2"/>
          <w:sz w:val="24"/>
          <w:szCs w:val="24"/>
        </w:rPr>
        <w:t>:</w:t>
      </w:r>
    </w:p>
    <w:p w:rsidR="00BE3C15" w:rsidRDefault="00BE3C15" w:rsidP="00104679">
      <w:pPr>
        <w:spacing w:after="0"/>
        <w:ind w:left="426"/>
        <w:contextualSpacing/>
        <w:jc w:val="both"/>
        <w:rPr>
          <w:rFonts w:ascii="Calibri" w:eastAsia="Calibri" w:hAnsi="Calibri" w:cs="Calibri"/>
          <w:snapToGrid w:val="0"/>
          <w:sz w:val="24"/>
          <w:szCs w:val="24"/>
        </w:rPr>
      </w:pPr>
    </w:p>
    <w:p w:rsidR="00104679" w:rsidRPr="0086698F" w:rsidRDefault="00BE3C15" w:rsidP="0086698F">
      <w:pPr>
        <w:pStyle w:val="Akapitzlist"/>
        <w:numPr>
          <w:ilvl w:val="0"/>
          <w:numId w:val="1"/>
        </w:numPr>
        <w:spacing w:after="0"/>
        <w:jc w:val="both"/>
        <w:rPr>
          <w:rFonts w:ascii="Calibri" w:eastAsia="Calibri" w:hAnsi="Calibri" w:cs="Calibri"/>
          <w:b/>
          <w:sz w:val="24"/>
          <w:szCs w:val="24"/>
          <w:highlight w:val="cyan"/>
        </w:rPr>
      </w:pPr>
      <w:r w:rsidRPr="0086698F">
        <w:rPr>
          <w:rFonts w:ascii="Calibri" w:eastAsia="Calibri" w:hAnsi="Calibri" w:cs="Calibri"/>
          <w:b/>
          <w:snapToGrid w:val="0"/>
          <w:sz w:val="24"/>
          <w:szCs w:val="24"/>
          <w:highlight w:val="cyan"/>
        </w:rPr>
        <w:t xml:space="preserve">W części 1 - </w:t>
      </w:r>
      <w:r w:rsidR="00FA0B05" w:rsidRPr="0086698F">
        <w:rPr>
          <w:rFonts w:ascii="Calibri" w:eastAsia="Calibri" w:hAnsi="Calibri" w:cs="Calibri"/>
          <w:b/>
          <w:sz w:val="24"/>
          <w:szCs w:val="24"/>
          <w:highlight w:val="cyan"/>
        </w:rPr>
        <w:t>Serwery z elementami dodatkowymi</w:t>
      </w:r>
    </w:p>
    <w:p w:rsidR="00BE3C15" w:rsidRPr="004F5F4E" w:rsidRDefault="00BE3C15" w:rsidP="00E1301A">
      <w:pPr>
        <w:spacing w:after="0" w:line="360" w:lineRule="auto"/>
        <w:ind w:left="425"/>
        <w:contextualSpacing/>
        <w:jc w:val="both"/>
        <w:rPr>
          <w:rFonts w:ascii="Calibri" w:eastAsia="Calibri" w:hAnsi="Calibri" w:cs="Calibri"/>
          <w:b/>
          <w:snapToGrid w:val="0"/>
          <w:sz w:val="18"/>
          <w:szCs w:val="24"/>
        </w:rPr>
      </w:pPr>
    </w:p>
    <w:p w:rsidR="00E1301A" w:rsidRPr="0086698F" w:rsidRDefault="00175ACA" w:rsidP="00025ACF">
      <w:pPr>
        <w:pStyle w:val="Akapitzlist"/>
        <w:numPr>
          <w:ilvl w:val="1"/>
          <w:numId w:val="2"/>
        </w:numPr>
        <w:spacing w:after="0" w:line="360" w:lineRule="auto"/>
        <w:ind w:left="567" w:hanging="567"/>
        <w:jc w:val="both"/>
        <w:rPr>
          <w:rFonts w:ascii="Calibri" w:eastAsia="Calibri" w:hAnsi="Calibri" w:cs="Calibri"/>
          <w:b/>
          <w:snapToGrid w:val="0"/>
          <w:sz w:val="24"/>
          <w:szCs w:val="24"/>
        </w:rPr>
      </w:pPr>
      <w:r w:rsidRPr="0086698F">
        <w:rPr>
          <w:rFonts w:ascii="Calibri" w:eastAsia="Calibri" w:hAnsi="Calibri" w:cs="Calibri"/>
          <w:b/>
          <w:snapToGrid w:val="0"/>
          <w:sz w:val="24"/>
          <w:szCs w:val="24"/>
        </w:rPr>
        <w:t>Z</w:t>
      </w:r>
      <w:r w:rsidR="00E1301A" w:rsidRPr="0086698F">
        <w:rPr>
          <w:rFonts w:ascii="Calibri" w:eastAsia="Calibri" w:hAnsi="Calibri" w:cs="Calibri"/>
          <w:b/>
          <w:snapToGrid w:val="0"/>
          <w:sz w:val="24"/>
          <w:szCs w:val="24"/>
        </w:rPr>
        <w:t xml:space="preserve">a kwotę </w:t>
      </w:r>
      <w:r w:rsidR="00FA0B05" w:rsidRPr="0086698F">
        <w:rPr>
          <w:rFonts w:ascii="Calibri" w:eastAsia="Calibri" w:hAnsi="Calibri" w:cs="Calibri"/>
          <w:b/>
          <w:snapToGrid w:val="0"/>
          <w:sz w:val="24"/>
          <w:szCs w:val="24"/>
        </w:rPr>
        <w:t xml:space="preserve">łączną </w:t>
      </w:r>
      <w:r w:rsidR="00E1301A" w:rsidRPr="0086698F">
        <w:rPr>
          <w:rFonts w:ascii="Calibri" w:eastAsia="Calibri" w:hAnsi="Calibri" w:cs="Calibri"/>
          <w:b/>
          <w:snapToGrid w:val="0"/>
          <w:sz w:val="24"/>
          <w:szCs w:val="24"/>
        </w:rPr>
        <w:t>brutto: …………………………………………………………………………………..</w:t>
      </w:r>
      <w:r w:rsidRPr="0086698F">
        <w:rPr>
          <w:rFonts w:ascii="Calibri" w:eastAsia="Calibri" w:hAnsi="Calibri" w:cs="Calibri"/>
          <w:b/>
          <w:snapToGrid w:val="0"/>
          <w:sz w:val="24"/>
          <w:szCs w:val="24"/>
        </w:rPr>
        <w:t xml:space="preserve"> zł</w:t>
      </w:r>
    </w:p>
    <w:p w:rsidR="00162AB1" w:rsidRDefault="00104679" w:rsidP="0086698F">
      <w:pPr>
        <w:spacing w:after="0"/>
        <w:ind w:left="426"/>
        <w:rPr>
          <w:rFonts w:ascii="Calibri" w:eastAsia="Calibri" w:hAnsi="Calibri" w:cs="Calibri"/>
          <w:snapToGrid w:val="0"/>
          <w:sz w:val="24"/>
          <w:szCs w:val="24"/>
        </w:rPr>
      </w:pPr>
      <w:r w:rsidRPr="00CD4394">
        <w:rPr>
          <w:rFonts w:ascii="Calibri" w:eastAsia="Calibri" w:hAnsi="Calibri" w:cs="Calibri"/>
          <w:snapToGrid w:val="0"/>
          <w:sz w:val="24"/>
          <w:szCs w:val="24"/>
        </w:rPr>
        <w:t>W tym podatek VAT według obowiązującej stawki ....</w:t>
      </w:r>
      <w:r w:rsidR="00FC1CC0">
        <w:rPr>
          <w:rFonts w:ascii="Calibri" w:eastAsia="Calibri" w:hAnsi="Calibri" w:cs="Calibri"/>
          <w:snapToGrid w:val="0"/>
          <w:sz w:val="24"/>
          <w:szCs w:val="24"/>
        </w:rPr>
        <w:t>.....</w:t>
      </w:r>
      <w:r w:rsidR="00162AB1">
        <w:rPr>
          <w:rFonts w:ascii="Calibri" w:eastAsia="Calibri" w:hAnsi="Calibri" w:cs="Calibri"/>
          <w:snapToGrid w:val="0"/>
          <w:sz w:val="24"/>
          <w:szCs w:val="24"/>
        </w:rPr>
        <w:t>. %</w:t>
      </w:r>
    </w:p>
    <w:p w:rsidR="00DA4D66" w:rsidRPr="00CD4394" w:rsidRDefault="00DA4D66" w:rsidP="0086698F">
      <w:pPr>
        <w:spacing w:after="0"/>
        <w:ind w:left="426"/>
        <w:rPr>
          <w:rFonts w:ascii="Calibri" w:eastAsia="Calibri" w:hAnsi="Calibri" w:cs="Calibri"/>
          <w:snapToGrid w:val="0"/>
          <w:sz w:val="24"/>
          <w:szCs w:val="24"/>
        </w:rPr>
      </w:pPr>
      <w:r>
        <w:rPr>
          <w:rFonts w:ascii="Calibri" w:eastAsia="Calibri" w:hAnsi="Calibri" w:cs="Calibri"/>
          <w:snapToGrid w:val="0"/>
          <w:sz w:val="24"/>
          <w:szCs w:val="24"/>
        </w:rPr>
        <w:t>Netto: ……………………………………………………………………………………………………… zł</w:t>
      </w:r>
    </w:p>
    <w:p w:rsidR="00175ACA" w:rsidRPr="00FA0B05" w:rsidRDefault="00FA0B05" w:rsidP="0086698F">
      <w:pPr>
        <w:spacing w:after="0"/>
        <w:ind w:left="426"/>
        <w:contextualSpacing/>
        <w:jc w:val="both"/>
        <w:rPr>
          <w:rFonts w:ascii="Calibri" w:eastAsia="Calibri" w:hAnsi="Calibri" w:cs="Calibri"/>
          <w:b/>
          <w:sz w:val="24"/>
          <w:szCs w:val="24"/>
        </w:rPr>
      </w:pPr>
      <w:r w:rsidRPr="00FA0B05">
        <w:rPr>
          <w:rFonts w:ascii="Calibri" w:eastAsia="Calibri" w:hAnsi="Calibri" w:cs="Calibri"/>
          <w:b/>
          <w:sz w:val="24"/>
          <w:szCs w:val="24"/>
        </w:rPr>
        <w:t>W tym:</w:t>
      </w:r>
    </w:p>
    <w:tbl>
      <w:tblPr>
        <w:tblStyle w:val="Tabela-Siatka"/>
        <w:tblW w:w="9747" w:type="dxa"/>
        <w:tblInd w:w="-34" w:type="dxa"/>
        <w:tblLook w:val="04A0" w:firstRow="1" w:lastRow="0" w:firstColumn="1" w:lastColumn="0" w:noHBand="0" w:noVBand="1"/>
      </w:tblPr>
      <w:tblGrid>
        <w:gridCol w:w="2774"/>
        <w:gridCol w:w="1476"/>
        <w:gridCol w:w="1571"/>
        <w:gridCol w:w="1657"/>
        <w:gridCol w:w="931"/>
        <w:gridCol w:w="1338"/>
      </w:tblGrid>
      <w:tr w:rsidR="00FA0B05" w:rsidRPr="00FA0B05" w:rsidTr="00FA0B05">
        <w:tc>
          <w:tcPr>
            <w:tcW w:w="2943" w:type="dxa"/>
          </w:tcPr>
          <w:p w:rsidR="00FA0B05" w:rsidRPr="00FA0B05" w:rsidRDefault="00FA0B05" w:rsidP="00FA0B05">
            <w:pPr>
              <w:contextualSpacing/>
              <w:jc w:val="center"/>
              <w:rPr>
                <w:rFonts w:ascii="Calibri" w:eastAsia="Calibri" w:hAnsi="Calibri" w:cs="Calibri"/>
                <w:b/>
                <w:sz w:val="20"/>
                <w:szCs w:val="20"/>
              </w:rPr>
            </w:pPr>
            <w:r w:rsidRPr="00FA0B05">
              <w:rPr>
                <w:rFonts w:ascii="Calibri" w:eastAsia="Calibri" w:hAnsi="Calibri" w:cs="Calibri"/>
                <w:b/>
                <w:sz w:val="20"/>
                <w:szCs w:val="20"/>
              </w:rPr>
              <w:t>Nazwa</w:t>
            </w:r>
          </w:p>
        </w:tc>
        <w:tc>
          <w:tcPr>
            <w:tcW w:w="1559" w:type="dxa"/>
          </w:tcPr>
          <w:p w:rsidR="00FA0B05" w:rsidRPr="00FA0B05" w:rsidRDefault="00FA0B05" w:rsidP="00FA0B05">
            <w:pPr>
              <w:contextualSpacing/>
              <w:jc w:val="center"/>
              <w:rPr>
                <w:rFonts w:ascii="Calibri" w:eastAsia="Calibri" w:hAnsi="Calibri" w:cs="Calibri"/>
                <w:b/>
                <w:sz w:val="20"/>
                <w:szCs w:val="20"/>
              </w:rPr>
            </w:pPr>
            <w:r w:rsidRPr="00FA0B05">
              <w:rPr>
                <w:rFonts w:ascii="Calibri" w:eastAsia="Calibri" w:hAnsi="Calibri" w:cs="Calibri"/>
                <w:b/>
                <w:sz w:val="20"/>
                <w:szCs w:val="20"/>
              </w:rPr>
              <w:t>Wartość netto</w:t>
            </w:r>
          </w:p>
        </w:tc>
        <w:tc>
          <w:tcPr>
            <w:tcW w:w="1069" w:type="dxa"/>
          </w:tcPr>
          <w:p w:rsidR="00FA0B05" w:rsidRPr="00FA0B05" w:rsidRDefault="00FA0B05" w:rsidP="00FA0B05">
            <w:pPr>
              <w:contextualSpacing/>
              <w:jc w:val="center"/>
              <w:rPr>
                <w:rFonts w:ascii="Calibri" w:eastAsia="Calibri" w:hAnsi="Calibri" w:cs="Calibri"/>
                <w:b/>
                <w:sz w:val="20"/>
                <w:szCs w:val="20"/>
              </w:rPr>
            </w:pPr>
            <w:r w:rsidRPr="00FA0B05">
              <w:rPr>
                <w:rFonts w:ascii="Calibri" w:eastAsia="Calibri" w:hAnsi="Calibri" w:cs="Calibri"/>
                <w:b/>
                <w:sz w:val="20"/>
                <w:szCs w:val="20"/>
              </w:rPr>
              <w:t>Ilość</w:t>
            </w:r>
          </w:p>
        </w:tc>
        <w:tc>
          <w:tcPr>
            <w:tcW w:w="1766" w:type="dxa"/>
          </w:tcPr>
          <w:p w:rsidR="00FA0B05" w:rsidRPr="00FA0B05" w:rsidRDefault="00FA0B05" w:rsidP="00FA0B05">
            <w:pPr>
              <w:contextualSpacing/>
              <w:jc w:val="center"/>
              <w:rPr>
                <w:rFonts w:ascii="Calibri" w:eastAsia="Calibri" w:hAnsi="Calibri" w:cs="Calibri"/>
                <w:b/>
                <w:sz w:val="20"/>
                <w:szCs w:val="20"/>
              </w:rPr>
            </w:pPr>
            <w:r w:rsidRPr="00FA0B05">
              <w:rPr>
                <w:rFonts w:ascii="Calibri" w:eastAsia="Calibri" w:hAnsi="Calibri" w:cs="Calibri"/>
                <w:b/>
                <w:sz w:val="20"/>
                <w:szCs w:val="20"/>
              </w:rPr>
              <w:t>Wartość łącznie</w:t>
            </w:r>
          </w:p>
        </w:tc>
        <w:tc>
          <w:tcPr>
            <w:tcW w:w="992" w:type="dxa"/>
          </w:tcPr>
          <w:p w:rsidR="00FA0B05" w:rsidRPr="00FA0B05" w:rsidRDefault="00FA0B05" w:rsidP="00FA0B05">
            <w:pPr>
              <w:ind w:right="-39"/>
              <w:contextualSpacing/>
              <w:jc w:val="center"/>
              <w:rPr>
                <w:rFonts w:ascii="Calibri" w:eastAsia="Calibri" w:hAnsi="Calibri" w:cs="Calibri"/>
                <w:b/>
                <w:sz w:val="20"/>
                <w:szCs w:val="20"/>
              </w:rPr>
            </w:pPr>
            <w:r w:rsidRPr="00FA0B05">
              <w:rPr>
                <w:rFonts w:ascii="Calibri" w:eastAsia="Calibri" w:hAnsi="Calibri" w:cs="Calibri"/>
                <w:b/>
                <w:sz w:val="20"/>
                <w:szCs w:val="20"/>
              </w:rPr>
              <w:t>VAT</w:t>
            </w:r>
          </w:p>
        </w:tc>
        <w:tc>
          <w:tcPr>
            <w:tcW w:w="1418" w:type="dxa"/>
          </w:tcPr>
          <w:p w:rsidR="00FA0B05" w:rsidRPr="00FA0B05" w:rsidRDefault="00FA0B05" w:rsidP="00FA0B05">
            <w:pPr>
              <w:contextualSpacing/>
              <w:jc w:val="center"/>
              <w:rPr>
                <w:rFonts w:ascii="Calibri" w:eastAsia="Calibri" w:hAnsi="Calibri" w:cs="Calibri"/>
                <w:b/>
                <w:sz w:val="20"/>
                <w:szCs w:val="20"/>
              </w:rPr>
            </w:pPr>
            <w:r w:rsidRPr="00FA0B05">
              <w:rPr>
                <w:rFonts w:ascii="Calibri" w:eastAsia="Calibri" w:hAnsi="Calibri" w:cs="Calibri"/>
                <w:b/>
                <w:sz w:val="20"/>
                <w:szCs w:val="20"/>
              </w:rPr>
              <w:t>Cena łącznie</w:t>
            </w:r>
          </w:p>
        </w:tc>
      </w:tr>
      <w:tr w:rsidR="00FA0B05" w:rsidRPr="00FA0B05" w:rsidTr="00FA0B05">
        <w:tc>
          <w:tcPr>
            <w:tcW w:w="2943" w:type="dxa"/>
          </w:tcPr>
          <w:p w:rsidR="00FA0B05" w:rsidRPr="00FA0B05" w:rsidRDefault="00FA0B05" w:rsidP="00FA0B05">
            <w:pPr>
              <w:rPr>
                <w:sz w:val="20"/>
                <w:szCs w:val="20"/>
              </w:rPr>
            </w:pPr>
            <w:r w:rsidRPr="00FA0B05">
              <w:rPr>
                <w:sz w:val="20"/>
                <w:szCs w:val="20"/>
              </w:rPr>
              <w:t>Serwer - typ 1</w:t>
            </w:r>
          </w:p>
        </w:tc>
        <w:tc>
          <w:tcPr>
            <w:tcW w:w="1559" w:type="dxa"/>
          </w:tcPr>
          <w:p w:rsidR="00FA0B05" w:rsidRPr="00FA0B05" w:rsidRDefault="00FA0B05" w:rsidP="00FA0B05">
            <w:pPr>
              <w:contextualSpacing/>
              <w:jc w:val="both"/>
              <w:rPr>
                <w:rFonts w:ascii="Calibri" w:eastAsia="Calibri" w:hAnsi="Calibri" w:cs="Calibri"/>
                <w:sz w:val="20"/>
                <w:szCs w:val="20"/>
              </w:rPr>
            </w:pPr>
          </w:p>
        </w:tc>
        <w:tc>
          <w:tcPr>
            <w:tcW w:w="1069" w:type="dxa"/>
            <w:vAlign w:val="center"/>
          </w:tcPr>
          <w:p w:rsidR="00FA0B05" w:rsidRPr="00FA0B05" w:rsidRDefault="00FA0B05" w:rsidP="00FA0B05">
            <w:pPr>
              <w:contextualSpacing/>
              <w:jc w:val="center"/>
              <w:rPr>
                <w:rFonts w:ascii="Calibri" w:eastAsia="Calibri" w:hAnsi="Calibri" w:cs="Calibri"/>
                <w:sz w:val="20"/>
                <w:szCs w:val="20"/>
              </w:rPr>
            </w:pPr>
            <w:r w:rsidRPr="00FA0B05">
              <w:rPr>
                <w:rFonts w:ascii="Calibri" w:eastAsia="Calibri" w:hAnsi="Calibri" w:cs="Calibri"/>
                <w:sz w:val="20"/>
                <w:szCs w:val="20"/>
              </w:rPr>
              <w:t>3</w:t>
            </w:r>
            <w:r w:rsidR="0036422E">
              <w:rPr>
                <w:rFonts w:ascii="Calibri" w:eastAsia="Calibri" w:hAnsi="Calibri" w:cs="Calibri"/>
                <w:sz w:val="20"/>
                <w:szCs w:val="20"/>
              </w:rPr>
              <w:t xml:space="preserve"> szt.</w:t>
            </w:r>
          </w:p>
        </w:tc>
        <w:tc>
          <w:tcPr>
            <w:tcW w:w="1766" w:type="dxa"/>
          </w:tcPr>
          <w:p w:rsidR="00FA0B05" w:rsidRPr="00FA0B05" w:rsidRDefault="00FA0B05" w:rsidP="00FA0B05">
            <w:pPr>
              <w:contextualSpacing/>
              <w:jc w:val="both"/>
              <w:rPr>
                <w:rFonts w:ascii="Calibri" w:eastAsia="Calibri" w:hAnsi="Calibri" w:cs="Calibri"/>
                <w:sz w:val="20"/>
                <w:szCs w:val="20"/>
              </w:rPr>
            </w:pPr>
          </w:p>
        </w:tc>
        <w:tc>
          <w:tcPr>
            <w:tcW w:w="992" w:type="dxa"/>
          </w:tcPr>
          <w:p w:rsidR="00FA0B05" w:rsidRPr="00FA0B05" w:rsidRDefault="00FA0B05" w:rsidP="00FA0B05">
            <w:pPr>
              <w:contextualSpacing/>
              <w:jc w:val="both"/>
              <w:rPr>
                <w:rFonts w:ascii="Calibri" w:eastAsia="Calibri" w:hAnsi="Calibri" w:cs="Calibri"/>
                <w:sz w:val="20"/>
                <w:szCs w:val="20"/>
              </w:rPr>
            </w:pPr>
          </w:p>
        </w:tc>
        <w:tc>
          <w:tcPr>
            <w:tcW w:w="1418" w:type="dxa"/>
          </w:tcPr>
          <w:p w:rsidR="00FA0B05" w:rsidRPr="00FA0B05" w:rsidRDefault="00FA0B05" w:rsidP="00FA0B05">
            <w:pPr>
              <w:contextualSpacing/>
              <w:jc w:val="both"/>
              <w:rPr>
                <w:rFonts w:ascii="Calibri" w:eastAsia="Calibri" w:hAnsi="Calibri" w:cs="Calibri"/>
                <w:sz w:val="20"/>
                <w:szCs w:val="20"/>
              </w:rPr>
            </w:pPr>
          </w:p>
        </w:tc>
      </w:tr>
      <w:tr w:rsidR="00FA0B05" w:rsidRPr="00FA0B05" w:rsidTr="00FA0B05">
        <w:tc>
          <w:tcPr>
            <w:tcW w:w="2943" w:type="dxa"/>
          </w:tcPr>
          <w:p w:rsidR="00FA0B05" w:rsidRPr="00FA0B05" w:rsidRDefault="00FA0B05" w:rsidP="00FA0B05">
            <w:pPr>
              <w:rPr>
                <w:color w:val="0070C0"/>
                <w:sz w:val="20"/>
                <w:szCs w:val="20"/>
              </w:rPr>
            </w:pPr>
            <w:r w:rsidRPr="00FA0B05">
              <w:rPr>
                <w:sz w:val="20"/>
                <w:szCs w:val="20"/>
              </w:rPr>
              <w:t xml:space="preserve">Licencje oprogramowania - </w:t>
            </w:r>
            <w:r w:rsidRPr="00FA0B05">
              <w:rPr>
                <w:color w:val="000000"/>
                <w:sz w:val="20"/>
                <w:szCs w:val="20"/>
              </w:rPr>
              <w:t>Microsoft Windo</w:t>
            </w:r>
            <w:r w:rsidR="0036422E">
              <w:rPr>
                <w:color w:val="000000"/>
                <w:sz w:val="20"/>
                <w:szCs w:val="20"/>
              </w:rPr>
              <w:t xml:space="preserve">ws Server 2019 Data Center </w:t>
            </w:r>
            <w:proofErr w:type="spellStart"/>
            <w:r w:rsidR="0036422E">
              <w:rPr>
                <w:color w:val="000000"/>
                <w:sz w:val="20"/>
                <w:szCs w:val="20"/>
              </w:rPr>
              <w:t>Acdm</w:t>
            </w:r>
            <w:proofErr w:type="spellEnd"/>
          </w:p>
        </w:tc>
        <w:tc>
          <w:tcPr>
            <w:tcW w:w="1559" w:type="dxa"/>
          </w:tcPr>
          <w:p w:rsidR="00FA0B05" w:rsidRPr="00FA0B05" w:rsidRDefault="00FA0B05" w:rsidP="00FA0B05">
            <w:pPr>
              <w:contextualSpacing/>
              <w:jc w:val="both"/>
              <w:rPr>
                <w:rFonts w:ascii="Calibri" w:eastAsia="Calibri" w:hAnsi="Calibri" w:cs="Calibri"/>
                <w:sz w:val="20"/>
                <w:szCs w:val="20"/>
              </w:rPr>
            </w:pPr>
          </w:p>
        </w:tc>
        <w:tc>
          <w:tcPr>
            <w:tcW w:w="1069" w:type="dxa"/>
            <w:vAlign w:val="center"/>
          </w:tcPr>
          <w:p w:rsidR="00FA0B05" w:rsidRPr="00FA0B05" w:rsidRDefault="00FA0B05" w:rsidP="00FA0B05">
            <w:pPr>
              <w:contextualSpacing/>
              <w:jc w:val="center"/>
              <w:rPr>
                <w:rFonts w:ascii="Calibri" w:eastAsia="Calibri" w:hAnsi="Calibri" w:cs="Calibri"/>
                <w:sz w:val="20"/>
                <w:szCs w:val="20"/>
              </w:rPr>
            </w:pPr>
            <w:r w:rsidRPr="00FA0B05">
              <w:rPr>
                <w:rFonts w:ascii="Calibri" w:eastAsia="Calibri" w:hAnsi="Calibri" w:cs="Calibri"/>
                <w:sz w:val="20"/>
                <w:szCs w:val="20"/>
              </w:rPr>
              <w:t>6</w:t>
            </w:r>
            <w:r w:rsidR="0036422E">
              <w:rPr>
                <w:rFonts w:ascii="Calibri" w:eastAsia="Calibri" w:hAnsi="Calibri" w:cs="Calibri"/>
                <w:sz w:val="20"/>
                <w:szCs w:val="20"/>
              </w:rPr>
              <w:t xml:space="preserve"> szt.</w:t>
            </w:r>
          </w:p>
        </w:tc>
        <w:tc>
          <w:tcPr>
            <w:tcW w:w="1766" w:type="dxa"/>
          </w:tcPr>
          <w:p w:rsidR="00FA0B05" w:rsidRPr="00FA0B05" w:rsidRDefault="00FA0B05" w:rsidP="00FA0B05">
            <w:pPr>
              <w:contextualSpacing/>
              <w:jc w:val="both"/>
              <w:rPr>
                <w:rFonts w:ascii="Calibri" w:eastAsia="Calibri" w:hAnsi="Calibri" w:cs="Calibri"/>
                <w:sz w:val="20"/>
                <w:szCs w:val="20"/>
              </w:rPr>
            </w:pPr>
          </w:p>
        </w:tc>
        <w:tc>
          <w:tcPr>
            <w:tcW w:w="992" w:type="dxa"/>
          </w:tcPr>
          <w:p w:rsidR="00FA0B05" w:rsidRPr="00FA0B05" w:rsidRDefault="00FA0B05" w:rsidP="00FA0B05">
            <w:pPr>
              <w:contextualSpacing/>
              <w:jc w:val="both"/>
              <w:rPr>
                <w:rFonts w:ascii="Calibri" w:eastAsia="Calibri" w:hAnsi="Calibri" w:cs="Calibri"/>
                <w:sz w:val="20"/>
                <w:szCs w:val="20"/>
              </w:rPr>
            </w:pPr>
          </w:p>
        </w:tc>
        <w:tc>
          <w:tcPr>
            <w:tcW w:w="1418" w:type="dxa"/>
          </w:tcPr>
          <w:p w:rsidR="00FA0B05" w:rsidRPr="00FA0B05" w:rsidRDefault="00FA0B05" w:rsidP="00FA0B05">
            <w:pPr>
              <w:contextualSpacing/>
              <w:jc w:val="both"/>
              <w:rPr>
                <w:rFonts w:ascii="Calibri" w:eastAsia="Calibri" w:hAnsi="Calibri" w:cs="Calibri"/>
                <w:sz w:val="20"/>
                <w:szCs w:val="20"/>
              </w:rPr>
            </w:pPr>
          </w:p>
        </w:tc>
      </w:tr>
      <w:tr w:rsidR="00FA0B05" w:rsidRPr="00FA0B05" w:rsidTr="00FA0B05">
        <w:tc>
          <w:tcPr>
            <w:tcW w:w="2943" w:type="dxa"/>
          </w:tcPr>
          <w:p w:rsidR="00FA0B05" w:rsidRPr="00FA0B05" w:rsidRDefault="0036422E" w:rsidP="00FA0B05">
            <w:pPr>
              <w:rPr>
                <w:color w:val="0070C0"/>
                <w:sz w:val="20"/>
                <w:szCs w:val="20"/>
              </w:rPr>
            </w:pPr>
            <w:r>
              <w:rPr>
                <w:sz w:val="20"/>
                <w:szCs w:val="20"/>
              </w:rPr>
              <w:t>Przełącznik FC SAN</w:t>
            </w:r>
          </w:p>
        </w:tc>
        <w:tc>
          <w:tcPr>
            <w:tcW w:w="1559" w:type="dxa"/>
          </w:tcPr>
          <w:p w:rsidR="00FA0B05" w:rsidRPr="00FA0B05" w:rsidRDefault="00FA0B05" w:rsidP="00FA0B05">
            <w:pPr>
              <w:contextualSpacing/>
              <w:jc w:val="both"/>
              <w:rPr>
                <w:rFonts w:ascii="Calibri" w:eastAsia="Calibri" w:hAnsi="Calibri" w:cs="Calibri"/>
                <w:sz w:val="20"/>
                <w:szCs w:val="20"/>
              </w:rPr>
            </w:pPr>
          </w:p>
        </w:tc>
        <w:tc>
          <w:tcPr>
            <w:tcW w:w="1069" w:type="dxa"/>
            <w:vAlign w:val="center"/>
          </w:tcPr>
          <w:p w:rsidR="00FA0B05" w:rsidRPr="00FA0B05" w:rsidRDefault="00FA0B05" w:rsidP="00FA0B05">
            <w:pPr>
              <w:contextualSpacing/>
              <w:jc w:val="center"/>
              <w:rPr>
                <w:rFonts w:ascii="Calibri" w:eastAsia="Calibri" w:hAnsi="Calibri" w:cs="Calibri"/>
                <w:sz w:val="20"/>
                <w:szCs w:val="20"/>
              </w:rPr>
            </w:pPr>
            <w:r w:rsidRPr="00FA0B05">
              <w:rPr>
                <w:rFonts w:ascii="Calibri" w:eastAsia="Calibri" w:hAnsi="Calibri" w:cs="Calibri"/>
                <w:sz w:val="20"/>
                <w:szCs w:val="20"/>
              </w:rPr>
              <w:t>2</w:t>
            </w:r>
            <w:r w:rsidR="0036422E">
              <w:rPr>
                <w:rFonts w:ascii="Calibri" w:eastAsia="Calibri" w:hAnsi="Calibri" w:cs="Calibri"/>
                <w:sz w:val="20"/>
                <w:szCs w:val="20"/>
              </w:rPr>
              <w:t xml:space="preserve"> szt.</w:t>
            </w:r>
          </w:p>
        </w:tc>
        <w:tc>
          <w:tcPr>
            <w:tcW w:w="1766" w:type="dxa"/>
          </w:tcPr>
          <w:p w:rsidR="00FA0B05" w:rsidRPr="00FA0B05" w:rsidRDefault="00FA0B05" w:rsidP="00FA0B05">
            <w:pPr>
              <w:contextualSpacing/>
              <w:jc w:val="both"/>
              <w:rPr>
                <w:rFonts w:ascii="Calibri" w:eastAsia="Calibri" w:hAnsi="Calibri" w:cs="Calibri"/>
                <w:sz w:val="20"/>
                <w:szCs w:val="20"/>
              </w:rPr>
            </w:pPr>
          </w:p>
        </w:tc>
        <w:tc>
          <w:tcPr>
            <w:tcW w:w="992" w:type="dxa"/>
          </w:tcPr>
          <w:p w:rsidR="00FA0B05" w:rsidRPr="00FA0B05" w:rsidRDefault="00FA0B05" w:rsidP="00FA0B05">
            <w:pPr>
              <w:contextualSpacing/>
              <w:jc w:val="both"/>
              <w:rPr>
                <w:rFonts w:ascii="Calibri" w:eastAsia="Calibri" w:hAnsi="Calibri" w:cs="Calibri"/>
                <w:sz w:val="20"/>
                <w:szCs w:val="20"/>
              </w:rPr>
            </w:pPr>
          </w:p>
        </w:tc>
        <w:tc>
          <w:tcPr>
            <w:tcW w:w="1418" w:type="dxa"/>
          </w:tcPr>
          <w:p w:rsidR="00FA0B05" w:rsidRPr="00FA0B05" w:rsidRDefault="00FA0B05" w:rsidP="00FA0B05">
            <w:pPr>
              <w:contextualSpacing/>
              <w:jc w:val="both"/>
              <w:rPr>
                <w:rFonts w:ascii="Calibri" w:eastAsia="Calibri" w:hAnsi="Calibri" w:cs="Calibri"/>
                <w:sz w:val="20"/>
                <w:szCs w:val="20"/>
              </w:rPr>
            </w:pPr>
          </w:p>
        </w:tc>
      </w:tr>
      <w:tr w:rsidR="00FA0B05" w:rsidRPr="00FA0B05" w:rsidTr="00FA0B05">
        <w:tc>
          <w:tcPr>
            <w:tcW w:w="2943" w:type="dxa"/>
          </w:tcPr>
          <w:p w:rsidR="00FA0B05" w:rsidRPr="00FA0B05" w:rsidRDefault="00FA0B05" w:rsidP="00FA0B05">
            <w:pPr>
              <w:rPr>
                <w:sz w:val="20"/>
                <w:szCs w:val="20"/>
              </w:rPr>
            </w:pPr>
            <w:r w:rsidRPr="00FA0B05">
              <w:rPr>
                <w:sz w:val="20"/>
                <w:szCs w:val="20"/>
              </w:rPr>
              <w:t xml:space="preserve">Licencje oprogramowania - </w:t>
            </w:r>
            <w:proofErr w:type="spellStart"/>
            <w:r w:rsidRPr="00FA0B05">
              <w:rPr>
                <w:rFonts w:eastAsia="Times New Roman" w:cs="Calibri"/>
                <w:color w:val="000000"/>
                <w:sz w:val="20"/>
                <w:szCs w:val="20"/>
                <w:lang w:eastAsia="pl-PL"/>
              </w:rPr>
              <w:t>VMware</w:t>
            </w:r>
            <w:proofErr w:type="spellEnd"/>
            <w:r w:rsidRPr="00FA0B05">
              <w:rPr>
                <w:rFonts w:eastAsia="Times New Roman" w:cs="Calibri"/>
                <w:color w:val="000000"/>
                <w:sz w:val="20"/>
                <w:szCs w:val="20"/>
                <w:lang w:eastAsia="pl-PL"/>
              </w:rPr>
              <w:t xml:space="preserve"> </w:t>
            </w:r>
            <w:proofErr w:type="spellStart"/>
            <w:r w:rsidRPr="00FA0B05">
              <w:rPr>
                <w:rFonts w:eastAsia="Times New Roman" w:cs="Calibri"/>
                <w:color w:val="000000"/>
                <w:sz w:val="20"/>
                <w:szCs w:val="20"/>
                <w:lang w:eastAsia="pl-PL"/>
              </w:rPr>
              <w:t>vSphere</w:t>
            </w:r>
            <w:proofErr w:type="spellEnd"/>
            <w:r w:rsidRPr="00FA0B05">
              <w:rPr>
                <w:rFonts w:eastAsia="Times New Roman" w:cs="Calibri"/>
                <w:color w:val="000000"/>
                <w:sz w:val="20"/>
                <w:szCs w:val="20"/>
                <w:lang w:eastAsia="pl-PL"/>
              </w:rPr>
              <w:t xml:space="preserve"> 6 Enterprise Plus </w:t>
            </w:r>
            <w:proofErr w:type="spellStart"/>
            <w:r w:rsidRPr="00FA0B05">
              <w:rPr>
                <w:rFonts w:eastAsia="Times New Roman" w:cs="Calibri"/>
                <w:color w:val="000000"/>
                <w:sz w:val="20"/>
                <w:szCs w:val="20"/>
                <w:lang w:eastAsia="pl-PL"/>
              </w:rPr>
              <w:t>Academic</w:t>
            </w:r>
            <w:proofErr w:type="spellEnd"/>
          </w:p>
        </w:tc>
        <w:tc>
          <w:tcPr>
            <w:tcW w:w="1559" w:type="dxa"/>
          </w:tcPr>
          <w:p w:rsidR="00FA0B05" w:rsidRPr="00FA0B05" w:rsidRDefault="00FA0B05" w:rsidP="00FA0B05">
            <w:pPr>
              <w:contextualSpacing/>
              <w:jc w:val="both"/>
              <w:rPr>
                <w:rFonts w:ascii="Calibri" w:eastAsia="Calibri" w:hAnsi="Calibri" w:cs="Calibri"/>
                <w:sz w:val="20"/>
                <w:szCs w:val="20"/>
              </w:rPr>
            </w:pPr>
          </w:p>
        </w:tc>
        <w:tc>
          <w:tcPr>
            <w:tcW w:w="1069" w:type="dxa"/>
            <w:vAlign w:val="center"/>
          </w:tcPr>
          <w:p w:rsidR="00FA0B05" w:rsidRPr="00FA0B05" w:rsidRDefault="00FA0B05" w:rsidP="00FA0B05">
            <w:pPr>
              <w:contextualSpacing/>
              <w:jc w:val="center"/>
              <w:rPr>
                <w:rFonts w:ascii="Calibri" w:eastAsia="Calibri" w:hAnsi="Calibri" w:cs="Calibri"/>
                <w:sz w:val="20"/>
                <w:szCs w:val="20"/>
              </w:rPr>
            </w:pPr>
            <w:r w:rsidRPr="00FA0B05">
              <w:rPr>
                <w:rFonts w:ascii="Calibri" w:eastAsia="Calibri" w:hAnsi="Calibri" w:cs="Calibri"/>
                <w:sz w:val="20"/>
                <w:szCs w:val="20"/>
              </w:rPr>
              <w:t>6</w:t>
            </w:r>
            <w:r w:rsidR="0036422E">
              <w:rPr>
                <w:rFonts w:ascii="Calibri" w:eastAsia="Calibri" w:hAnsi="Calibri" w:cs="Calibri"/>
                <w:sz w:val="20"/>
                <w:szCs w:val="20"/>
              </w:rPr>
              <w:t xml:space="preserve"> szt.</w:t>
            </w:r>
          </w:p>
        </w:tc>
        <w:tc>
          <w:tcPr>
            <w:tcW w:w="1766" w:type="dxa"/>
          </w:tcPr>
          <w:p w:rsidR="00FA0B05" w:rsidRPr="00FA0B05" w:rsidRDefault="00FA0B05" w:rsidP="00FA0B05">
            <w:pPr>
              <w:contextualSpacing/>
              <w:jc w:val="both"/>
              <w:rPr>
                <w:rFonts w:ascii="Calibri" w:eastAsia="Calibri" w:hAnsi="Calibri" w:cs="Calibri"/>
                <w:sz w:val="20"/>
                <w:szCs w:val="20"/>
              </w:rPr>
            </w:pPr>
          </w:p>
        </w:tc>
        <w:tc>
          <w:tcPr>
            <w:tcW w:w="992" w:type="dxa"/>
          </w:tcPr>
          <w:p w:rsidR="00FA0B05" w:rsidRPr="00FA0B05" w:rsidRDefault="00FA0B05" w:rsidP="00FA0B05">
            <w:pPr>
              <w:contextualSpacing/>
              <w:jc w:val="both"/>
              <w:rPr>
                <w:rFonts w:ascii="Calibri" w:eastAsia="Calibri" w:hAnsi="Calibri" w:cs="Calibri"/>
                <w:sz w:val="20"/>
                <w:szCs w:val="20"/>
              </w:rPr>
            </w:pPr>
          </w:p>
        </w:tc>
        <w:tc>
          <w:tcPr>
            <w:tcW w:w="1418" w:type="dxa"/>
          </w:tcPr>
          <w:p w:rsidR="00FA0B05" w:rsidRPr="00FA0B05" w:rsidRDefault="00FA0B05" w:rsidP="00FA0B05">
            <w:pPr>
              <w:contextualSpacing/>
              <w:jc w:val="both"/>
              <w:rPr>
                <w:rFonts w:ascii="Calibri" w:eastAsia="Calibri" w:hAnsi="Calibri" w:cs="Calibri"/>
                <w:sz w:val="20"/>
                <w:szCs w:val="20"/>
              </w:rPr>
            </w:pPr>
          </w:p>
        </w:tc>
      </w:tr>
      <w:tr w:rsidR="00FA0B05" w:rsidRPr="00FA0B05" w:rsidTr="00FA0B05">
        <w:tc>
          <w:tcPr>
            <w:tcW w:w="2943" w:type="dxa"/>
          </w:tcPr>
          <w:p w:rsidR="00FA0B05" w:rsidRPr="00FA0B05" w:rsidRDefault="00FA0B05" w:rsidP="00FA0B05">
            <w:pPr>
              <w:rPr>
                <w:sz w:val="20"/>
                <w:szCs w:val="20"/>
              </w:rPr>
            </w:pPr>
            <w:r w:rsidRPr="00FA0B05">
              <w:rPr>
                <w:sz w:val="20"/>
                <w:szCs w:val="20"/>
              </w:rPr>
              <w:t xml:space="preserve">Wkładki </w:t>
            </w:r>
            <w:proofErr w:type="spellStart"/>
            <w:r w:rsidRPr="00FA0B05">
              <w:rPr>
                <w:sz w:val="20"/>
                <w:szCs w:val="20"/>
              </w:rPr>
              <w:t>Fibre</w:t>
            </w:r>
            <w:proofErr w:type="spellEnd"/>
            <w:r w:rsidRPr="00FA0B05">
              <w:rPr>
                <w:sz w:val="20"/>
                <w:szCs w:val="20"/>
              </w:rPr>
              <w:t xml:space="preserve"> Channel do macierzy EMC VNX-5100</w:t>
            </w:r>
          </w:p>
        </w:tc>
        <w:tc>
          <w:tcPr>
            <w:tcW w:w="1559" w:type="dxa"/>
          </w:tcPr>
          <w:p w:rsidR="00FA0B05" w:rsidRPr="00FA0B05" w:rsidRDefault="00FA0B05" w:rsidP="00FA0B05">
            <w:pPr>
              <w:contextualSpacing/>
              <w:jc w:val="both"/>
              <w:rPr>
                <w:rFonts w:ascii="Calibri" w:eastAsia="Calibri" w:hAnsi="Calibri" w:cs="Calibri"/>
                <w:sz w:val="20"/>
                <w:szCs w:val="20"/>
              </w:rPr>
            </w:pPr>
          </w:p>
        </w:tc>
        <w:tc>
          <w:tcPr>
            <w:tcW w:w="1069" w:type="dxa"/>
            <w:vAlign w:val="center"/>
          </w:tcPr>
          <w:p w:rsidR="00FA0B05" w:rsidRPr="0086698F" w:rsidRDefault="0036422E" w:rsidP="00025ACF">
            <w:pPr>
              <w:pStyle w:val="Akapitzlist"/>
              <w:numPr>
                <w:ilvl w:val="0"/>
                <w:numId w:val="3"/>
              </w:numPr>
              <w:jc w:val="center"/>
              <w:rPr>
                <w:rFonts w:ascii="Calibri" w:eastAsia="Calibri" w:hAnsi="Calibri" w:cs="Calibri"/>
                <w:sz w:val="20"/>
                <w:szCs w:val="20"/>
              </w:rPr>
            </w:pPr>
            <w:r w:rsidRPr="0086698F">
              <w:rPr>
                <w:rFonts w:ascii="Calibri" w:eastAsia="Calibri" w:hAnsi="Calibri" w:cs="Calibri"/>
                <w:sz w:val="20"/>
                <w:szCs w:val="20"/>
              </w:rPr>
              <w:t>szt.</w:t>
            </w:r>
          </w:p>
        </w:tc>
        <w:tc>
          <w:tcPr>
            <w:tcW w:w="1766" w:type="dxa"/>
          </w:tcPr>
          <w:p w:rsidR="00FA0B05" w:rsidRPr="00FA0B05" w:rsidRDefault="00FA0B05" w:rsidP="00FA0B05">
            <w:pPr>
              <w:contextualSpacing/>
              <w:jc w:val="both"/>
              <w:rPr>
                <w:rFonts w:ascii="Calibri" w:eastAsia="Calibri" w:hAnsi="Calibri" w:cs="Calibri"/>
                <w:sz w:val="20"/>
                <w:szCs w:val="20"/>
              </w:rPr>
            </w:pPr>
          </w:p>
        </w:tc>
        <w:tc>
          <w:tcPr>
            <w:tcW w:w="992" w:type="dxa"/>
          </w:tcPr>
          <w:p w:rsidR="00FA0B05" w:rsidRPr="00FA0B05" w:rsidRDefault="00FA0B05" w:rsidP="00FA0B05">
            <w:pPr>
              <w:contextualSpacing/>
              <w:jc w:val="both"/>
              <w:rPr>
                <w:rFonts w:ascii="Calibri" w:eastAsia="Calibri" w:hAnsi="Calibri" w:cs="Calibri"/>
                <w:sz w:val="20"/>
                <w:szCs w:val="20"/>
              </w:rPr>
            </w:pPr>
          </w:p>
        </w:tc>
        <w:tc>
          <w:tcPr>
            <w:tcW w:w="1418" w:type="dxa"/>
          </w:tcPr>
          <w:p w:rsidR="00FA0B05" w:rsidRPr="00FA0B05" w:rsidRDefault="00FA0B05" w:rsidP="00FA0B05">
            <w:pPr>
              <w:contextualSpacing/>
              <w:jc w:val="both"/>
              <w:rPr>
                <w:rFonts w:ascii="Calibri" w:eastAsia="Calibri" w:hAnsi="Calibri" w:cs="Calibri"/>
                <w:sz w:val="20"/>
                <w:szCs w:val="20"/>
              </w:rPr>
            </w:pPr>
          </w:p>
        </w:tc>
      </w:tr>
    </w:tbl>
    <w:p w:rsidR="00FA0B05" w:rsidRPr="0086698F" w:rsidRDefault="00FA0B05" w:rsidP="00025ACF">
      <w:pPr>
        <w:pStyle w:val="Akapitzlist"/>
        <w:widowControl w:val="0"/>
        <w:numPr>
          <w:ilvl w:val="1"/>
          <w:numId w:val="2"/>
        </w:numPr>
        <w:shd w:val="clear" w:color="auto" w:fill="FFFFFF"/>
        <w:tabs>
          <w:tab w:val="left" w:pos="426"/>
        </w:tabs>
        <w:autoSpaceDE w:val="0"/>
        <w:autoSpaceDN w:val="0"/>
        <w:adjustRightInd w:val="0"/>
        <w:spacing w:after="120" w:line="240" w:lineRule="auto"/>
        <w:ind w:left="426" w:hanging="426"/>
        <w:jc w:val="both"/>
        <w:rPr>
          <w:rFonts w:ascii="Calibri" w:eastAsia="Times New Roman" w:hAnsi="Calibri" w:cs="Times New Roman"/>
          <w:bCs/>
          <w:sz w:val="24"/>
          <w:szCs w:val="24"/>
          <w:lang w:eastAsia="pl-PL"/>
        </w:rPr>
      </w:pPr>
      <w:r w:rsidRPr="0086698F">
        <w:rPr>
          <w:rFonts w:ascii="Calibri" w:eastAsia="Times New Roman" w:hAnsi="Calibri" w:cs="Times New Roman"/>
          <w:bCs/>
          <w:sz w:val="24"/>
          <w:szCs w:val="24"/>
          <w:lang w:eastAsia="pl-PL"/>
        </w:rPr>
        <w:lastRenderedPageBreak/>
        <w:t xml:space="preserve">Oferuję(my) </w:t>
      </w:r>
      <w:r w:rsidR="00AF18A6" w:rsidRPr="0086698F">
        <w:rPr>
          <w:rFonts w:ascii="Calibri" w:eastAsia="Times New Roman" w:hAnsi="Calibri" w:cs="Times New Roman"/>
          <w:bCs/>
          <w:sz w:val="24"/>
          <w:szCs w:val="24"/>
          <w:lang w:eastAsia="pl-PL"/>
        </w:rPr>
        <w:t xml:space="preserve">okres gwarancji na przedmiot zamówienia </w:t>
      </w:r>
      <w:r w:rsidRPr="0086698F">
        <w:rPr>
          <w:rFonts w:ascii="Calibri" w:eastAsia="Times New Roman" w:hAnsi="Calibri" w:cs="Times New Roman"/>
          <w:bCs/>
          <w:sz w:val="24"/>
          <w:szCs w:val="24"/>
          <w:lang w:eastAsia="pl-PL"/>
        </w:rPr>
        <w:t>…………. miesięcy.</w:t>
      </w:r>
    </w:p>
    <w:p w:rsidR="00AF18A6" w:rsidRPr="00AF18A6" w:rsidRDefault="00FA0B05" w:rsidP="00AF18A6">
      <w:pPr>
        <w:pStyle w:val="Akapitzlist"/>
        <w:spacing w:after="0" w:line="240" w:lineRule="auto"/>
        <w:ind w:left="360"/>
        <w:jc w:val="center"/>
        <w:rPr>
          <w:rFonts w:ascii="Calibri" w:eastAsia="Calibri" w:hAnsi="Calibri" w:cs="Calibri"/>
          <w:snapToGrid w:val="0"/>
          <w:sz w:val="18"/>
          <w:szCs w:val="24"/>
          <w:lang w:eastAsia="pl-PL"/>
        </w:rPr>
      </w:pPr>
      <w:r>
        <w:rPr>
          <w:rFonts w:ascii="Calibri" w:eastAsia="Calibri" w:hAnsi="Calibri" w:cs="Calibri"/>
          <w:snapToGrid w:val="0"/>
          <w:sz w:val="18"/>
          <w:szCs w:val="24"/>
          <w:lang w:eastAsia="pl-PL"/>
        </w:rPr>
        <w:t xml:space="preserve">Uwaga ! Okres ten </w:t>
      </w:r>
      <w:r w:rsidRPr="004C2CD7">
        <w:rPr>
          <w:rFonts w:ascii="Calibri" w:eastAsia="Calibri" w:hAnsi="Calibri" w:cs="Calibri"/>
          <w:snapToGrid w:val="0"/>
          <w:sz w:val="18"/>
          <w:szCs w:val="24"/>
          <w:lang w:eastAsia="pl-PL"/>
        </w:rPr>
        <w:t>należy pod</w:t>
      </w:r>
      <w:r>
        <w:rPr>
          <w:rFonts w:ascii="Calibri" w:eastAsia="Calibri" w:hAnsi="Calibri" w:cs="Calibri"/>
          <w:snapToGrid w:val="0"/>
          <w:sz w:val="18"/>
          <w:szCs w:val="24"/>
          <w:lang w:eastAsia="pl-PL"/>
        </w:rPr>
        <w:t>ać w miesiącach, nie mniej niż 24</w:t>
      </w:r>
      <w:r w:rsidRPr="004C2CD7">
        <w:rPr>
          <w:rFonts w:ascii="Calibri" w:eastAsia="Calibri" w:hAnsi="Calibri" w:cs="Calibri"/>
          <w:snapToGrid w:val="0"/>
          <w:sz w:val="18"/>
          <w:szCs w:val="24"/>
          <w:lang w:eastAsia="pl-PL"/>
        </w:rPr>
        <w:t xml:space="preserve"> i nie więcej niż </w:t>
      </w:r>
      <w:r w:rsidR="00AF18A6">
        <w:rPr>
          <w:rFonts w:ascii="Calibri" w:eastAsia="Calibri" w:hAnsi="Calibri" w:cs="Calibri"/>
          <w:snapToGrid w:val="0"/>
          <w:sz w:val="18"/>
          <w:szCs w:val="24"/>
          <w:lang w:eastAsia="pl-PL"/>
        </w:rPr>
        <w:t>60</w:t>
      </w:r>
      <w:r>
        <w:rPr>
          <w:rFonts w:ascii="Calibri" w:eastAsia="Calibri" w:hAnsi="Calibri" w:cs="Calibri"/>
          <w:snapToGrid w:val="0"/>
          <w:sz w:val="18"/>
          <w:szCs w:val="24"/>
          <w:lang w:eastAsia="pl-PL"/>
        </w:rPr>
        <w:t xml:space="preserve">. </w:t>
      </w:r>
      <w:r w:rsidRPr="004C2CD7">
        <w:rPr>
          <w:rFonts w:ascii="Calibri" w:eastAsia="Calibri" w:hAnsi="Calibri" w:cs="Calibri"/>
          <w:snapToGrid w:val="0"/>
          <w:sz w:val="18"/>
          <w:szCs w:val="24"/>
          <w:lang w:eastAsia="pl-PL"/>
        </w:rPr>
        <w:t xml:space="preserve">W przypadku </w:t>
      </w:r>
      <w:r>
        <w:rPr>
          <w:rFonts w:ascii="Calibri" w:eastAsia="Calibri" w:hAnsi="Calibri" w:cs="Calibri"/>
          <w:snapToGrid w:val="0"/>
          <w:sz w:val="18"/>
          <w:szCs w:val="24"/>
          <w:lang w:eastAsia="pl-PL"/>
        </w:rPr>
        <w:t>niewypełnienia</w:t>
      </w:r>
      <w:r w:rsidRPr="004C2CD7">
        <w:rPr>
          <w:rFonts w:ascii="Calibri" w:eastAsia="Calibri" w:hAnsi="Calibri" w:cs="Calibri"/>
          <w:snapToGrid w:val="0"/>
          <w:sz w:val="18"/>
          <w:szCs w:val="24"/>
          <w:lang w:eastAsia="pl-PL"/>
        </w:rPr>
        <w:t xml:space="preserve"> </w:t>
      </w:r>
      <w:r>
        <w:rPr>
          <w:rFonts w:ascii="Calibri" w:eastAsia="Calibri" w:hAnsi="Calibri" w:cs="Calibri"/>
          <w:snapToGrid w:val="0"/>
          <w:sz w:val="18"/>
          <w:szCs w:val="24"/>
          <w:lang w:eastAsia="pl-PL"/>
        </w:rPr>
        <w:t xml:space="preserve">tego punktu </w:t>
      </w:r>
      <w:r w:rsidRPr="004C2CD7">
        <w:rPr>
          <w:rFonts w:ascii="Calibri" w:eastAsia="Calibri" w:hAnsi="Calibri" w:cs="Calibri"/>
          <w:snapToGrid w:val="0"/>
          <w:sz w:val="18"/>
          <w:szCs w:val="24"/>
          <w:lang w:eastAsia="pl-PL"/>
        </w:rPr>
        <w:t xml:space="preserve">zamawiający przyjmie do oceny najkrótszy wymagany okres, tj. </w:t>
      </w:r>
      <w:r>
        <w:rPr>
          <w:rFonts w:ascii="Calibri" w:eastAsia="Calibri" w:hAnsi="Calibri" w:cs="Calibri"/>
          <w:snapToGrid w:val="0"/>
          <w:sz w:val="18"/>
          <w:szCs w:val="24"/>
          <w:lang w:eastAsia="pl-PL"/>
        </w:rPr>
        <w:t>24 miesiące</w:t>
      </w:r>
    </w:p>
    <w:p w:rsidR="00FA0B05" w:rsidRPr="004C2CD7" w:rsidRDefault="00FA0B05" w:rsidP="00FA0B05">
      <w:pPr>
        <w:pStyle w:val="Akapitzlist"/>
        <w:widowControl w:val="0"/>
        <w:shd w:val="clear" w:color="auto" w:fill="FFFFFF"/>
        <w:tabs>
          <w:tab w:val="left" w:pos="426"/>
        </w:tabs>
        <w:autoSpaceDE w:val="0"/>
        <w:autoSpaceDN w:val="0"/>
        <w:adjustRightInd w:val="0"/>
        <w:spacing w:after="0" w:line="240" w:lineRule="auto"/>
        <w:ind w:left="357"/>
        <w:jc w:val="both"/>
        <w:rPr>
          <w:rFonts w:ascii="Calibri" w:eastAsia="Times New Roman" w:hAnsi="Calibri" w:cs="Times New Roman"/>
          <w:bCs/>
          <w:sz w:val="24"/>
          <w:szCs w:val="24"/>
          <w:lang w:eastAsia="pl-PL"/>
        </w:rPr>
      </w:pPr>
    </w:p>
    <w:p w:rsidR="00FA0B05" w:rsidRPr="0086698F" w:rsidRDefault="0086698F" w:rsidP="0086698F">
      <w:pPr>
        <w:widowControl w:val="0"/>
        <w:shd w:val="clear" w:color="auto" w:fill="FFFFFF"/>
        <w:autoSpaceDE w:val="0"/>
        <w:autoSpaceDN w:val="0"/>
        <w:adjustRightInd w:val="0"/>
        <w:spacing w:after="0" w:line="240" w:lineRule="auto"/>
        <w:ind w:left="426" w:hanging="426"/>
        <w:jc w:val="both"/>
        <w:rPr>
          <w:rFonts w:ascii="Calibri" w:eastAsia="Times New Roman" w:hAnsi="Calibri" w:cs="Times New Roman"/>
          <w:bCs/>
          <w:sz w:val="24"/>
          <w:szCs w:val="24"/>
          <w:lang w:eastAsia="pl-PL"/>
        </w:rPr>
      </w:pPr>
      <w:r>
        <w:rPr>
          <w:rFonts w:ascii="Calibri" w:eastAsia="Times New Roman" w:hAnsi="Calibri" w:cs="Times New Roman"/>
          <w:bCs/>
          <w:sz w:val="24"/>
          <w:szCs w:val="24"/>
          <w:lang w:eastAsia="pl-PL"/>
        </w:rPr>
        <w:t>1.</w:t>
      </w:r>
      <w:r w:rsidR="00FA0B05" w:rsidRPr="0086698F">
        <w:rPr>
          <w:rFonts w:ascii="Calibri" w:eastAsia="Times New Roman" w:hAnsi="Calibri" w:cs="Times New Roman"/>
          <w:bCs/>
          <w:sz w:val="24"/>
          <w:szCs w:val="24"/>
          <w:lang w:eastAsia="pl-PL"/>
        </w:rPr>
        <w:t xml:space="preserve">3. Oświadczam(my), że przedmiot zamówienia </w:t>
      </w:r>
      <w:r w:rsidR="00AF18A6" w:rsidRPr="0086698F">
        <w:rPr>
          <w:rFonts w:ascii="Calibri" w:eastAsia="Times New Roman" w:hAnsi="Calibri" w:cs="Times New Roman"/>
          <w:bCs/>
          <w:sz w:val="24"/>
          <w:szCs w:val="24"/>
          <w:lang w:eastAsia="pl-PL"/>
        </w:rPr>
        <w:t>dostarczę</w:t>
      </w:r>
      <w:r w:rsidR="00FA0B05" w:rsidRPr="0086698F">
        <w:rPr>
          <w:rFonts w:ascii="Calibri" w:eastAsia="Times New Roman" w:hAnsi="Calibri" w:cs="Times New Roman"/>
          <w:bCs/>
          <w:sz w:val="24"/>
          <w:szCs w:val="24"/>
          <w:lang w:eastAsia="pl-PL"/>
        </w:rPr>
        <w:t>(</w:t>
      </w:r>
      <w:proofErr w:type="spellStart"/>
      <w:r w:rsidR="0036422E" w:rsidRPr="0086698F">
        <w:rPr>
          <w:rFonts w:ascii="Calibri" w:eastAsia="Times New Roman" w:hAnsi="Calibri" w:cs="Times New Roman"/>
          <w:bCs/>
          <w:sz w:val="24"/>
          <w:szCs w:val="24"/>
          <w:lang w:eastAsia="pl-PL"/>
        </w:rPr>
        <w:t>y</w:t>
      </w:r>
      <w:r w:rsidR="00FA0B05" w:rsidRPr="0086698F">
        <w:rPr>
          <w:rFonts w:ascii="Calibri" w:eastAsia="Times New Roman" w:hAnsi="Calibri" w:cs="Times New Roman"/>
          <w:bCs/>
          <w:sz w:val="24"/>
          <w:szCs w:val="24"/>
          <w:lang w:eastAsia="pl-PL"/>
        </w:rPr>
        <w:t>my</w:t>
      </w:r>
      <w:proofErr w:type="spellEnd"/>
      <w:r w:rsidR="00FA0B05" w:rsidRPr="0086698F">
        <w:rPr>
          <w:rFonts w:ascii="Calibri" w:eastAsia="Times New Roman" w:hAnsi="Calibri" w:cs="Times New Roman"/>
          <w:bCs/>
          <w:sz w:val="24"/>
          <w:szCs w:val="24"/>
          <w:lang w:eastAsia="pl-PL"/>
        </w:rPr>
        <w:t xml:space="preserve">) w terminie …………. </w:t>
      </w:r>
      <w:r w:rsidR="0036422E" w:rsidRPr="0086698F">
        <w:rPr>
          <w:rFonts w:ascii="Calibri" w:eastAsia="Times New Roman" w:hAnsi="Calibri" w:cs="Times New Roman"/>
          <w:bCs/>
          <w:sz w:val="24"/>
          <w:szCs w:val="24"/>
          <w:lang w:eastAsia="pl-PL"/>
        </w:rPr>
        <w:t>dni</w:t>
      </w:r>
      <w:r w:rsidR="00FA0B05" w:rsidRPr="0086698F">
        <w:rPr>
          <w:rFonts w:ascii="Calibri" w:eastAsia="Times New Roman" w:hAnsi="Calibri" w:cs="Times New Roman"/>
          <w:bCs/>
          <w:sz w:val="24"/>
          <w:szCs w:val="24"/>
          <w:lang w:eastAsia="pl-PL"/>
        </w:rPr>
        <w:t xml:space="preserve"> od daty podpisania umowy.</w:t>
      </w:r>
    </w:p>
    <w:p w:rsidR="00FA0B05" w:rsidRPr="00C62C23" w:rsidRDefault="00FA0B05" w:rsidP="00FA0B05">
      <w:pPr>
        <w:widowControl w:val="0"/>
        <w:shd w:val="clear" w:color="auto" w:fill="FFFFFF"/>
        <w:tabs>
          <w:tab w:val="left" w:pos="426"/>
        </w:tabs>
        <w:autoSpaceDE w:val="0"/>
        <w:autoSpaceDN w:val="0"/>
        <w:adjustRightInd w:val="0"/>
        <w:spacing w:after="0" w:line="240" w:lineRule="auto"/>
        <w:ind w:left="426"/>
        <w:jc w:val="center"/>
        <w:rPr>
          <w:rFonts w:ascii="Calibri" w:eastAsia="Times New Roman" w:hAnsi="Calibri" w:cs="Times New Roman"/>
          <w:bCs/>
          <w:sz w:val="18"/>
          <w:szCs w:val="24"/>
          <w:lang w:eastAsia="pl-PL"/>
        </w:rPr>
      </w:pPr>
      <w:r w:rsidRPr="00C62C23">
        <w:rPr>
          <w:rFonts w:ascii="Calibri" w:eastAsia="Times New Roman" w:hAnsi="Calibri" w:cs="Times New Roman"/>
          <w:bCs/>
          <w:sz w:val="18"/>
          <w:szCs w:val="24"/>
          <w:lang w:eastAsia="pl-PL"/>
        </w:rPr>
        <w:t>Uwaga ! Okres ten należy pod</w:t>
      </w:r>
      <w:r>
        <w:rPr>
          <w:rFonts w:ascii="Calibri" w:eastAsia="Times New Roman" w:hAnsi="Calibri" w:cs="Times New Roman"/>
          <w:bCs/>
          <w:sz w:val="18"/>
          <w:szCs w:val="24"/>
          <w:lang w:eastAsia="pl-PL"/>
        </w:rPr>
        <w:t xml:space="preserve">ać w </w:t>
      </w:r>
      <w:r w:rsidR="0036422E">
        <w:rPr>
          <w:rFonts w:ascii="Calibri" w:eastAsia="Times New Roman" w:hAnsi="Calibri" w:cs="Times New Roman"/>
          <w:bCs/>
          <w:sz w:val="18"/>
          <w:szCs w:val="24"/>
          <w:lang w:eastAsia="pl-PL"/>
        </w:rPr>
        <w:t>dniach,</w:t>
      </w:r>
      <w:r>
        <w:rPr>
          <w:rFonts w:ascii="Calibri" w:eastAsia="Times New Roman" w:hAnsi="Calibri" w:cs="Times New Roman"/>
          <w:bCs/>
          <w:sz w:val="18"/>
          <w:szCs w:val="24"/>
          <w:lang w:eastAsia="pl-PL"/>
        </w:rPr>
        <w:t xml:space="preserve"> nie mniej niż </w:t>
      </w:r>
      <w:r w:rsidR="0036422E">
        <w:rPr>
          <w:rFonts w:ascii="Calibri" w:eastAsia="Times New Roman" w:hAnsi="Calibri" w:cs="Times New Roman"/>
          <w:bCs/>
          <w:sz w:val="18"/>
          <w:szCs w:val="24"/>
          <w:lang w:eastAsia="pl-PL"/>
        </w:rPr>
        <w:t>10</w:t>
      </w:r>
      <w:r w:rsidRPr="00C62C23">
        <w:rPr>
          <w:rFonts w:ascii="Calibri" w:eastAsia="Times New Roman" w:hAnsi="Calibri" w:cs="Times New Roman"/>
          <w:bCs/>
          <w:sz w:val="18"/>
          <w:szCs w:val="24"/>
          <w:lang w:eastAsia="pl-PL"/>
        </w:rPr>
        <w:t xml:space="preserve"> i nie więcej niż </w:t>
      </w:r>
      <w:r w:rsidR="0036422E">
        <w:rPr>
          <w:rFonts w:ascii="Calibri" w:eastAsia="Times New Roman" w:hAnsi="Calibri" w:cs="Times New Roman"/>
          <w:bCs/>
          <w:sz w:val="18"/>
          <w:szCs w:val="24"/>
          <w:lang w:eastAsia="pl-PL"/>
        </w:rPr>
        <w:t>30</w:t>
      </w:r>
      <w:r w:rsidRPr="00C62C23">
        <w:rPr>
          <w:rFonts w:ascii="Calibri" w:eastAsia="Times New Roman" w:hAnsi="Calibri" w:cs="Times New Roman"/>
          <w:bCs/>
          <w:sz w:val="18"/>
          <w:szCs w:val="24"/>
          <w:lang w:eastAsia="pl-PL"/>
        </w:rPr>
        <w:t>. W przypadku niewypełnienia tego punktu zamawiający przyjmie do oceny naj</w:t>
      </w:r>
      <w:r>
        <w:rPr>
          <w:rFonts w:ascii="Calibri" w:eastAsia="Times New Roman" w:hAnsi="Calibri" w:cs="Times New Roman"/>
          <w:bCs/>
          <w:sz w:val="18"/>
          <w:szCs w:val="24"/>
          <w:lang w:eastAsia="pl-PL"/>
        </w:rPr>
        <w:t>dłuższy dopuszczalny termin</w:t>
      </w:r>
      <w:r w:rsidRPr="00C62C23">
        <w:rPr>
          <w:rFonts w:ascii="Calibri" w:eastAsia="Times New Roman" w:hAnsi="Calibri" w:cs="Times New Roman"/>
          <w:bCs/>
          <w:sz w:val="18"/>
          <w:szCs w:val="24"/>
          <w:lang w:eastAsia="pl-PL"/>
        </w:rPr>
        <w:t xml:space="preserve">, tj. </w:t>
      </w:r>
      <w:r w:rsidR="0036422E">
        <w:rPr>
          <w:rFonts w:ascii="Calibri" w:eastAsia="Times New Roman" w:hAnsi="Calibri" w:cs="Times New Roman"/>
          <w:bCs/>
          <w:sz w:val="18"/>
          <w:szCs w:val="24"/>
          <w:lang w:eastAsia="pl-PL"/>
        </w:rPr>
        <w:t>30 dni</w:t>
      </w:r>
    </w:p>
    <w:p w:rsidR="00BE3C15" w:rsidRDefault="00BE3C15" w:rsidP="0086698F">
      <w:pPr>
        <w:pStyle w:val="Akapitzlist"/>
        <w:widowControl w:val="0"/>
        <w:shd w:val="clear" w:color="auto" w:fill="FFFFFF"/>
        <w:tabs>
          <w:tab w:val="left" w:pos="426"/>
        </w:tabs>
        <w:autoSpaceDE w:val="0"/>
        <w:autoSpaceDN w:val="0"/>
        <w:adjustRightInd w:val="0"/>
        <w:spacing w:after="0" w:line="360" w:lineRule="auto"/>
        <w:ind w:left="357"/>
        <w:jc w:val="both"/>
        <w:rPr>
          <w:rFonts w:ascii="Calibri" w:eastAsia="Times New Roman" w:hAnsi="Calibri" w:cs="Times New Roman"/>
          <w:bCs/>
          <w:sz w:val="24"/>
          <w:szCs w:val="24"/>
          <w:lang w:eastAsia="pl-PL"/>
        </w:rPr>
      </w:pPr>
    </w:p>
    <w:p w:rsidR="004F5F4E" w:rsidRPr="0086698F" w:rsidRDefault="00BE3C15" w:rsidP="00025ACF">
      <w:pPr>
        <w:pStyle w:val="Akapitzlist"/>
        <w:widowControl w:val="0"/>
        <w:numPr>
          <w:ilvl w:val="0"/>
          <w:numId w:val="2"/>
        </w:numPr>
        <w:shd w:val="clear" w:color="auto" w:fill="FFFFFF"/>
        <w:tabs>
          <w:tab w:val="left" w:pos="426"/>
        </w:tabs>
        <w:autoSpaceDE w:val="0"/>
        <w:autoSpaceDN w:val="0"/>
        <w:adjustRightInd w:val="0"/>
        <w:spacing w:after="0" w:line="240" w:lineRule="auto"/>
        <w:rPr>
          <w:rFonts w:ascii="Calibri" w:eastAsia="Times New Roman" w:hAnsi="Calibri" w:cs="Times New Roman"/>
          <w:b/>
          <w:bCs/>
          <w:sz w:val="24"/>
          <w:szCs w:val="24"/>
          <w:highlight w:val="cyan"/>
          <w:lang w:eastAsia="pl-PL"/>
        </w:rPr>
      </w:pPr>
      <w:r w:rsidRPr="0086698F">
        <w:rPr>
          <w:rFonts w:ascii="Calibri" w:eastAsia="Times New Roman" w:hAnsi="Calibri" w:cs="Times New Roman"/>
          <w:b/>
          <w:bCs/>
          <w:sz w:val="24"/>
          <w:szCs w:val="24"/>
          <w:highlight w:val="cyan"/>
          <w:lang w:eastAsia="pl-PL"/>
        </w:rPr>
        <w:t xml:space="preserve">W części 2 - </w:t>
      </w:r>
      <w:r w:rsidR="0036422E" w:rsidRPr="0086698F">
        <w:rPr>
          <w:rFonts w:ascii="Calibri" w:eastAsia="Times New Roman" w:hAnsi="Calibri" w:cs="Times New Roman"/>
          <w:b/>
          <w:bCs/>
          <w:sz w:val="24"/>
          <w:szCs w:val="24"/>
          <w:highlight w:val="cyan"/>
          <w:lang w:eastAsia="pl-PL"/>
        </w:rPr>
        <w:t>Licencje oprogramowania</w:t>
      </w:r>
    </w:p>
    <w:p w:rsidR="00BE3C15" w:rsidRPr="004F5F4E" w:rsidRDefault="00BE3C15" w:rsidP="00BE3C15">
      <w:pPr>
        <w:spacing w:after="0" w:line="360" w:lineRule="auto"/>
        <w:ind w:left="425"/>
        <w:contextualSpacing/>
        <w:jc w:val="both"/>
        <w:rPr>
          <w:rFonts w:ascii="Calibri" w:eastAsia="Calibri" w:hAnsi="Calibri" w:cs="Calibri"/>
          <w:b/>
          <w:snapToGrid w:val="0"/>
          <w:sz w:val="20"/>
          <w:szCs w:val="24"/>
        </w:rPr>
      </w:pPr>
    </w:p>
    <w:p w:rsidR="00BE3C15" w:rsidRPr="0086698F" w:rsidRDefault="00BE3C15" w:rsidP="00025ACF">
      <w:pPr>
        <w:pStyle w:val="Akapitzlist"/>
        <w:numPr>
          <w:ilvl w:val="1"/>
          <w:numId w:val="2"/>
        </w:numPr>
        <w:spacing w:after="0" w:line="360" w:lineRule="auto"/>
        <w:ind w:left="567" w:hanging="567"/>
        <w:jc w:val="both"/>
        <w:rPr>
          <w:rFonts w:ascii="Calibri" w:eastAsia="Calibri" w:hAnsi="Calibri" w:cs="Calibri"/>
          <w:b/>
          <w:snapToGrid w:val="0"/>
          <w:sz w:val="24"/>
          <w:szCs w:val="24"/>
        </w:rPr>
      </w:pPr>
      <w:r w:rsidRPr="0086698F">
        <w:rPr>
          <w:rFonts w:ascii="Calibri" w:eastAsia="Calibri" w:hAnsi="Calibri" w:cs="Calibri"/>
          <w:b/>
          <w:snapToGrid w:val="0"/>
          <w:sz w:val="24"/>
          <w:szCs w:val="24"/>
        </w:rPr>
        <w:t xml:space="preserve">Za kwotę </w:t>
      </w:r>
      <w:r w:rsidR="0036422E" w:rsidRPr="0086698F">
        <w:rPr>
          <w:rFonts w:ascii="Calibri" w:eastAsia="Calibri" w:hAnsi="Calibri" w:cs="Calibri"/>
          <w:b/>
          <w:snapToGrid w:val="0"/>
          <w:sz w:val="24"/>
          <w:szCs w:val="24"/>
        </w:rPr>
        <w:t xml:space="preserve">łączną </w:t>
      </w:r>
      <w:r w:rsidRPr="0086698F">
        <w:rPr>
          <w:rFonts w:ascii="Calibri" w:eastAsia="Calibri" w:hAnsi="Calibri" w:cs="Calibri"/>
          <w:b/>
          <w:snapToGrid w:val="0"/>
          <w:sz w:val="24"/>
          <w:szCs w:val="24"/>
        </w:rPr>
        <w:t>brutto: ………………………………………………………………………………….. zł</w:t>
      </w:r>
    </w:p>
    <w:p w:rsidR="00BE3C15" w:rsidRDefault="00BE3C15" w:rsidP="0086698F">
      <w:pPr>
        <w:spacing w:after="0"/>
        <w:ind w:left="567"/>
        <w:rPr>
          <w:rFonts w:ascii="Calibri" w:eastAsia="Calibri" w:hAnsi="Calibri" w:cs="Calibri"/>
          <w:snapToGrid w:val="0"/>
          <w:sz w:val="24"/>
          <w:szCs w:val="24"/>
        </w:rPr>
      </w:pPr>
      <w:r w:rsidRPr="00CD4394">
        <w:rPr>
          <w:rFonts w:ascii="Calibri" w:eastAsia="Calibri" w:hAnsi="Calibri" w:cs="Calibri"/>
          <w:snapToGrid w:val="0"/>
          <w:sz w:val="24"/>
          <w:szCs w:val="24"/>
        </w:rPr>
        <w:t>W tym podatek VAT według obowiązującej stawki ....</w:t>
      </w:r>
      <w:r>
        <w:rPr>
          <w:rFonts w:ascii="Calibri" w:eastAsia="Calibri" w:hAnsi="Calibri" w:cs="Calibri"/>
          <w:snapToGrid w:val="0"/>
          <w:sz w:val="24"/>
          <w:szCs w:val="24"/>
        </w:rPr>
        <w:t>...... %</w:t>
      </w:r>
    </w:p>
    <w:p w:rsidR="0036422E" w:rsidRDefault="00BE3C15" w:rsidP="0086698F">
      <w:pPr>
        <w:spacing w:after="0" w:line="240" w:lineRule="auto"/>
        <w:ind w:left="567"/>
        <w:rPr>
          <w:rFonts w:ascii="Calibri" w:eastAsia="Calibri" w:hAnsi="Calibri" w:cs="Calibri"/>
          <w:snapToGrid w:val="0"/>
          <w:sz w:val="24"/>
          <w:szCs w:val="24"/>
        </w:rPr>
      </w:pPr>
      <w:r>
        <w:rPr>
          <w:rFonts w:ascii="Calibri" w:eastAsia="Calibri" w:hAnsi="Calibri" w:cs="Calibri"/>
          <w:snapToGrid w:val="0"/>
          <w:sz w:val="24"/>
          <w:szCs w:val="24"/>
        </w:rPr>
        <w:t>Netto: ……………………………………………………………………………………………………… zł</w:t>
      </w:r>
    </w:p>
    <w:p w:rsidR="0036422E" w:rsidRPr="0036422E" w:rsidRDefault="0036422E" w:rsidP="0086698F">
      <w:pPr>
        <w:spacing w:after="0" w:line="240" w:lineRule="auto"/>
        <w:ind w:left="567"/>
        <w:rPr>
          <w:rFonts w:ascii="Calibri" w:eastAsia="Calibri" w:hAnsi="Calibri" w:cs="Calibri"/>
          <w:b/>
          <w:snapToGrid w:val="0"/>
          <w:sz w:val="24"/>
          <w:szCs w:val="24"/>
        </w:rPr>
      </w:pPr>
      <w:r w:rsidRPr="0036422E">
        <w:rPr>
          <w:rFonts w:ascii="Calibri" w:eastAsia="Calibri" w:hAnsi="Calibri" w:cs="Calibri"/>
          <w:b/>
          <w:snapToGrid w:val="0"/>
          <w:sz w:val="24"/>
          <w:szCs w:val="24"/>
        </w:rPr>
        <w:t>W tym</w:t>
      </w:r>
    </w:p>
    <w:tbl>
      <w:tblPr>
        <w:tblStyle w:val="Tabela-Siatka"/>
        <w:tblW w:w="9747" w:type="dxa"/>
        <w:tblInd w:w="-34" w:type="dxa"/>
        <w:tblLook w:val="04A0" w:firstRow="1" w:lastRow="0" w:firstColumn="1" w:lastColumn="0" w:noHBand="0" w:noVBand="1"/>
      </w:tblPr>
      <w:tblGrid>
        <w:gridCol w:w="2943"/>
        <w:gridCol w:w="1559"/>
        <w:gridCol w:w="1069"/>
        <w:gridCol w:w="1766"/>
        <w:gridCol w:w="992"/>
        <w:gridCol w:w="1418"/>
      </w:tblGrid>
      <w:tr w:rsidR="0036422E" w:rsidRPr="0036422E" w:rsidTr="00141F1C">
        <w:tc>
          <w:tcPr>
            <w:tcW w:w="2943" w:type="dxa"/>
          </w:tcPr>
          <w:p w:rsidR="0036422E" w:rsidRPr="0036422E" w:rsidRDefault="0036422E" w:rsidP="00141F1C">
            <w:pPr>
              <w:contextualSpacing/>
              <w:jc w:val="center"/>
              <w:rPr>
                <w:rFonts w:ascii="Calibri" w:eastAsia="Calibri" w:hAnsi="Calibri" w:cs="Calibri"/>
                <w:b/>
                <w:sz w:val="20"/>
                <w:szCs w:val="20"/>
              </w:rPr>
            </w:pPr>
            <w:r w:rsidRPr="0036422E">
              <w:rPr>
                <w:rFonts w:ascii="Calibri" w:eastAsia="Calibri" w:hAnsi="Calibri" w:cs="Calibri"/>
                <w:b/>
                <w:sz w:val="20"/>
                <w:szCs w:val="20"/>
              </w:rPr>
              <w:t>Nazwa</w:t>
            </w:r>
          </w:p>
        </w:tc>
        <w:tc>
          <w:tcPr>
            <w:tcW w:w="1559" w:type="dxa"/>
          </w:tcPr>
          <w:p w:rsidR="0036422E" w:rsidRPr="0036422E" w:rsidRDefault="0036422E" w:rsidP="00141F1C">
            <w:pPr>
              <w:contextualSpacing/>
              <w:jc w:val="center"/>
              <w:rPr>
                <w:rFonts w:ascii="Calibri" w:eastAsia="Calibri" w:hAnsi="Calibri" w:cs="Calibri"/>
                <w:b/>
                <w:sz w:val="20"/>
                <w:szCs w:val="20"/>
              </w:rPr>
            </w:pPr>
            <w:r w:rsidRPr="0036422E">
              <w:rPr>
                <w:rFonts w:ascii="Calibri" w:eastAsia="Calibri" w:hAnsi="Calibri" w:cs="Calibri"/>
                <w:b/>
                <w:sz w:val="20"/>
                <w:szCs w:val="20"/>
              </w:rPr>
              <w:t>Wartość netto</w:t>
            </w:r>
          </w:p>
        </w:tc>
        <w:tc>
          <w:tcPr>
            <w:tcW w:w="1069" w:type="dxa"/>
          </w:tcPr>
          <w:p w:rsidR="0036422E" w:rsidRPr="0036422E" w:rsidRDefault="0036422E" w:rsidP="00141F1C">
            <w:pPr>
              <w:contextualSpacing/>
              <w:jc w:val="center"/>
              <w:rPr>
                <w:rFonts w:ascii="Calibri" w:eastAsia="Calibri" w:hAnsi="Calibri" w:cs="Calibri"/>
                <w:b/>
                <w:sz w:val="20"/>
                <w:szCs w:val="20"/>
              </w:rPr>
            </w:pPr>
            <w:r w:rsidRPr="0036422E">
              <w:rPr>
                <w:rFonts w:ascii="Calibri" w:eastAsia="Calibri" w:hAnsi="Calibri" w:cs="Calibri"/>
                <w:b/>
                <w:sz w:val="20"/>
                <w:szCs w:val="20"/>
              </w:rPr>
              <w:t>Ilość</w:t>
            </w:r>
          </w:p>
        </w:tc>
        <w:tc>
          <w:tcPr>
            <w:tcW w:w="1766" w:type="dxa"/>
          </w:tcPr>
          <w:p w:rsidR="0036422E" w:rsidRPr="0036422E" w:rsidRDefault="0036422E" w:rsidP="00141F1C">
            <w:pPr>
              <w:contextualSpacing/>
              <w:jc w:val="center"/>
              <w:rPr>
                <w:rFonts w:ascii="Calibri" w:eastAsia="Calibri" w:hAnsi="Calibri" w:cs="Calibri"/>
                <w:b/>
                <w:sz w:val="20"/>
                <w:szCs w:val="20"/>
              </w:rPr>
            </w:pPr>
            <w:r w:rsidRPr="0036422E">
              <w:rPr>
                <w:rFonts w:ascii="Calibri" w:eastAsia="Calibri" w:hAnsi="Calibri" w:cs="Calibri"/>
                <w:b/>
                <w:sz w:val="20"/>
                <w:szCs w:val="20"/>
              </w:rPr>
              <w:t>Wartość łącznie</w:t>
            </w:r>
          </w:p>
        </w:tc>
        <w:tc>
          <w:tcPr>
            <w:tcW w:w="992" w:type="dxa"/>
          </w:tcPr>
          <w:p w:rsidR="0036422E" w:rsidRPr="0036422E" w:rsidRDefault="0036422E" w:rsidP="00141F1C">
            <w:pPr>
              <w:ind w:right="-39"/>
              <w:contextualSpacing/>
              <w:jc w:val="center"/>
              <w:rPr>
                <w:rFonts w:ascii="Calibri" w:eastAsia="Calibri" w:hAnsi="Calibri" w:cs="Calibri"/>
                <w:b/>
                <w:sz w:val="20"/>
                <w:szCs w:val="20"/>
              </w:rPr>
            </w:pPr>
            <w:r w:rsidRPr="0036422E">
              <w:rPr>
                <w:rFonts w:ascii="Calibri" w:eastAsia="Calibri" w:hAnsi="Calibri" w:cs="Calibri"/>
                <w:b/>
                <w:sz w:val="20"/>
                <w:szCs w:val="20"/>
              </w:rPr>
              <w:t>VAT</w:t>
            </w:r>
          </w:p>
        </w:tc>
        <w:tc>
          <w:tcPr>
            <w:tcW w:w="1418" w:type="dxa"/>
          </w:tcPr>
          <w:p w:rsidR="0036422E" w:rsidRPr="0036422E" w:rsidRDefault="0036422E" w:rsidP="00141F1C">
            <w:pPr>
              <w:contextualSpacing/>
              <w:jc w:val="center"/>
              <w:rPr>
                <w:rFonts w:ascii="Calibri" w:eastAsia="Calibri" w:hAnsi="Calibri" w:cs="Calibri"/>
                <w:b/>
                <w:sz w:val="20"/>
                <w:szCs w:val="20"/>
              </w:rPr>
            </w:pPr>
            <w:r w:rsidRPr="0036422E">
              <w:rPr>
                <w:rFonts w:ascii="Calibri" w:eastAsia="Calibri" w:hAnsi="Calibri" w:cs="Calibri"/>
                <w:b/>
                <w:sz w:val="20"/>
                <w:szCs w:val="20"/>
              </w:rPr>
              <w:t>Cena łącznie</w:t>
            </w:r>
          </w:p>
        </w:tc>
      </w:tr>
      <w:tr w:rsidR="0036422E" w:rsidRPr="0036422E" w:rsidTr="00141F1C">
        <w:tc>
          <w:tcPr>
            <w:tcW w:w="2943" w:type="dxa"/>
          </w:tcPr>
          <w:p w:rsidR="0036422E" w:rsidRPr="0036422E" w:rsidRDefault="0036422E" w:rsidP="0036422E">
            <w:pPr>
              <w:tabs>
                <w:tab w:val="center" w:pos="1985"/>
                <w:tab w:val="center" w:pos="6804"/>
              </w:tabs>
              <w:rPr>
                <w:sz w:val="20"/>
                <w:szCs w:val="20"/>
              </w:rPr>
            </w:pPr>
            <w:r w:rsidRPr="0036422E">
              <w:rPr>
                <w:sz w:val="20"/>
                <w:szCs w:val="20"/>
              </w:rPr>
              <w:t xml:space="preserve">Licencje oprogramowania MS Server 2019 USER CAL </w:t>
            </w:r>
          </w:p>
        </w:tc>
        <w:tc>
          <w:tcPr>
            <w:tcW w:w="1559" w:type="dxa"/>
          </w:tcPr>
          <w:p w:rsidR="0036422E" w:rsidRPr="0036422E" w:rsidRDefault="0036422E" w:rsidP="0036422E">
            <w:pPr>
              <w:contextualSpacing/>
              <w:jc w:val="both"/>
              <w:rPr>
                <w:rFonts w:ascii="Calibri" w:eastAsia="Calibri" w:hAnsi="Calibri" w:cs="Calibri"/>
                <w:sz w:val="20"/>
                <w:szCs w:val="20"/>
              </w:rPr>
            </w:pPr>
          </w:p>
        </w:tc>
        <w:tc>
          <w:tcPr>
            <w:tcW w:w="1069" w:type="dxa"/>
            <w:vAlign w:val="center"/>
          </w:tcPr>
          <w:p w:rsidR="0036422E" w:rsidRPr="0036422E" w:rsidRDefault="0036422E" w:rsidP="0036422E">
            <w:pPr>
              <w:contextualSpacing/>
              <w:jc w:val="center"/>
              <w:rPr>
                <w:rFonts w:ascii="Calibri" w:eastAsia="Calibri" w:hAnsi="Calibri" w:cs="Calibri"/>
                <w:sz w:val="20"/>
                <w:szCs w:val="20"/>
              </w:rPr>
            </w:pPr>
            <w:r>
              <w:rPr>
                <w:rFonts w:ascii="Calibri" w:eastAsia="Calibri" w:hAnsi="Calibri" w:cs="Calibri"/>
                <w:sz w:val="20"/>
                <w:szCs w:val="20"/>
              </w:rPr>
              <w:t>2000 szt.</w:t>
            </w:r>
          </w:p>
        </w:tc>
        <w:tc>
          <w:tcPr>
            <w:tcW w:w="1766" w:type="dxa"/>
          </w:tcPr>
          <w:p w:rsidR="0036422E" w:rsidRPr="0036422E" w:rsidRDefault="0036422E" w:rsidP="0036422E">
            <w:pPr>
              <w:contextualSpacing/>
              <w:jc w:val="both"/>
              <w:rPr>
                <w:rFonts w:ascii="Calibri" w:eastAsia="Calibri" w:hAnsi="Calibri" w:cs="Calibri"/>
                <w:sz w:val="20"/>
                <w:szCs w:val="20"/>
              </w:rPr>
            </w:pPr>
          </w:p>
        </w:tc>
        <w:tc>
          <w:tcPr>
            <w:tcW w:w="992" w:type="dxa"/>
          </w:tcPr>
          <w:p w:rsidR="0036422E" w:rsidRPr="0036422E" w:rsidRDefault="0036422E" w:rsidP="0036422E">
            <w:pPr>
              <w:contextualSpacing/>
              <w:jc w:val="both"/>
              <w:rPr>
                <w:rFonts w:ascii="Calibri" w:eastAsia="Calibri" w:hAnsi="Calibri" w:cs="Calibri"/>
                <w:sz w:val="20"/>
                <w:szCs w:val="20"/>
              </w:rPr>
            </w:pPr>
          </w:p>
        </w:tc>
        <w:tc>
          <w:tcPr>
            <w:tcW w:w="1418" w:type="dxa"/>
          </w:tcPr>
          <w:p w:rsidR="0036422E" w:rsidRPr="0036422E" w:rsidRDefault="0036422E" w:rsidP="0036422E">
            <w:pPr>
              <w:contextualSpacing/>
              <w:jc w:val="both"/>
              <w:rPr>
                <w:rFonts w:ascii="Calibri" w:eastAsia="Calibri" w:hAnsi="Calibri" w:cs="Calibri"/>
                <w:sz w:val="20"/>
                <w:szCs w:val="20"/>
              </w:rPr>
            </w:pPr>
          </w:p>
        </w:tc>
      </w:tr>
      <w:tr w:rsidR="0036422E" w:rsidRPr="0036422E" w:rsidTr="00141F1C">
        <w:tc>
          <w:tcPr>
            <w:tcW w:w="2943" w:type="dxa"/>
          </w:tcPr>
          <w:p w:rsidR="0036422E" w:rsidRPr="0036422E" w:rsidRDefault="0036422E" w:rsidP="0036422E">
            <w:pPr>
              <w:tabs>
                <w:tab w:val="center" w:pos="1985"/>
                <w:tab w:val="center" w:pos="6804"/>
              </w:tabs>
              <w:rPr>
                <w:sz w:val="20"/>
                <w:szCs w:val="20"/>
              </w:rPr>
            </w:pPr>
            <w:r w:rsidRPr="0036422E">
              <w:rPr>
                <w:sz w:val="20"/>
                <w:szCs w:val="20"/>
              </w:rPr>
              <w:t>Licencje oprogramowania MS Server 2019 RDP USER CAL</w:t>
            </w:r>
          </w:p>
        </w:tc>
        <w:tc>
          <w:tcPr>
            <w:tcW w:w="1559" w:type="dxa"/>
          </w:tcPr>
          <w:p w:rsidR="0036422E" w:rsidRPr="0036422E" w:rsidRDefault="0036422E" w:rsidP="0036422E">
            <w:pPr>
              <w:contextualSpacing/>
              <w:jc w:val="both"/>
              <w:rPr>
                <w:rFonts w:ascii="Calibri" w:eastAsia="Calibri" w:hAnsi="Calibri" w:cs="Calibri"/>
                <w:sz w:val="20"/>
                <w:szCs w:val="20"/>
              </w:rPr>
            </w:pPr>
          </w:p>
        </w:tc>
        <w:tc>
          <w:tcPr>
            <w:tcW w:w="1069" w:type="dxa"/>
            <w:vAlign w:val="center"/>
          </w:tcPr>
          <w:p w:rsidR="0036422E" w:rsidRPr="0036422E" w:rsidRDefault="0036422E" w:rsidP="0036422E">
            <w:pPr>
              <w:contextualSpacing/>
              <w:jc w:val="center"/>
              <w:rPr>
                <w:rFonts w:ascii="Calibri" w:eastAsia="Calibri" w:hAnsi="Calibri" w:cs="Calibri"/>
                <w:sz w:val="20"/>
                <w:szCs w:val="20"/>
              </w:rPr>
            </w:pPr>
            <w:r>
              <w:rPr>
                <w:rFonts w:ascii="Calibri" w:eastAsia="Calibri" w:hAnsi="Calibri" w:cs="Calibri"/>
                <w:sz w:val="20"/>
                <w:szCs w:val="20"/>
              </w:rPr>
              <w:t>20 szt.</w:t>
            </w:r>
          </w:p>
        </w:tc>
        <w:tc>
          <w:tcPr>
            <w:tcW w:w="1766" w:type="dxa"/>
          </w:tcPr>
          <w:p w:rsidR="0036422E" w:rsidRPr="0036422E" w:rsidRDefault="0036422E" w:rsidP="0036422E">
            <w:pPr>
              <w:contextualSpacing/>
              <w:jc w:val="both"/>
              <w:rPr>
                <w:rFonts w:ascii="Calibri" w:eastAsia="Calibri" w:hAnsi="Calibri" w:cs="Calibri"/>
                <w:sz w:val="20"/>
                <w:szCs w:val="20"/>
              </w:rPr>
            </w:pPr>
          </w:p>
        </w:tc>
        <w:tc>
          <w:tcPr>
            <w:tcW w:w="992" w:type="dxa"/>
          </w:tcPr>
          <w:p w:rsidR="0036422E" w:rsidRPr="0036422E" w:rsidRDefault="0036422E" w:rsidP="0036422E">
            <w:pPr>
              <w:contextualSpacing/>
              <w:jc w:val="both"/>
              <w:rPr>
                <w:rFonts w:ascii="Calibri" w:eastAsia="Calibri" w:hAnsi="Calibri" w:cs="Calibri"/>
                <w:sz w:val="20"/>
                <w:szCs w:val="20"/>
              </w:rPr>
            </w:pPr>
          </w:p>
        </w:tc>
        <w:tc>
          <w:tcPr>
            <w:tcW w:w="1418" w:type="dxa"/>
          </w:tcPr>
          <w:p w:rsidR="0036422E" w:rsidRPr="0036422E" w:rsidRDefault="0036422E" w:rsidP="0036422E">
            <w:pPr>
              <w:contextualSpacing/>
              <w:jc w:val="both"/>
              <w:rPr>
                <w:rFonts w:ascii="Calibri" w:eastAsia="Calibri" w:hAnsi="Calibri" w:cs="Calibri"/>
                <w:sz w:val="20"/>
                <w:szCs w:val="20"/>
              </w:rPr>
            </w:pPr>
          </w:p>
        </w:tc>
      </w:tr>
      <w:tr w:rsidR="0036422E" w:rsidRPr="0036422E" w:rsidTr="00141F1C">
        <w:tc>
          <w:tcPr>
            <w:tcW w:w="2943" w:type="dxa"/>
          </w:tcPr>
          <w:p w:rsidR="0036422E" w:rsidRPr="0036422E" w:rsidRDefault="0036422E" w:rsidP="0036422E">
            <w:pPr>
              <w:tabs>
                <w:tab w:val="center" w:pos="1985"/>
                <w:tab w:val="center" w:pos="6804"/>
              </w:tabs>
              <w:rPr>
                <w:sz w:val="20"/>
                <w:szCs w:val="20"/>
              </w:rPr>
            </w:pPr>
            <w:r w:rsidRPr="0036422E">
              <w:rPr>
                <w:sz w:val="20"/>
                <w:szCs w:val="20"/>
              </w:rPr>
              <w:t xml:space="preserve">Licencje oprogramowania </w:t>
            </w:r>
            <w:r>
              <w:rPr>
                <w:sz w:val="20"/>
                <w:szCs w:val="20"/>
              </w:rPr>
              <w:t xml:space="preserve">MS SQL Server (2 </w:t>
            </w:r>
            <w:proofErr w:type="spellStart"/>
            <w:r>
              <w:rPr>
                <w:sz w:val="20"/>
                <w:szCs w:val="20"/>
              </w:rPr>
              <w:t>core</w:t>
            </w:r>
            <w:proofErr w:type="spellEnd"/>
            <w:r>
              <w:rPr>
                <w:sz w:val="20"/>
                <w:szCs w:val="20"/>
              </w:rPr>
              <w:t xml:space="preserve"> lic)</w:t>
            </w:r>
          </w:p>
        </w:tc>
        <w:tc>
          <w:tcPr>
            <w:tcW w:w="1559" w:type="dxa"/>
          </w:tcPr>
          <w:p w:rsidR="0036422E" w:rsidRPr="0036422E" w:rsidRDefault="0036422E" w:rsidP="0036422E">
            <w:pPr>
              <w:contextualSpacing/>
              <w:jc w:val="both"/>
              <w:rPr>
                <w:rFonts w:ascii="Calibri" w:eastAsia="Calibri" w:hAnsi="Calibri" w:cs="Calibri"/>
                <w:sz w:val="20"/>
                <w:szCs w:val="20"/>
              </w:rPr>
            </w:pPr>
          </w:p>
        </w:tc>
        <w:tc>
          <w:tcPr>
            <w:tcW w:w="1069" w:type="dxa"/>
            <w:vAlign w:val="center"/>
          </w:tcPr>
          <w:p w:rsidR="0036422E" w:rsidRPr="0036422E" w:rsidRDefault="0036422E" w:rsidP="0036422E">
            <w:pPr>
              <w:contextualSpacing/>
              <w:jc w:val="center"/>
              <w:rPr>
                <w:rFonts w:ascii="Calibri" w:eastAsia="Calibri" w:hAnsi="Calibri" w:cs="Calibri"/>
                <w:sz w:val="20"/>
                <w:szCs w:val="20"/>
              </w:rPr>
            </w:pPr>
            <w:r>
              <w:rPr>
                <w:rFonts w:ascii="Calibri" w:eastAsia="Calibri" w:hAnsi="Calibri" w:cs="Calibri"/>
                <w:sz w:val="20"/>
                <w:szCs w:val="20"/>
              </w:rPr>
              <w:t>16 szt.</w:t>
            </w:r>
          </w:p>
        </w:tc>
        <w:tc>
          <w:tcPr>
            <w:tcW w:w="1766" w:type="dxa"/>
          </w:tcPr>
          <w:p w:rsidR="0036422E" w:rsidRPr="0036422E" w:rsidRDefault="0036422E" w:rsidP="0036422E">
            <w:pPr>
              <w:contextualSpacing/>
              <w:jc w:val="both"/>
              <w:rPr>
                <w:rFonts w:ascii="Calibri" w:eastAsia="Calibri" w:hAnsi="Calibri" w:cs="Calibri"/>
                <w:sz w:val="20"/>
                <w:szCs w:val="20"/>
              </w:rPr>
            </w:pPr>
          </w:p>
        </w:tc>
        <w:tc>
          <w:tcPr>
            <w:tcW w:w="992" w:type="dxa"/>
          </w:tcPr>
          <w:p w:rsidR="0036422E" w:rsidRPr="0036422E" w:rsidRDefault="0036422E" w:rsidP="0036422E">
            <w:pPr>
              <w:contextualSpacing/>
              <w:jc w:val="both"/>
              <w:rPr>
                <w:rFonts w:ascii="Calibri" w:eastAsia="Calibri" w:hAnsi="Calibri" w:cs="Calibri"/>
                <w:sz w:val="20"/>
                <w:szCs w:val="20"/>
              </w:rPr>
            </w:pPr>
          </w:p>
        </w:tc>
        <w:tc>
          <w:tcPr>
            <w:tcW w:w="1418" w:type="dxa"/>
          </w:tcPr>
          <w:p w:rsidR="0036422E" w:rsidRPr="0036422E" w:rsidRDefault="0036422E" w:rsidP="0036422E">
            <w:pPr>
              <w:contextualSpacing/>
              <w:jc w:val="both"/>
              <w:rPr>
                <w:rFonts w:ascii="Calibri" w:eastAsia="Calibri" w:hAnsi="Calibri" w:cs="Calibri"/>
                <w:sz w:val="20"/>
                <w:szCs w:val="20"/>
              </w:rPr>
            </w:pPr>
          </w:p>
        </w:tc>
      </w:tr>
      <w:tr w:rsidR="0036422E" w:rsidRPr="0036422E" w:rsidTr="00141F1C">
        <w:tc>
          <w:tcPr>
            <w:tcW w:w="2943" w:type="dxa"/>
          </w:tcPr>
          <w:p w:rsidR="0036422E" w:rsidRPr="0036422E" w:rsidRDefault="0036422E" w:rsidP="0036422E">
            <w:pPr>
              <w:rPr>
                <w:sz w:val="20"/>
                <w:szCs w:val="20"/>
              </w:rPr>
            </w:pPr>
            <w:r w:rsidRPr="0036422E">
              <w:rPr>
                <w:sz w:val="20"/>
                <w:szCs w:val="20"/>
              </w:rPr>
              <w:t>Licencje oprogramowania MS Windows 10 Pro PL Upgrade</w:t>
            </w:r>
          </w:p>
        </w:tc>
        <w:tc>
          <w:tcPr>
            <w:tcW w:w="1559" w:type="dxa"/>
          </w:tcPr>
          <w:p w:rsidR="0036422E" w:rsidRPr="0036422E" w:rsidRDefault="0036422E" w:rsidP="0036422E">
            <w:pPr>
              <w:contextualSpacing/>
              <w:jc w:val="both"/>
              <w:rPr>
                <w:rFonts w:ascii="Calibri" w:eastAsia="Calibri" w:hAnsi="Calibri" w:cs="Calibri"/>
                <w:sz w:val="20"/>
                <w:szCs w:val="20"/>
              </w:rPr>
            </w:pPr>
          </w:p>
        </w:tc>
        <w:tc>
          <w:tcPr>
            <w:tcW w:w="1069" w:type="dxa"/>
            <w:vAlign w:val="center"/>
          </w:tcPr>
          <w:p w:rsidR="0036422E" w:rsidRPr="0036422E" w:rsidRDefault="0036422E" w:rsidP="0036422E">
            <w:pPr>
              <w:contextualSpacing/>
              <w:jc w:val="center"/>
              <w:rPr>
                <w:rFonts w:ascii="Calibri" w:eastAsia="Calibri" w:hAnsi="Calibri" w:cs="Calibri"/>
                <w:sz w:val="20"/>
                <w:szCs w:val="20"/>
              </w:rPr>
            </w:pPr>
            <w:r>
              <w:rPr>
                <w:rFonts w:ascii="Calibri" w:eastAsia="Calibri" w:hAnsi="Calibri" w:cs="Calibri"/>
                <w:sz w:val="20"/>
                <w:szCs w:val="20"/>
              </w:rPr>
              <w:t>100 szt.</w:t>
            </w:r>
          </w:p>
        </w:tc>
        <w:tc>
          <w:tcPr>
            <w:tcW w:w="1766" w:type="dxa"/>
          </w:tcPr>
          <w:p w:rsidR="0036422E" w:rsidRPr="0036422E" w:rsidRDefault="0036422E" w:rsidP="0036422E">
            <w:pPr>
              <w:contextualSpacing/>
              <w:jc w:val="both"/>
              <w:rPr>
                <w:rFonts w:ascii="Calibri" w:eastAsia="Calibri" w:hAnsi="Calibri" w:cs="Calibri"/>
                <w:sz w:val="20"/>
                <w:szCs w:val="20"/>
              </w:rPr>
            </w:pPr>
          </w:p>
        </w:tc>
        <w:tc>
          <w:tcPr>
            <w:tcW w:w="992" w:type="dxa"/>
          </w:tcPr>
          <w:p w:rsidR="0036422E" w:rsidRPr="0036422E" w:rsidRDefault="0036422E" w:rsidP="0036422E">
            <w:pPr>
              <w:contextualSpacing/>
              <w:jc w:val="both"/>
              <w:rPr>
                <w:rFonts w:ascii="Calibri" w:eastAsia="Calibri" w:hAnsi="Calibri" w:cs="Calibri"/>
                <w:sz w:val="20"/>
                <w:szCs w:val="20"/>
              </w:rPr>
            </w:pPr>
          </w:p>
        </w:tc>
        <w:tc>
          <w:tcPr>
            <w:tcW w:w="1418" w:type="dxa"/>
          </w:tcPr>
          <w:p w:rsidR="0036422E" w:rsidRPr="0036422E" w:rsidRDefault="0036422E" w:rsidP="0036422E">
            <w:pPr>
              <w:contextualSpacing/>
              <w:jc w:val="both"/>
              <w:rPr>
                <w:rFonts w:ascii="Calibri" w:eastAsia="Calibri" w:hAnsi="Calibri" w:cs="Calibri"/>
                <w:sz w:val="20"/>
                <w:szCs w:val="20"/>
              </w:rPr>
            </w:pPr>
          </w:p>
        </w:tc>
      </w:tr>
    </w:tbl>
    <w:p w:rsidR="0036422E" w:rsidRPr="00CD4394" w:rsidRDefault="0036422E" w:rsidP="004F5F4E">
      <w:pPr>
        <w:spacing w:after="0" w:line="240" w:lineRule="auto"/>
        <w:ind w:firstLine="425"/>
        <w:rPr>
          <w:rFonts w:ascii="Calibri" w:eastAsia="Calibri" w:hAnsi="Calibri" w:cs="Calibri"/>
          <w:snapToGrid w:val="0"/>
          <w:sz w:val="24"/>
          <w:szCs w:val="24"/>
        </w:rPr>
      </w:pPr>
    </w:p>
    <w:p w:rsidR="0036422E" w:rsidRPr="00C62C23" w:rsidRDefault="0036422E" w:rsidP="0086698F">
      <w:pPr>
        <w:widowControl w:val="0"/>
        <w:shd w:val="clear" w:color="auto" w:fill="FFFFFF"/>
        <w:tabs>
          <w:tab w:val="left" w:pos="426"/>
        </w:tabs>
        <w:autoSpaceDE w:val="0"/>
        <w:autoSpaceDN w:val="0"/>
        <w:adjustRightInd w:val="0"/>
        <w:spacing w:after="0" w:line="240" w:lineRule="auto"/>
        <w:ind w:left="426" w:hanging="426"/>
        <w:jc w:val="both"/>
        <w:rPr>
          <w:rFonts w:ascii="Calibri" w:eastAsia="Times New Roman" w:hAnsi="Calibri" w:cs="Times New Roman"/>
          <w:bCs/>
          <w:sz w:val="24"/>
          <w:szCs w:val="24"/>
          <w:lang w:eastAsia="pl-PL"/>
        </w:rPr>
      </w:pPr>
      <w:r>
        <w:rPr>
          <w:rFonts w:ascii="Calibri" w:eastAsia="Times New Roman" w:hAnsi="Calibri" w:cs="Times New Roman"/>
          <w:bCs/>
          <w:sz w:val="24"/>
          <w:szCs w:val="24"/>
          <w:lang w:eastAsia="pl-PL"/>
        </w:rPr>
        <w:t>2</w:t>
      </w:r>
      <w:r w:rsidR="0086698F">
        <w:rPr>
          <w:rFonts w:ascii="Calibri" w:eastAsia="Times New Roman" w:hAnsi="Calibri" w:cs="Times New Roman"/>
          <w:bCs/>
          <w:sz w:val="24"/>
          <w:szCs w:val="24"/>
          <w:lang w:eastAsia="pl-PL"/>
        </w:rPr>
        <w:t>.2</w:t>
      </w:r>
      <w:r>
        <w:rPr>
          <w:rFonts w:ascii="Calibri" w:eastAsia="Times New Roman" w:hAnsi="Calibri" w:cs="Times New Roman"/>
          <w:bCs/>
          <w:sz w:val="24"/>
          <w:szCs w:val="24"/>
          <w:lang w:eastAsia="pl-PL"/>
        </w:rPr>
        <w:t xml:space="preserve">. </w:t>
      </w:r>
      <w:r>
        <w:rPr>
          <w:rFonts w:ascii="Calibri" w:eastAsia="Times New Roman" w:hAnsi="Calibri" w:cs="Times New Roman"/>
          <w:bCs/>
          <w:sz w:val="24"/>
          <w:szCs w:val="24"/>
          <w:lang w:eastAsia="pl-PL"/>
        </w:rPr>
        <w:tab/>
      </w:r>
      <w:r w:rsidRPr="00C62C23">
        <w:rPr>
          <w:rFonts w:ascii="Calibri" w:eastAsia="Times New Roman" w:hAnsi="Calibri" w:cs="Times New Roman"/>
          <w:bCs/>
          <w:sz w:val="24"/>
          <w:szCs w:val="24"/>
          <w:lang w:eastAsia="pl-PL"/>
        </w:rPr>
        <w:t>O</w:t>
      </w:r>
      <w:r>
        <w:rPr>
          <w:rFonts w:ascii="Calibri" w:eastAsia="Times New Roman" w:hAnsi="Calibri" w:cs="Times New Roman"/>
          <w:bCs/>
          <w:sz w:val="24"/>
          <w:szCs w:val="24"/>
          <w:lang w:eastAsia="pl-PL"/>
        </w:rPr>
        <w:t>świadczam</w:t>
      </w:r>
      <w:r w:rsidRPr="00C62C23">
        <w:rPr>
          <w:rFonts w:ascii="Calibri" w:eastAsia="Times New Roman" w:hAnsi="Calibri" w:cs="Times New Roman"/>
          <w:bCs/>
          <w:sz w:val="24"/>
          <w:szCs w:val="24"/>
          <w:lang w:eastAsia="pl-PL"/>
        </w:rPr>
        <w:t>(my)</w:t>
      </w:r>
      <w:r>
        <w:rPr>
          <w:rFonts w:ascii="Calibri" w:eastAsia="Times New Roman" w:hAnsi="Calibri" w:cs="Times New Roman"/>
          <w:bCs/>
          <w:sz w:val="24"/>
          <w:szCs w:val="24"/>
          <w:lang w:eastAsia="pl-PL"/>
        </w:rPr>
        <w:t>, że przedmiot zamówienia dostarczę(</w:t>
      </w:r>
      <w:proofErr w:type="spellStart"/>
      <w:r>
        <w:rPr>
          <w:rFonts w:ascii="Calibri" w:eastAsia="Times New Roman" w:hAnsi="Calibri" w:cs="Times New Roman"/>
          <w:bCs/>
          <w:sz w:val="24"/>
          <w:szCs w:val="24"/>
          <w:lang w:eastAsia="pl-PL"/>
        </w:rPr>
        <w:t>ymy</w:t>
      </w:r>
      <w:proofErr w:type="spellEnd"/>
      <w:r>
        <w:rPr>
          <w:rFonts w:ascii="Calibri" w:eastAsia="Times New Roman" w:hAnsi="Calibri" w:cs="Times New Roman"/>
          <w:bCs/>
          <w:sz w:val="24"/>
          <w:szCs w:val="24"/>
          <w:lang w:eastAsia="pl-PL"/>
        </w:rPr>
        <w:t>)</w:t>
      </w:r>
      <w:r w:rsidRPr="00C62C23">
        <w:rPr>
          <w:rFonts w:ascii="Calibri" w:eastAsia="Times New Roman" w:hAnsi="Calibri" w:cs="Times New Roman"/>
          <w:bCs/>
          <w:sz w:val="24"/>
          <w:szCs w:val="24"/>
          <w:lang w:eastAsia="pl-PL"/>
        </w:rPr>
        <w:t xml:space="preserve"> </w:t>
      </w:r>
      <w:r>
        <w:rPr>
          <w:rFonts w:ascii="Calibri" w:eastAsia="Times New Roman" w:hAnsi="Calibri" w:cs="Times New Roman"/>
          <w:bCs/>
          <w:sz w:val="24"/>
          <w:szCs w:val="24"/>
          <w:lang w:eastAsia="pl-PL"/>
        </w:rPr>
        <w:t>w terminie</w:t>
      </w:r>
      <w:r w:rsidRPr="00C62C23">
        <w:rPr>
          <w:rFonts w:ascii="Calibri" w:eastAsia="Times New Roman" w:hAnsi="Calibri" w:cs="Times New Roman"/>
          <w:bCs/>
          <w:sz w:val="24"/>
          <w:szCs w:val="24"/>
          <w:lang w:eastAsia="pl-PL"/>
        </w:rPr>
        <w:t xml:space="preserve"> …………. </w:t>
      </w:r>
      <w:r>
        <w:rPr>
          <w:rFonts w:ascii="Calibri" w:eastAsia="Times New Roman" w:hAnsi="Calibri" w:cs="Times New Roman"/>
          <w:bCs/>
          <w:sz w:val="24"/>
          <w:szCs w:val="24"/>
          <w:lang w:eastAsia="pl-PL"/>
        </w:rPr>
        <w:t>dni od daty podpisania umowy</w:t>
      </w:r>
      <w:r w:rsidRPr="00C62C23">
        <w:rPr>
          <w:rFonts w:ascii="Calibri" w:eastAsia="Times New Roman" w:hAnsi="Calibri" w:cs="Times New Roman"/>
          <w:bCs/>
          <w:sz w:val="24"/>
          <w:szCs w:val="24"/>
          <w:lang w:eastAsia="pl-PL"/>
        </w:rPr>
        <w:t>.</w:t>
      </w:r>
    </w:p>
    <w:p w:rsidR="0036422E" w:rsidRPr="00C62C23" w:rsidRDefault="0036422E" w:rsidP="0036422E">
      <w:pPr>
        <w:widowControl w:val="0"/>
        <w:shd w:val="clear" w:color="auto" w:fill="FFFFFF"/>
        <w:tabs>
          <w:tab w:val="left" w:pos="426"/>
        </w:tabs>
        <w:autoSpaceDE w:val="0"/>
        <w:autoSpaceDN w:val="0"/>
        <w:adjustRightInd w:val="0"/>
        <w:spacing w:after="0" w:line="240" w:lineRule="auto"/>
        <w:ind w:left="426"/>
        <w:jc w:val="center"/>
        <w:rPr>
          <w:rFonts w:ascii="Calibri" w:eastAsia="Times New Roman" w:hAnsi="Calibri" w:cs="Times New Roman"/>
          <w:bCs/>
          <w:sz w:val="18"/>
          <w:szCs w:val="24"/>
          <w:lang w:eastAsia="pl-PL"/>
        </w:rPr>
      </w:pPr>
      <w:r w:rsidRPr="00C62C23">
        <w:rPr>
          <w:rFonts w:ascii="Calibri" w:eastAsia="Times New Roman" w:hAnsi="Calibri" w:cs="Times New Roman"/>
          <w:bCs/>
          <w:sz w:val="18"/>
          <w:szCs w:val="24"/>
          <w:lang w:eastAsia="pl-PL"/>
        </w:rPr>
        <w:t>Uwaga ! Okres ten należy pod</w:t>
      </w:r>
      <w:r>
        <w:rPr>
          <w:rFonts w:ascii="Calibri" w:eastAsia="Times New Roman" w:hAnsi="Calibri" w:cs="Times New Roman"/>
          <w:bCs/>
          <w:sz w:val="18"/>
          <w:szCs w:val="24"/>
          <w:lang w:eastAsia="pl-PL"/>
        </w:rPr>
        <w:t>ać w dniach, nie mniej niż 10</w:t>
      </w:r>
      <w:r w:rsidRPr="00C62C23">
        <w:rPr>
          <w:rFonts w:ascii="Calibri" w:eastAsia="Times New Roman" w:hAnsi="Calibri" w:cs="Times New Roman"/>
          <w:bCs/>
          <w:sz w:val="18"/>
          <w:szCs w:val="24"/>
          <w:lang w:eastAsia="pl-PL"/>
        </w:rPr>
        <w:t xml:space="preserve"> i nie więcej niż </w:t>
      </w:r>
      <w:r>
        <w:rPr>
          <w:rFonts w:ascii="Calibri" w:eastAsia="Times New Roman" w:hAnsi="Calibri" w:cs="Times New Roman"/>
          <w:bCs/>
          <w:sz w:val="18"/>
          <w:szCs w:val="24"/>
          <w:lang w:eastAsia="pl-PL"/>
        </w:rPr>
        <w:t>30</w:t>
      </w:r>
      <w:r w:rsidRPr="00C62C23">
        <w:rPr>
          <w:rFonts w:ascii="Calibri" w:eastAsia="Times New Roman" w:hAnsi="Calibri" w:cs="Times New Roman"/>
          <w:bCs/>
          <w:sz w:val="18"/>
          <w:szCs w:val="24"/>
          <w:lang w:eastAsia="pl-PL"/>
        </w:rPr>
        <w:t>. W przypadku niewypełnienia tego punktu zamawiający przyjmie do oceny naj</w:t>
      </w:r>
      <w:r>
        <w:rPr>
          <w:rFonts w:ascii="Calibri" w:eastAsia="Times New Roman" w:hAnsi="Calibri" w:cs="Times New Roman"/>
          <w:bCs/>
          <w:sz w:val="18"/>
          <w:szCs w:val="24"/>
          <w:lang w:eastAsia="pl-PL"/>
        </w:rPr>
        <w:t>dłuższy dopuszczalny termin</w:t>
      </w:r>
      <w:r w:rsidRPr="00C62C23">
        <w:rPr>
          <w:rFonts w:ascii="Calibri" w:eastAsia="Times New Roman" w:hAnsi="Calibri" w:cs="Times New Roman"/>
          <w:bCs/>
          <w:sz w:val="18"/>
          <w:szCs w:val="24"/>
          <w:lang w:eastAsia="pl-PL"/>
        </w:rPr>
        <w:t xml:space="preserve">, tj. </w:t>
      </w:r>
      <w:r>
        <w:rPr>
          <w:rFonts w:ascii="Calibri" w:eastAsia="Times New Roman" w:hAnsi="Calibri" w:cs="Times New Roman"/>
          <w:bCs/>
          <w:sz w:val="18"/>
          <w:szCs w:val="24"/>
          <w:lang w:eastAsia="pl-PL"/>
        </w:rPr>
        <w:t>30 dni</w:t>
      </w:r>
    </w:p>
    <w:p w:rsidR="00A6478C" w:rsidRDefault="00A6478C" w:rsidP="0036422E">
      <w:pPr>
        <w:widowControl w:val="0"/>
        <w:shd w:val="clear" w:color="auto" w:fill="FFFFFF"/>
        <w:tabs>
          <w:tab w:val="left" w:pos="426"/>
        </w:tabs>
        <w:autoSpaceDE w:val="0"/>
        <w:autoSpaceDN w:val="0"/>
        <w:adjustRightInd w:val="0"/>
        <w:spacing w:after="0" w:line="360" w:lineRule="auto"/>
        <w:jc w:val="both"/>
        <w:rPr>
          <w:rFonts w:ascii="Calibri" w:eastAsia="Times New Roman" w:hAnsi="Calibri" w:cs="Times New Roman"/>
          <w:bCs/>
          <w:sz w:val="24"/>
          <w:szCs w:val="24"/>
          <w:lang w:eastAsia="pl-PL"/>
        </w:rPr>
      </w:pPr>
    </w:p>
    <w:p w:rsidR="00F377BE" w:rsidRPr="0086698F" w:rsidRDefault="00F377BE" w:rsidP="00025ACF">
      <w:pPr>
        <w:pStyle w:val="Akapitzlist"/>
        <w:widowControl w:val="0"/>
        <w:numPr>
          <w:ilvl w:val="0"/>
          <w:numId w:val="2"/>
        </w:numPr>
        <w:shd w:val="clear" w:color="auto" w:fill="FFFFFF"/>
        <w:tabs>
          <w:tab w:val="left" w:pos="426"/>
        </w:tabs>
        <w:autoSpaceDE w:val="0"/>
        <w:autoSpaceDN w:val="0"/>
        <w:adjustRightInd w:val="0"/>
        <w:spacing w:after="0" w:line="240" w:lineRule="auto"/>
        <w:rPr>
          <w:rFonts w:ascii="Calibri" w:eastAsia="Times New Roman" w:hAnsi="Calibri" w:cs="Times New Roman"/>
          <w:b/>
          <w:bCs/>
          <w:sz w:val="24"/>
          <w:szCs w:val="24"/>
          <w:highlight w:val="cyan"/>
          <w:lang w:eastAsia="pl-PL"/>
        </w:rPr>
      </w:pPr>
      <w:r w:rsidRPr="0086698F">
        <w:rPr>
          <w:rFonts w:ascii="Calibri" w:eastAsia="Times New Roman" w:hAnsi="Calibri" w:cs="Times New Roman"/>
          <w:b/>
          <w:bCs/>
          <w:sz w:val="24"/>
          <w:szCs w:val="24"/>
          <w:highlight w:val="cyan"/>
          <w:lang w:eastAsia="pl-PL"/>
        </w:rPr>
        <w:t xml:space="preserve">W części 3 - </w:t>
      </w:r>
      <w:r w:rsidR="0036422E" w:rsidRPr="0086698F">
        <w:rPr>
          <w:rFonts w:ascii="Calibri" w:eastAsia="Calibri" w:hAnsi="Calibri" w:cs="Calibri"/>
          <w:b/>
          <w:sz w:val="24"/>
          <w:szCs w:val="24"/>
          <w:highlight w:val="cyan"/>
        </w:rPr>
        <w:t>Serwer z dyskami</w:t>
      </w:r>
    </w:p>
    <w:p w:rsidR="00F377BE" w:rsidRPr="004F5F4E" w:rsidRDefault="00F377BE" w:rsidP="00F377BE">
      <w:pPr>
        <w:spacing w:after="0" w:line="360" w:lineRule="auto"/>
        <w:ind w:left="425"/>
        <w:contextualSpacing/>
        <w:jc w:val="both"/>
        <w:rPr>
          <w:rFonts w:ascii="Calibri" w:eastAsia="Calibri" w:hAnsi="Calibri" w:cs="Calibri"/>
          <w:b/>
          <w:snapToGrid w:val="0"/>
          <w:sz w:val="20"/>
          <w:szCs w:val="24"/>
        </w:rPr>
      </w:pPr>
    </w:p>
    <w:p w:rsidR="00F377BE" w:rsidRPr="0086698F" w:rsidRDefault="00F377BE" w:rsidP="00025ACF">
      <w:pPr>
        <w:pStyle w:val="Akapitzlist"/>
        <w:numPr>
          <w:ilvl w:val="1"/>
          <w:numId w:val="2"/>
        </w:numPr>
        <w:spacing w:after="0" w:line="360" w:lineRule="auto"/>
        <w:ind w:left="426" w:hanging="426"/>
        <w:jc w:val="both"/>
        <w:rPr>
          <w:rFonts w:ascii="Calibri" w:eastAsia="Calibri" w:hAnsi="Calibri" w:cs="Calibri"/>
          <w:b/>
          <w:snapToGrid w:val="0"/>
          <w:sz w:val="24"/>
          <w:szCs w:val="24"/>
        </w:rPr>
      </w:pPr>
      <w:r w:rsidRPr="0086698F">
        <w:rPr>
          <w:rFonts w:ascii="Calibri" w:eastAsia="Calibri" w:hAnsi="Calibri" w:cs="Calibri"/>
          <w:b/>
          <w:snapToGrid w:val="0"/>
          <w:sz w:val="24"/>
          <w:szCs w:val="24"/>
        </w:rPr>
        <w:t>Za kwotę brutto: ………………………………………………………………………………….. zł</w:t>
      </w:r>
    </w:p>
    <w:p w:rsidR="0036422E" w:rsidRDefault="0036422E" w:rsidP="0086698F">
      <w:pPr>
        <w:spacing w:after="0"/>
        <w:ind w:left="426"/>
        <w:rPr>
          <w:rFonts w:ascii="Calibri" w:eastAsia="Calibri" w:hAnsi="Calibri" w:cs="Calibri"/>
          <w:snapToGrid w:val="0"/>
          <w:sz w:val="24"/>
          <w:szCs w:val="24"/>
        </w:rPr>
      </w:pPr>
      <w:r w:rsidRPr="00CD4394">
        <w:rPr>
          <w:rFonts w:ascii="Calibri" w:eastAsia="Calibri" w:hAnsi="Calibri" w:cs="Calibri"/>
          <w:snapToGrid w:val="0"/>
          <w:sz w:val="24"/>
          <w:szCs w:val="24"/>
        </w:rPr>
        <w:t>W tym podatek VAT według obowiązującej stawki ....</w:t>
      </w:r>
      <w:r>
        <w:rPr>
          <w:rFonts w:ascii="Calibri" w:eastAsia="Calibri" w:hAnsi="Calibri" w:cs="Calibri"/>
          <w:snapToGrid w:val="0"/>
          <w:sz w:val="24"/>
          <w:szCs w:val="24"/>
        </w:rPr>
        <w:t>...... %</w:t>
      </w:r>
    </w:p>
    <w:p w:rsidR="0036422E" w:rsidRDefault="0036422E" w:rsidP="0086698F">
      <w:pPr>
        <w:spacing w:after="0" w:line="240" w:lineRule="auto"/>
        <w:ind w:left="426"/>
        <w:rPr>
          <w:rFonts w:ascii="Calibri" w:eastAsia="Calibri" w:hAnsi="Calibri" w:cs="Calibri"/>
          <w:snapToGrid w:val="0"/>
          <w:sz w:val="24"/>
          <w:szCs w:val="24"/>
        </w:rPr>
      </w:pPr>
      <w:r>
        <w:rPr>
          <w:rFonts w:ascii="Calibri" w:eastAsia="Calibri" w:hAnsi="Calibri" w:cs="Calibri"/>
          <w:snapToGrid w:val="0"/>
          <w:sz w:val="24"/>
          <w:szCs w:val="24"/>
        </w:rPr>
        <w:t>Netto: ……………………………………………………………………………………………………… zł</w:t>
      </w:r>
    </w:p>
    <w:p w:rsidR="00FE497A" w:rsidRDefault="00FE497A" w:rsidP="0086698F">
      <w:pPr>
        <w:spacing w:after="0" w:line="240" w:lineRule="auto"/>
        <w:ind w:left="426"/>
        <w:rPr>
          <w:rFonts w:ascii="Calibri" w:eastAsia="Calibri" w:hAnsi="Calibri" w:cs="Calibri"/>
          <w:b/>
          <w:snapToGrid w:val="0"/>
          <w:sz w:val="24"/>
          <w:szCs w:val="24"/>
        </w:rPr>
      </w:pPr>
    </w:p>
    <w:p w:rsidR="0036422E" w:rsidRPr="0036422E" w:rsidRDefault="0036422E" w:rsidP="0086698F">
      <w:pPr>
        <w:spacing w:after="0" w:line="240" w:lineRule="auto"/>
        <w:ind w:left="426"/>
        <w:rPr>
          <w:rFonts w:ascii="Calibri" w:eastAsia="Calibri" w:hAnsi="Calibri" w:cs="Calibri"/>
          <w:b/>
          <w:snapToGrid w:val="0"/>
          <w:sz w:val="24"/>
          <w:szCs w:val="24"/>
        </w:rPr>
      </w:pPr>
      <w:r w:rsidRPr="0036422E">
        <w:rPr>
          <w:rFonts w:ascii="Calibri" w:eastAsia="Calibri" w:hAnsi="Calibri" w:cs="Calibri"/>
          <w:b/>
          <w:snapToGrid w:val="0"/>
          <w:sz w:val="24"/>
          <w:szCs w:val="24"/>
        </w:rPr>
        <w:t>W tym</w:t>
      </w:r>
    </w:p>
    <w:tbl>
      <w:tblPr>
        <w:tblStyle w:val="Tabela-Siatka"/>
        <w:tblW w:w="9747" w:type="dxa"/>
        <w:tblInd w:w="-34" w:type="dxa"/>
        <w:tblLook w:val="04A0" w:firstRow="1" w:lastRow="0" w:firstColumn="1" w:lastColumn="0" w:noHBand="0" w:noVBand="1"/>
      </w:tblPr>
      <w:tblGrid>
        <w:gridCol w:w="2943"/>
        <w:gridCol w:w="1559"/>
        <w:gridCol w:w="1069"/>
        <w:gridCol w:w="1766"/>
        <w:gridCol w:w="992"/>
        <w:gridCol w:w="1418"/>
      </w:tblGrid>
      <w:tr w:rsidR="0036422E" w:rsidRPr="0036422E" w:rsidTr="00141F1C">
        <w:tc>
          <w:tcPr>
            <w:tcW w:w="2943" w:type="dxa"/>
          </w:tcPr>
          <w:p w:rsidR="0036422E" w:rsidRPr="0036422E" w:rsidRDefault="0036422E" w:rsidP="00141F1C">
            <w:pPr>
              <w:contextualSpacing/>
              <w:jc w:val="center"/>
              <w:rPr>
                <w:rFonts w:ascii="Calibri" w:eastAsia="Calibri" w:hAnsi="Calibri" w:cs="Calibri"/>
                <w:b/>
                <w:sz w:val="20"/>
                <w:szCs w:val="20"/>
              </w:rPr>
            </w:pPr>
            <w:r w:rsidRPr="0036422E">
              <w:rPr>
                <w:rFonts w:ascii="Calibri" w:eastAsia="Calibri" w:hAnsi="Calibri" w:cs="Calibri"/>
                <w:b/>
                <w:sz w:val="20"/>
                <w:szCs w:val="20"/>
              </w:rPr>
              <w:t>Nazwa</w:t>
            </w:r>
          </w:p>
        </w:tc>
        <w:tc>
          <w:tcPr>
            <w:tcW w:w="1559" w:type="dxa"/>
          </w:tcPr>
          <w:p w:rsidR="0036422E" w:rsidRPr="0036422E" w:rsidRDefault="0036422E" w:rsidP="00141F1C">
            <w:pPr>
              <w:contextualSpacing/>
              <w:jc w:val="center"/>
              <w:rPr>
                <w:rFonts w:ascii="Calibri" w:eastAsia="Calibri" w:hAnsi="Calibri" w:cs="Calibri"/>
                <w:b/>
                <w:sz w:val="20"/>
                <w:szCs w:val="20"/>
              </w:rPr>
            </w:pPr>
            <w:r w:rsidRPr="0036422E">
              <w:rPr>
                <w:rFonts w:ascii="Calibri" w:eastAsia="Calibri" w:hAnsi="Calibri" w:cs="Calibri"/>
                <w:b/>
                <w:sz w:val="20"/>
                <w:szCs w:val="20"/>
              </w:rPr>
              <w:t>Wartość netto</w:t>
            </w:r>
          </w:p>
        </w:tc>
        <w:tc>
          <w:tcPr>
            <w:tcW w:w="1069" w:type="dxa"/>
          </w:tcPr>
          <w:p w:rsidR="0036422E" w:rsidRPr="0036422E" w:rsidRDefault="0036422E" w:rsidP="00141F1C">
            <w:pPr>
              <w:contextualSpacing/>
              <w:jc w:val="center"/>
              <w:rPr>
                <w:rFonts w:ascii="Calibri" w:eastAsia="Calibri" w:hAnsi="Calibri" w:cs="Calibri"/>
                <w:b/>
                <w:sz w:val="20"/>
                <w:szCs w:val="20"/>
              </w:rPr>
            </w:pPr>
            <w:r w:rsidRPr="0036422E">
              <w:rPr>
                <w:rFonts w:ascii="Calibri" w:eastAsia="Calibri" w:hAnsi="Calibri" w:cs="Calibri"/>
                <w:b/>
                <w:sz w:val="20"/>
                <w:szCs w:val="20"/>
              </w:rPr>
              <w:t>Ilość</w:t>
            </w:r>
          </w:p>
        </w:tc>
        <w:tc>
          <w:tcPr>
            <w:tcW w:w="1766" w:type="dxa"/>
          </w:tcPr>
          <w:p w:rsidR="0036422E" w:rsidRPr="0036422E" w:rsidRDefault="0036422E" w:rsidP="00141F1C">
            <w:pPr>
              <w:contextualSpacing/>
              <w:jc w:val="center"/>
              <w:rPr>
                <w:rFonts w:ascii="Calibri" w:eastAsia="Calibri" w:hAnsi="Calibri" w:cs="Calibri"/>
                <w:b/>
                <w:sz w:val="20"/>
                <w:szCs w:val="20"/>
              </w:rPr>
            </w:pPr>
            <w:r w:rsidRPr="0036422E">
              <w:rPr>
                <w:rFonts w:ascii="Calibri" w:eastAsia="Calibri" w:hAnsi="Calibri" w:cs="Calibri"/>
                <w:b/>
                <w:sz w:val="20"/>
                <w:szCs w:val="20"/>
              </w:rPr>
              <w:t>Wartość łącznie</w:t>
            </w:r>
          </w:p>
        </w:tc>
        <w:tc>
          <w:tcPr>
            <w:tcW w:w="992" w:type="dxa"/>
          </w:tcPr>
          <w:p w:rsidR="0036422E" w:rsidRPr="0036422E" w:rsidRDefault="0036422E" w:rsidP="00141F1C">
            <w:pPr>
              <w:ind w:right="-39"/>
              <w:contextualSpacing/>
              <w:jc w:val="center"/>
              <w:rPr>
                <w:rFonts w:ascii="Calibri" w:eastAsia="Calibri" w:hAnsi="Calibri" w:cs="Calibri"/>
                <w:b/>
                <w:sz w:val="20"/>
                <w:szCs w:val="20"/>
              </w:rPr>
            </w:pPr>
            <w:r w:rsidRPr="0036422E">
              <w:rPr>
                <w:rFonts w:ascii="Calibri" w:eastAsia="Calibri" w:hAnsi="Calibri" w:cs="Calibri"/>
                <w:b/>
                <w:sz w:val="20"/>
                <w:szCs w:val="20"/>
              </w:rPr>
              <w:t>VAT</w:t>
            </w:r>
          </w:p>
        </w:tc>
        <w:tc>
          <w:tcPr>
            <w:tcW w:w="1418" w:type="dxa"/>
          </w:tcPr>
          <w:p w:rsidR="0036422E" w:rsidRPr="0036422E" w:rsidRDefault="0036422E" w:rsidP="00141F1C">
            <w:pPr>
              <w:contextualSpacing/>
              <w:jc w:val="center"/>
              <w:rPr>
                <w:rFonts w:ascii="Calibri" w:eastAsia="Calibri" w:hAnsi="Calibri" w:cs="Calibri"/>
                <w:b/>
                <w:sz w:val="20"/>
                <w:szCs w:val="20"/>
              </w:rPr>
            </w:pPr>
            <w:r w:rsidRPr="0036422E">
              <w:rPr>
                <w:rFonts w:ascii="Calibri" w:eastAsia="Calibri" w:hAnsi="Calibri" w:cs="Calibri"/>
                <w:b/>
                <w:sz w:val="20"/>
                <w:szCs w:val="20"/>
              </w:rPr>
              <w:t>Cena łącznie</w:t>
            </w:r>
          </w:p>
        </w:tc>
      </w:tr>
      <w:tr w:rsidR="0036422E" w:rsidRPr="0036422E" w:rsidTr="00141F1C">
        <w:tc>
          <w:tcPr>
            <w:tcW w:w="2943" w:type="dxa"/>
          </w:tcPr>
          <w:p w:rsidR="0036422E" w:rsidRPr="0036422E" w:rsidRDefault="0036422E" w:rsidP="00141F1C">
            <w:pPr>
              <w:tabs>
                <w:tab w:val="center" w:pos="1985"/>
                <w:tab w:val="center" w:pos="6804"/>
              </w:tabs>
              <w:rPr>
                <w:sz w:val="20"/>
                <w:szCs w:val="20"/>
              </w:rPr>
            </w:pPr>
            <w:r w:rsidRPr="0036422E">
              <w:rPr>
                <w:bCs/>
                <w:sz w:val="20"/>
                <w:szCs w:val="20"/>
              </w:rPr>
              <w:t>Serwer NAS typ 2</w:t>
            </w:r>
          </w:p>
        </w:tc>
        <w:tc>
          <w:tcPr>
            <w:tcW w:w="1559" w:type="dxa"/>
          </w:tcPr>
          <w:p w:rsidR="0036422E" w:rsidRPr="0036422E" w:rsidRDefault="0036422E" w:rsidP="00141F1C">
            <w:pPr>
              <w:contextualSpacing/>
              <w:jc w:val="both"/>
              <w:rPr>
                <w:rFonts w:ascii="Calibri" w:eastAsia="Calibri" w:hAnsi="Calibri" w:cs="Calibri"/>
                <w:sz w:val="20"/>
                <w:szCs w:val="20"/>
              </w:rPr>
            </w:pPr>
          </w:p>
        </w:tc>
        <w:tc>
          <w:tcPr>
            <w:tcW w:w="1069" w:type="dxa"/>
            <w:vAlign w:val="center"/>
          </w:tcPr>
          <w:p w:rsidR="0036422E" w:rsidRPr="0036422E" w:rsidRDefault="0036422E" w:rsidP="00141F1C">
            <w:pPr>
              <w:contextualSpacing/>
              <w:jc w:val="center"/>
              <w:rPr>
                <w:rFonts w:ascii="Calibri" w:eastAsia="Calibri" w:hAnsi="Calibri" w:cs="Calibri"/>
                <w:sz w:val="20"/>
                <w:szCs w:val="20"/>
              </w:rPr>
            </w:pPr>
            <w:r>
              <w:rPr>
                <w:rFonts w:ascii="Calibri" w:eastAsia="Calibri" w:hAnsi="Calibri" w:cs="Calibri"/>
                <w:sz w:val="20"/>
                <w:szCs w:val="20"/>
              </w:rPr>
              <w:t>1 szt.</w:t>
            </w:r>
          </w:p>
        </w:tc>
        <w:tc>
          <w:tcPr>
            <w:tcW w:w="1766" w:type="dxa"/>
          </w:tcPr>
          <w:p w:rsidR="0036422E" w:rsidRPr="0036422E" w:rsidRDefault="0036422E" w:rsidP="00141F1C">
            <w:pPr>
              <w:contextualSpacing/>
              <w:jc w:val="both"/>
              <w:rPr>
                <w:rFonts w:ascii="Calibri" w:eastAsia="Calibri" w:hAnsi="Calibri" w:cs="Calibri"/>
                <w:sz w:val="20"/>
                <w:szCs w:val="20"/>
              </w:rPr>
            </w:pPr>
          </w:p>
        </w:tc>
        <w:tc>
          <w:tcPr>
            <w:tcW w:w="992" w:type="dxa"/>
          </w:tcPr>
          <w:p w:rsidR="0036422E" w:rsidRPr="0036422E" w:rsidRDefault="0036422E" w:rsidP="00141F1C">
            <w:pPr>
              <w:contextualSpacing/>
              <w:jc w:val="both"/>
              <w:rPr>
                <w:rFonts w:ascii="Calibri" w:eastAsia="Calibri" w:hAnsi="Calibri" w:cs="Calibri"/>
                <w:sz w:val="20"/>
                <w:szCs w:val="20"/>
              </w:rPr>
            </w:pPr>
          </w:p>
        </w:tc>
        <w:tc>
          <w:tcPr>
            <w:tcW w:w="1418" w:type="dxa"/>
          </w:tcPr>
          <w:p w:rsidR="0036422E" w:rsidRPr="0036422E" w:rsidRDefault="0036422E" w:rsidP="00141F1C">
            <w:pPr>
              <w:contextualSpacing/>
              <w:jc w:val="both"/>
              <w:rPr>
                <w:rFonts w:ascii="Calibri" w:eastAsia="Calibri" w:hAnsi="Calibri" w:cs="Calibri"/>
                <w:sz w:val="20"/>
                <w:szCs w:val="20"/>
              </w:rPr>
            </w:pPr>
          </w:p>
        </w:tc>
      </w:tr>
      <w:tr w:rsidR="0036422E" w:rsidRPr="0036422E" w:rsidTr="00141F1C">
        <w:tc>
          <w:tcPr>
            <w:tcW w:w="2943" w:type="dxa"/>
          </w:tcPr>
          <w:p w:rsidR="0036422E" w:rsidRPr="0036422E" w:rsidRDefault="0036422E" w:rsidP="00141F1C">
            <w:pPr>
              <w:tabs>
                <w:tab w:val="center" w:pos="1985"/>
                <w:tab w:val="center" w:pos="6804"/>
              </w:tabs>
              <w:rPr>
                <w:sz w:val="20"/>
                <w:szCs w:val="20"/>
              </w:rPr>
            </w:pPr>
            <w:r w:rsidRPr="0036422E">
              <w:rPr>
                <w:sz w:val="20"/>
                <w:szCs w:val="20"/>
              </w:rPr>
              <w:t>Dyski do serwera NAS typ 2</w:t>
            </w:r>
          </w:p>
        </w:tc>
        <w:tc>
          <w:tcPr>
            <w:tcW w:w="1559" w:type="dxa"/>
          </w:tcPr>
          <w:p w:rsidR="0036422E" w:rsidRPr="0036422E" w:rsidRDefault="0036422E" w:rsidP="00141F1C">
            <w:pPr>
              <w:contextualSpacing/>
              <w:jc w:val="both"/>
              <w:rPr>
                <w:rFonts w:ascii="Calibri" w:eastAsia="Calibri" w:hAnsi="Calibri" w:cs="Calibri"/>
                <w:sz w:val="20"/>
                <w:szCs w:val="20"/>
              </w:rPr>
            </w:pPr>
          </w:p>
        </w:tc>
        <w:tc>
          <w:tcPr>
            <w:tcW w:w="1069" w:type="dxa"/>
            <w:vAlign w:val="center"/>
          </w:tcPr>
          <w:p w:rsidR="0036422E" w:rsidRPr="0036422E" w:rsidRDefault="0036422E" w:rsidP="00141F1C">
            <w:pPr>
              <w:contextualSpacing/>
              <w:jc w:val="center"/>
              <w:rPr>
                <w:rFonts w:ascii="Calibri" w:eastAsia="Calibri" w:hAnsi="Calibri" w:cs="Calibri"/>
                <w:sz w:val="20"/>
                <w:szCs w:val="20"/>
              </w:rPr>
            </w:pPr>
            <w:r>
              <w:rPr>
                <w:rFonts w:ascii="Calibri" w:eastAsia="Calibri" w:hAnsi="Calibri" w:cs="Calibri"/>
                <w:sz w:val="20"/>
                <w:szCs w:val="20"/>
              </w:rPr>
              <w:t>12 szt.</w:t>
            </w:r>
          </w:p>
        </w:tc>
        <w:tc>
          <w:tcPr>
            <w:tcW w:w="1766" w:type="dxa"/>
          </w:tcPr>
          <w:p w:rsidR="0036422E" w:rsidRPr="0036422E" w:rsidRDefault="0036422E" w:rsidP="00141F1C">
            <w:pPr>
              <w:contextualSpacing/>
              <w:jc w:val="both"/>
              <w:rPr>
                <w:rFonts w:ascii="Calibri" w:eastAsia="Calibri" w:hAnsi="Calibri" w:cs="Calibri"/>
                <w:sz w:val="20"/>
                <w:szCs w:val="20"/>
              </w:rPr>
            </w:pPr>
          </w:p>
        </w:tc>
        <w:tc>
          <w:tcPr>
            <w:tcW w:w="992" w:type="dxa"/>
          </w:tcPr>
          <w:p w:rsidR="0036422E" w:rsidRPr="0036422E" w:rsidRDefault="0036422E" w:rsidP="00141F1C">
            <w:pPr>
              <w:contextualSpacing/>
              <w:jc w:val="both"/>
              <w:rPr>
                <w:rFonts w:ascii="Calibri" w:eastAsia="Calibri" w:hAnsi="Calibri" w:cs="Calibri"/>
                <w:sz w:val="20"/>
                <w:szCs w:val="20"/>
              </w:rPr>
            </w:pPr>
          </w:p>
        </w:tc>
        <w:tc>
          <w:tcPr>
            <w:tcW w:w="1418" w:type="dxa"/>
          </w:tcPr>
          <w:p w:rsidR="0036422E" w:rsidRPr="0036422E" w:rsidRDefault="0036422E" w:rsidP="00141F1C">
            <w:pPr>
              <w:contextualSpacing/>
              <w:jc w:val="both"/>
              <w:rPr>
                <w:rFonts w:ascii="Calibri" w:eastAsia="Calibri" w:hAnsi="Calibri" w:cs="Calibri"/>
                <w:sz w:val="20"/>
                <w:szCs w:val="20"/>
              </w:rPr>
            </w:pPr>
          </w:p>
        </w:tc>
      </w:tr>
    </w:tbl>
    <w:p w:rsidR="0036422E" w:rsidRDefault="0036422E" w:rsidP="0036422E">
      <w:pPr>
        <w:widowControl w:val="0"/>
        <w:shd w:val="clear" w:color="auto" w:fill="FFFFFF"/>
        <w:tabs>
          <w:tab w:val="left" w:pos="426"/>
        </w:tabs>
        <w:autoSpaceDE w:val="0"/>
        <w:autoSpaceDN w:val="0"/>
        <w:adjustRightInd w:val="0"/>
        <w:spacing w:after="0" w:line="240" w:lineRule="auto"/>
        <w:rPr>
          <w:rFonts w:ascii="Calibri" w:eastAsia="Times New Roman" w:hAnsi="Calibri" w:cs="Times New Roman"/>
          <w:b/>
          <w:bCs/>
          <w:sz w:val="24"/>
          <w:szCs w:val="24"/>
          <w:highlight w:val="cyan"/>
          <w:lang w:eastAsia="pl-PL"/>
        </w:rPr>
      </w:pPr>
    </w:p>
    <w:p w:rsidR="0036422E" w:rsidRPr="0086698F" w:rsidRDefault="0086698F" w:rsidP="0086698F">
      <w:pPr>
        <w:widowControl w:val="0"/>
        <w:shd w:val="clear" w:color="auto" w:fill="FFFFFF"/>
        <w:tabs>
          <w:tab w:val="left" w:pos="284"/>
        </w:tabs>
        <w:autoSpaceDE w:val="0"/>
        <w:autoSpaceDN w:val="0"/>
        <w:adjustRightInd w:val="0"/>
        <w:spacing w:after="0" w:line="240" w:lineRule="auto"/>
        <w:jc w:val="both"/>
        <w:rPr>
          <w:rFonts w:ascii="Calibri" w:eastAsia="Times New Roman" w:hAnsi="Calibri" w:cs="Times New Roman"/>
          <w:bCs/>
          <w:sz w:val="24"/>
          <w:szCs w:val="24"/>
          <w:lang w:eastAsia="pl-PL"/>
        </w:rPr>
      </w:pPr>
      <w:r>
        <w:rPr>
          <w:rFonts w:ascii="Calibri" w:eastAsia="Times New Roman" w:hAnsi="Calibri" w:cs="Times New Roman"/>
          <w:bCs/>
          <w:sz w:val="24"/>
          <w:szCs w:val="24"/>
          <w:lang w:eastAsia="pl-PL"/>
        </w:rPr>
        <w:lastRenderedPageBreak/>
        <w:t>3.</w:t>
      </w:r>
      <w:r w:rsidR="00FE497A" w:rsidRPr="0086698F">
        <w:rPr>
          <w:rFonts w:ascii="Calibri" w:eastAsia="Times New Roman" w:hAnsi="Calibri" w:cs="Times New Roman"/>
          <w:bCs/>
          <w:sz w:val="24"/>
          <w:szCs w:val="24"/>
          <w:lang w:eastAsia="pl-PL"/>
        </w:rPr>
        <w:t xml:space="preserve">2. </w:t>
      </w:r>
      <w:r w:rsidR="0036422E" w:rsidRPr="0086698F">
        <w:rPr>
          <w:rFonts w:ascii="Calibri" w:eastAsia="Times New Roman" w:hAnsi="Calibri" w:cs="Times New Roman"/>
          <w:bCs/>
          <w:sz w:val="24"/>
          <w:szCs w:val="24"/>
          <w:lang w:eastAsia="pl-PL"/>
        </w:rPr>
        <w:t>Oferuję(my) okres gwarancji na przedmiot zamówienia …………. miesięcy.</w:t>
      </w:r>
    </w:p>
    <w:p w:rsidR="0036422E" w:rsidRPr="00AF18A6" w:rsidRDefault="0036422E" w:rsidP="00FE497A">
      <w:pPr>
        <w:pStyle w:val="Akapitzlist"/>
        <w:spacing w:after="0" w:line="240" w:lineRule="auto"/>
        <w:ind w:left="360"/>
        <w:jc w:val="center"/>
        <w:rPr>
          <w:rFonts w:ascii="Calibri" w:eastAsia="Calibri" w:hAnsi="Calibri" w:cs="Calibri"/>
          <w:snapToGrid w:val="0"/>
          <w:sz w:val="18"/>
          <w:szCs w:val="24"/>
          <w:lang w:eastAsia="pl-PL"/>
        </w:rPr>
      </w:pPr>
      <w:r>
        <w:rPr>
          <w:rFonts w:ascii="Calibri" w:eastAsia="Calibri" w:hAnsi="Calibri" w:cs="Calibri"/>
          <w:snapToGrid w:val="0"/>
          <w:sz w:val="18"/>
          <w:szCs w:val="24"/>
          <w:lang w:eastAsia="pl-PL"/>
        </w:rPr>
        <w:t xml:space="preserve">Uwaga ! Okres ten </w:t>
      </w:r>
      <w:r w:rsidRPr="004C2CD7">
        <w:rPr>
          <w:rFonts w:ascii="Calibri" w:eastAsia="Calibri" w:hAnsi="Calibri" w:cs="Calibri"/>
          <w:snapToGrid w:val="0"/>
          <w:sz w:val="18"/>
          <w:szCs w:val="24"/>
          <w:lang w:eastAsia="pl-PL"/>
        </w:rPr>
        <w:t>należy pod</w:t>
      </w:r>
      <w:r>
        <w:rPr>
          <w:rFonts w:ascii="Calibri" w:eastAsia="Calibri" w:hAnsi="Calibri" w:cs="Calibri"/>
          <w:snapToGrid w:val="0"/>
          <w:sz w:val="18"/>
          <w:szCs w:val="24"/>
          <w:lang w:eastAsia="pl-PL"/>
        </w:rPr>
        <w:t>ać w miesiącach, nie mniej niż 24</w:t>
      </w:r>
      <w:r w:rsidRPr="004C2CD7">
        <w:rPr>
          <w:rFonts w:ascii="Calibri" w:eastAsia="Calibri" w:hAnsi="Calibri" w:cs="Calibri"/>
          <w:snapToGrid w:val="0"/>
          <w:sz w:val="18"/>
          <w:szCs w:val="24"/>
          <w:lang w:eastAsia="pl-PL"/>
        </w:rPr>
        <w:t xml:space="preserve"> i nie więcej niż </w:t>
      </w:r>
      <w:r>
        <w:rPr>
          <w:rFonts w:ascii="Calibri" w:eastAsia="Calibri" w:hAnsi="Calibri" w:cs="Calibri"/>
          <w:snapToGrid w:val="0"/>
          <w:sz w:val="18"/>
          <w:szCs w:val="24"/>
          <w:lang w:eastAsia="pl-PL"/>
        </w:rPr>
        <w:t xml:space="preserve">60. </w:t>
      </w:r>
      <w:r w:rsidRPr="004C2CD7">
        <w:rPr>
          <w:rFonts w:ascii="Calibri" w:eastAsia="Calibri" w:hAnsi="Calibri" w:cs="Calibri"/>
          <w:snapToGrid w:val="0"/>
          <w:sz w:val="18"/>
          <w:szCs w:val="24"/>
          <w:lang w:eastAsia="pl-PL"/>
        </w:rPr>
        <w:t xml:space="preserve">W przypadku </w:t>
      </w:r>
      <w:r>
        <w:rPr>
          <w:rFonts w:ascii="Calibri" w:eastAsia="Calibri" w:hAnsi="Calibri" w:cs="Calibri"/>
          <w:snapToGrid w:val="0"/>
          <w:sz w:val="18"/>
          <w:szCs w:val="24"/>
          <w:lang w:eastAsia="pl-PL"/>
        </w:rPr>
        <w:t>niewypełnienia</w:t>
      </w:r>
      <w:r w:rsidRPr="004C2CD7">
        <w:rPr>
          <w:rFonts w:ascii="Calibri" w:eastAsia="Calibri" w:hAnsi="Calibri" w:cs="Calibri"/>
          <w:snapToGrid w:val="0"/>
          <w:sz w:val="18"/>
          <w:szCs w:val="24"/>
          <w:lang w:eastAsia="pl-PL"/>
        </w:rPr>
        <w:t xml:space="preserve"> </w:t>
      </w:r>
      <w:r>
        <w:rPr>
          <w:rFonts w:ascii="Calibri" w:eastAsia="Calibri" w:hAnsi="Calibri" w:cs="Calibri"/>
          <w:snapToGrid w:val="0"/>
          <w:sz w:val="18"/>
          <w:szCs w:val="24"/>
          <w:lang w:eastAsia="pl-PL"/>
        </w:rPr>
        <w:t xml:space="preserve">tego punktu </w:t>
      </w:r>
      <w:r w:rsidRPr="004C2CD7">
        <w:rPr>
          <w:rFonts w:ascii="Calibri" w:eastAsia="Calibri" w:hAnsi="Calibri" w:cs="Calibri"/>
          <w:snapToGrid w:val="0"/>
          <w:sz w:val="18"/>
          <w:szCs w:val="24"/>
          <w:lang w:eastAsia="pl-PL"/>
        </w:rPr>
        <w:t xml:space="preserve">zamawiający przyjmie do oceny najkrótszy wymagany okres, tj. </w:t>
      </w:r>
      <w:r>
        <w:rPr>
          <w:rFonts w:ascii="Calibri" w:eastAsia="Calibri" w:hAnsi="Calibri" w:cs="Calibri"/>
          <w:snapToGrid w:val="0"/>
          <w:sz w:val="18"/>
          <w:szCs w:val="24"/>
          <w:lang w:eastAsia="pl-PL"/>
        </w:rPr>
        <w:t>24 miesiące</w:t>
      </w:r>
    </w:p>
    <w:p w:rsidR="0036422E" w:rsidRPr="004C2CD7" w:rsidRDefault="0036422E" w:rsidP="0036422E">
      <w:pPr>
        <w:pStyle w:val="Akapitzlist"/>
        <w:widowControl w:val="0"/>
        <w:shd w:val="clear" w:color="auto" w:fill="FFFFFF"/>
        <w:tabs>
          <w:tab w:val="left" w:pos="426"/>
        </w:tabs>
        <w:autoSpaceDE w:val="0"/>
        <w:autoSpaceDN w:val="0"/>
        <w:adjustRightInd w:val="0"/>
        <w:spacing w:after="0" w:line="240" w:lineRule="auto"/>
        <w:ind w:left="357"/>
        <w:jc w:val="both"/>
        <w:rPr>
          <w:rFonts w:ascii="Calibri" w:eastAsia="Times New Roman" w:hAnsi="Calibri" w:cs="Times New Roman"/>
          <w:bCs/>
          <w:sz w:val="24"/>
          <w:szCs w:val="24"/>
          <w:lang w:eastAsia="pl-PL"/>
        </w:rPr>
      </w:pPr>
    </w:p>
    <w:p w:rsidR="0036422E" w:rsidRPr="00C62C23" w:rsidRDefault="0036422E" w:rsidP="0086698F">
      <w:pPr>
        <w:widowControl w:val="0"/>
        <w:shd w:val="clear" w:color="auto" w:fill="FFFFFF"/>
        <w:tabs>
          <w:tab w:val="left" w:pos="426"/>
        </w:tabs>
        <w:autoSpaceDE w:val="0"/>
        <w:autoSpaceDN w:val="0"/>
        <w:adjustRightInd w:val="0"/>
        <w:spacing w:after="0" w:line="240" w:lineRule="auto"/>
        <w:ind w:left="426" w:hanging="426"/>
        <w:jc w:val="both"/>
        <w:rPr>
          <w:rFonts w:ascii="Calibri" w:eastAsia="Times New Roman" w:hAnsi="Calibri" w:cs="Times New Roman"/>
          <w:bCs/>
          <w:sz w:val="24"/>
          <w:szCs w:val="24"/>
          <w:lang w:eastAsia="pl-PL"/>
        </w:rPr>
      </w:pPr>
      <w:r>
        <w:rPr>
          <w:rFonts w:ascii="Calibri" w:eastAsia="Times New Roman" w:hAnsi="Calibri" w:cs="Times New Roman"/>
          <w:bCs/>
          <w:sz w:val="24"/>
          <w:szCs w:val="24"/>
          <w:lang w:eastAsia="pl-PL"/>
        </w:rPr>
        <w:t>3.</w:t>
      </w:r>
      <w:r w:rsidR="0086698F">
        <w:rPr>
          <w:rFonts w:ascii="Calibri" w:eastAsia="Times New Roman" w:hAnsi="Calibri" w:cs="Times New Roman"/>
          <w:bCs/>
          <w:sz w:val="24"/>
          <w:szCs w:val="24"/>
          <w:lang w:eastAsia="pl-PL"/>
        </w:rPr>
        <w:t xml:space="preserve">3. </w:t>
      </w:r>
      <w:r w:rsidRPr="00C62C23">
        <w:rPr>
          <w:rFonts w:ascii="Calibri" w:eastAsia="Times New Roman" w:hAnsi="Calibri" w:cs="Times New Roman"/>
          <w:bCs/>
          <w:sz w:val="24"/>
          <w:szCs w:val="24"/>
          <w:lang w:eastAsia="pl-PL"/>
        </w:rPr>
        <w:t>O</w:t>
      </w:r>
      <w:r>
        <w:rPr>
          <w:rFonts w:ascii="Calibri" w:eastAsia="Times New Roman" w:hAnsi="Calibri" w:cs="Times New Roman"/>
          <w:bCs/>
          <w:sz w:val="24"/>
          <w:szCs w:val="24"/>
          <w:lang w:eastAsia="pl-PL"/>
        </w:rPr>
        <w:t>świadczam</w:t>
      </w:r>
      <w:r w:rsidRPr="00C62C23">
        <w:rPr>
          <w:rFonts w:ascii="Calibri" w:eastAsia="Times New Roman" w:hAnsi="Calibri" w:cs="Times New Roman"/>
          <w:bCs/>
          <w:sz w:val="24"/>
          <w:szCs w:val="24"/>
          <w:lang w:eastAsia="pl-PL"/>
        </w:rPr>
        <w:t>(my)</w:t>
      </w:r>
      <w:r>
        <w:rPr>
          <w:rFonts w:ascii="Calibri" w:eastAsia="Times New Roman" w:hAnsi="Calibri" w:cs="Times New Roman"/>
          <w:bCs/>
          <w:sz w:val="24"/>
          <w:szCs w:val="24"/>
          <w:lang w:eastAsia="pl-PL"/>
        </w:rPr>
        <w:t>, że przedmiot zamówienia dostarczę(</w:t>
      </w:r>
      <w:proofErr w:type="spellStart"/>
      <w:r>
        <w:rPr>
          <w:rFonts w:ascii="Calibri" w:eastAsia="Times New Roman" w:hAnsi="Calibri" w:cs="Times New Roman"/>
          <w:bCs/>
          <w:sz w:val="24"/>
          <w:szCs w:val="24"/>
          <w:lang w:eastAsia="pl-PL"/>
        </w:rPr>
        <w:t>ymy</w:t>
      </w:r>
      <w:proofErr w:type="spellEnd"/>
      <w:r>
        <w:rPr>
          <w:rFonts w:ascii="Calibri" w:eastAsia="Times New Roman" w:hAnsi="Calibri" w:cs="Times New Roman"/>
          <w:bCs/>
          <w:sz w:val="24"/>
          <w:szCs w:val="24"/>
          <w:lang w:eastAsia="pl-PL"/>
        </w:rPr>
        <w:t>)</w:t>
      </w:r>
      <w:r w:rsidRPr="00C62C23">
        <w:rPr>
          <w:rFonts w:ascii="Calibri" w:eastAsia="Times New Roman" w:hAnsi="Calibri" w:cs="Times New Roman"/>
          <w:bCs/>
          <w:sz w:val="24"/>
          <w:szCs w:val="24"/>
          <w:lang w:eastAsia="pl-PL"/>
        </w:rPr>
        <w:t xml:space="preserve"> </w:t>
      </w:r>
      <w:r>
        <w:rPr>
          <w:rFonts w:ascii="Calibri" w:eastAsia="Times New Roman" w:hAnsi="Calibri" w:cs="Times New Roman"/>
          <w:bCs/>
          <w:sz w:val="24"/>
          <w:szCs w:val="24"/>
          <w:lang w:eastAsia="pl-PL"/>
        </w:rPr>
        <w:t>w terminie</w:t>
      </w:r>
      <w:r w:rsidRPr="00C62C23">
        <w:rPr>
          <w:rFonts w:ascii="Calibri" w:eastAsia="Times New Roman" w:hAnsi="Calibri" w:cs="Times New Roman"/>
          <w:bCs/>
          <w:sz w:val="24"/>
          <w:szCs w:val="24"/>
          <w:lang w:eastAsia="pl-PL"/>
        </w:rPr>
        <w:t xml:space="preserve"> …………. </w:t>
      </w:r>
      <w:r>
        <w:rPr>
          <w:rFonts w:ascii="Calibri" w:eastAsia="Times New Roman" w:hAnsi="Calibri" w:cs="Times New Roman"/>
          <w:bCs/>
          <w:sz w:val="24"/>
          <w:szCs w:val="24"/>
          <w:lang w:eastAsia="pl-PL"/>
        </w:rPr>
        <w:t>dni od daty podpisania umowy</w:t>
      </w:r>
      <w:r w:rsidRPr="00C62C23">
        <w:rPr>
          <w:rFonts w:ascii="Calibri" w:eastAsia="Times New Roman" w:hAnsi="Calibri" w:cs="Times New Roman"/>
          <w:bCs/>
          <w:sz w:val="24"/>
          <w:szCs w:val="24"/>
          <w:lang w:eastAsia="pl-PL"/>
        </w:rPr>
        <w:t>.</w:t>
      </w:r>
    </w:p>
    <w:p w:rsidR="0036422E" w:rsidRPr="00C62C23" w:rsidRDefault="0036422E" w:rsidP="0036422E">
      <w:pPr>
        <w:widowControl w:val="0"/>
        <w:shd w:val="clear" w:color="auto" w:fill="FFFFFF"/>
        <w:tabs>
          <w:tab w:val="left" w:pos="426"/>
        </w:tabs>
        <w:autoSpaceDE w:val="0"/>
        <w:autoSpaceDN w:val="0"/>
        <w:adjustRightInd w:val="0"/>
        <w:spacing w:after="0" w:line="240" w:lineRule="auto"/>
        <w:ind w:left="426"/>
        <w:jc w:val="center"/>
        <w:rPr>
          <w:rFonts w:ascii="Calibri" w:eastAsia="Times New Roman" w:hAnsi="Calibri" w:cs="Times New Roman"/>
          <w:bCs/>
          <w:sz w:val="18"/>
          <w:szCs w:val="24"/>
          <w:lang w:eastAsia="pl-PL"/>
        </w:rPr>
      </w:pPr>
      <w:r w:rsidRPr="00C62C23">
        <w:rPr>
          <w:rFonts w:ascii="Calibri" w:eastAsia="Times New Roman" w:hAnsi="Calibri" w:cs="Times New Roman"/>
          <w:bCs/>
          <w:sz w:val="18"/>
          <w:szCs w:val="24"/>
          <w:lang w:eastAsia="pl-PL"/>
        </w:rPr>
        <w:t>Uwaga ! Okres ten należy pod</w:t>
      </w:r>
      <w:r>
        <w:rPr>
          <w:rFonts w:ascii="Calibri" w:eastAsia="Times New Roman" w:hAnsi="Calibri" w:cs="Times New Roman"/>
          <w:bCs/>
          <w:sz w:val="18"/>
          <w:szCs w:val="24"/>
          <w:lang w:eastAsia="pl-PL"/>
        </w:rPr>
        <w:t>ać w dniach, nie mniej niż 10</w:t>
      </w:r>
      <w:r w:rsidRPr="00C62C23">
        <w:rPr>
          <w:rFonts w:ascii="Calibri" w:eastAsia="Times New Roman" w:hAnsi="Calibri" w:cs="Times New Roman"/>
          <w:bCs/>
          <w:sz w:val="18"/>
          <w:szCs w:val="24"/>
          <w:lang w:eastAsia="pl-PL"/>
        </w:rPr>
        <w:t xml:space="preserve"> i nie więcej niż </w:t>
      </w:r>
      <w:r>
        <w:rPr>
          <w:rFonts w:ascii="Calibri" w:eastAsia="Times New Roman" w:hAnsi="Calibri" w:cs="Times New Roman"/>
          <w:bCs/>
          <w:sz w:val="18"/>
          <w:szCs w:val="24"/>
          <w:lang w:eastAsia="pl-PL"/>
        </w:rPr>
        <w:t>30</w:t>
      </w:r>
      <w:r w:rsidRPr="00C62C23">
        <w:rPr>
          <w:rFonts w:ascii="Calibri" w:eastAsia="Times New Roman" w:hAnsi="Calibri" w:cs="Times New Roman"/>
          <w:bCs/>
          <w:sz w:val="18"/>
          <w:szCs w:val="24"/>
          <w:lang w:eastAsia="pl-PL"/>
        </w:rPr>
        <w:t>. W przypadku niewypełnienia tego punktu zamawiający przyjmie do oceny naj</w:t>
      </w:r>
      <w:r>
        <w:rPr>
          <w:rFonts w:ascii="Calibri" w:eastAsia="Times New Roman" w:hAnsi="Calibri" w:cs="Times New Roman"/>
          <w:bCs/>
          <w:sz w:val="18"/>
          <w:szCs w:val="24"/>
          <w:lang w:eastAsia="pl-PL"/>
        </w:rPr>
        <w:t>dłuższy dopuszczalny termin</w:t>
      </w:r>
      <w:r w:rsidRPr="00C62C23">
        <w:rPr>
          <w:rFonts w:ascii="Calibri" w:eastAsia="Times New Roman" w:hAnsi="Calibri" w:cs="Times New Roman"/>
          <w:bCs/>
          <w:sz w:val="18"/>
          <w:szCs w:val="24"/>
          <w:lang w:eastAsia="pl-PL"/>
        </w:rPr>
        <w:t xml:space="preserve">, tj. </w:t>
      </w:r>
      <w:r>
        <w:rPr>
          <w:rFonts w:ascii="Calibri" w:eastAsia="Times New Roman" w:hAnsi="Calibri" w:cs="Times New Roman"/>
          <w:bCs/>
          <w:sz w:val="18"/>
          <w:szCs w:val="24"/>
          <w:lang w:eastAsia="pl-PL"/>
        </w:rPr>
        <w:t>30 dni</w:t>
      </w:r>
    </w:p>
    <w:p w:rsidR="0036422E" w:rsidRDefault="0036422E" w:rsidP="0036422E">
      <w:pPr>
        <w:pStyle w:val="Akapitzlist"/>
        <w:widowControl w:val="0"/>
        <w:shd w:val="clear" w:color="auto" w:fill="FFFFFF"/>
        <w:tabs>
          <w:tab w:val="left" w:pos="426"/>
        </w:tabs>
        <w:autoSpaceDE w:val="0"/>
        <w:autoSpaceDN w:val="0"/>
        <w:adjustRightInd w:val="0"/>
        <w:spacing w:after="120" w:line="240" w:lineRule="auto"/>
        <w:ind w:left="360"/>
        <w:jc w:val="both"/>
        <w:rPr>
          <w:rFonts w:ascii="Calibri" w:eastAsia="Times New Roman" w:hAnsi="Calibri" w:cs="Times New Roman"/>
          <w:bCs/>
          <w:sz w:val="24"/>
          <w:szCs w:val="24"/>
          <w:lang w:eastAsia="pl-PL"/>
        </w:rPr>
      </w:pPr>
    </w:p>
    <w:p w:rsidR="00F377BE" w:rsidRPr="00BD7576" w:rsidRDefault="00F377BE" w:rsidP="00025ACF">
      <w:pPr>
        <w:pStyle w:val="Akapitzlist"/>
        <w:widowControl w:val="0"/>
        <w:numPr>
          <w:ilvl w:val="0"/>
          <w:numId w:val="2"/>
        </w:numPr>
        <w:shd w:val="clear" w:color="auto" w:fill="FFFFFF"/>
        <w:tabs>
          <w:tab w:val="left" w:pos="426"/>
        </w:tabs>
        <w:autoSpaceDE w:val="0"/>
        <w:autoSpaceDN w:val="0"/>
        <w:adjustRightInd w:val="0"/>
        <w:spacing w:after="0" w:line="240" w:lineRule="auto"/>
        <w:rPr>
          <w:rFonts w:ascii="Calibri" w:eastAsia="Times New Roman" w:hAnsi="Calibri" w:cs="Times New Roman"/>
          <w:b/>
          <w:bCs/>
          <w:sz w:val="24"/>
          <w:szCs w:val="24"/>
          <w:highlight w:val="cyan"/>
          <w:lang w:eastAsia="pl-PL"/>
        </w:rPr>
      </w:pPr>
      <w:r w:rsidRPr="00BD7576">
        <w:rPr>
          <w:rFonts w:ascii="Calibri" w:eastAsia="Times New Roman" w:hAnsi="Calibri" w:cs="Times New Roman"/>
          <w:b/>
          <w:bCs/>
          <w:sz w:val="24"/>
          <w:szCs w:val="24"/>
          <w:highlight w:val="cyan"/>
          <w:lang w:eastAsia="pl-PL"/>
        </w:rPr>
        <w:t xml:space="preserve">W części 4 - </w:t>
      </w:r>
      <w:r w:rsidR="00FE497A" w:rsidRPr="00BD7576">
        <w:rPr>
          <w:rFonts w:ascii="Calibri" w:eastAsia="Times New Roman" w:hAnsi="Calibri" w:cs="Times New Roman"/>
          <w:b/>
          <w:bCs/>
          <w:sz w:val="24"/>
          <w:szCs w:val="24"/>
          <w:highlight w:val="cyan"/>
          <w:lang w:eastAsia="pl-PL"/>
        </w:rPr>
        <w:t>Przełączniki sieciowe z elementami dodatkowymi</w:t>
      </w:r>
    </w:p>
    <w:p w:rsidR="00FE497A" w:rsidRPr="0036422E" w:rsidRDefault="00FE497A" w:rsidP="0036422E">
      <w:pPr>
        <w:widowControl w:val="0"/>
        <w:shd w:val="clear" w:color="auto" w:fill="FFFFFF"/>
        <w:tabs>
          <w:tab w:val="left" w:pos="426"/>
        </w:tabs>
        <w:autoSpaceDE w:val="0"/>
        <w:autoSpaceDN w:val="0"/>
        <w:adjustRightInd w:val="0"/>
        <w:spacing w:after="0" w:line="240" w:lineRule="auto"/>
        <w:rPr>
          <w:rFonts w:ascii="Calibri" w:eastAsia="Times New Roman" w:hAnsi="Calibri" w:cs="Times New Roman"/>
          <w:b/>
          <w:bCs/>
          <w:sz w:val="24"/>
          <w:szCs w:val="24"/>
          <w:highlight w:val="cyan"/>
          <w:lang w:eastAsia="pl-PL"/>
        </w:rPr>
      </w:pPr>
    </w:p>
    <w:p w:rsidR="00FE497A" w:rsidRPr="00BD7576" w:rsidRDefault="00FE497A" w:rsidP="00025ACF">
      <w:pPr>
        <w:pStyle w:val="Akapitzlist"/>
        <w:numPr>
          <w:ilvl w:val="1"/>
          <w:numId w:val="2"/>
        </w:numPr>
        <w:tabs>
          <w:tab w:val="num" w:pos="284"/>
        </w:tabs>
        <w:spacing w:after="0" w:line="360" w:lineRule="auto"/>
        <w:ind w:left="426" w:hanging="426"/>
        <w:jc w:val="both"/>
        <w:rPr>
          <w:rFonts w:ascii="Calibri" w:eastAsia="Calibri" w:hAnsi="Calibri" w:cs="Calibri"/>
          <w:b/>
          <w:snapToGrid w:val="0"/>
          <w:sz w:val="24"/>
          <w:szCs w:val="24"/>
        </w:rPr>
      </w:pPr>
      <w:r w:rsidRPr="00BD7576">
        <w:rPr>
          <w:rFonts w:ascii="Calibri" w:eastAsia="Calibri" w:hAnsi="Calibri" w:cs="Calibri"/>
          <w:b/>
          <w:snapToGrid w:val="0"/>
          <w:sz w:val="24"/>
          <w:szCs w:val="24"/>
        </w:rPr>
        <w:t>Za kwotę brutto: ………………………………………………………………………………….. zł</w:t>
      </w:r>
    </w:p>
    <w:p w:rsidR="00FE497A" w:rsidRDefault="00FE497A" w:rsidP="00BD7576">
      <w:pPr>
        <w:spacing w:after="0"/>
        <w:ind w:left="426"/>
        <w:rPr>
          <w:rFonts w:ascii="Calibri" w:eastAsia="Calibri" w:hAnsi="Calibri" w:cs="Calibri"/>
          <w:snapToGrid w:val="0"/>
          <w:sz w:val="24"/>
          <w:szCs w:val="24"/>
        </w:rPr>
      </w:pPr>
      <w:r w:rsidRPr="00CD4394">
        <w:rPr>
          <w:rFonts w:ascii="Calibri" w:eastAsia="Calibri" w:hAnsi="Calibri" w:cs="Calibri"/>
          <w:snapToGrid w:val="0"/>
          <w:sz w:val="24"/>
          <w:szCs w:val="24"/>
        </w:rPr>
        <w:t>W tym podatek VAT według obowiązującej stawki ....</w:t>
      </w:r>
      <w:r>
        <w:rPr>
          <w:rFonts w:ascii="Calibri" w:eastAsia="Calibri" w:hAnsi="Calibri" w:cs="Calibri"/>
          <w:snapToGrid w:val="0"/>
          <w:sz w:val="24"/>
          <w:szCs w:val="24"/>
        </w:rPr>
        <w:t>...... %</w:t>
      </w:r>
    </w:p>
    <w:p w:rsidR="00FE497A" w:rsidRDefault="00FE497A" w:rsidP="00BD7576">
      <w:pPr>
        <w:spacing w:after="0" w:line="240" w:lineRule="auto"/>
        <w:ind w:left="426"/>
        <w:rPr>
          <w:rFonts w:ascii="Calibri" w:eastAsia="Calibri" w:hAnsi="Calibri" w:cs="Calibri"/>
          <w:snapToGrid w:val="0"/>
          <w:sz w:val="24"/>
          <w:szCs w:val="24"/>
        </w:rPr>
      </w:pPr>
      <w:r>
        <w:rPr>
          <w:rFonts w:ascii="Calibri" w:eastAsia="Calibri" w:hAnsi="Calibri" w:cs="Calibri"/>
          <w:snapToGrid w:val="0"/>
          <w:sz w:val="24"/>
          <w:szCs w:val="24"/>
        </w:rPr>
        <w:t>Netto: ……………………………………………………………………………………………………… zł</w:t>
      </w:r>
    </w:p>
    <w:p w:rsidR="00FE497A" w:rsidRPr="0036422E" w:rsidRDefault="00FE497A" w:rsidP="00BD7576">
      <w:pPr>
        <w:spacing w:after="0" w:line="240" w:lineRule="auto"/>
        <w:ind w:left="426"/>
        <w:rPr>
          <w:rFonts w:ascii="Calibri" w:eastAsia="Calibri" w:hAnsi="Calibri" w:cs="Calibri"/>
          <w:b/>
          <w:snapToGrid w:val="0"/>
          <w:sz w:val="24"/>
          <w:szCs w:val="24"/>
        </w:rPr>
      </w:pPr>
      <w:r w:rsidRPr="0036422E">
        <w:rPr>
          <w:rFonts w:ascii="Calibri" w:eastAsia="Calibri" w:hAnsi="Calibri" w:cs="Calibri"/>
          <w:b/>
          <w:snapToGrid w:val="0"/>
          <w:sz w:val="24"/>
          <w:szCs w:val="24"/>
        </w:rPr>
        <w:t>W tym</w:t>
      </w:r>
    </w:p>
    <w:tbl>
      <w:tblPr>
        <w:tblStyle w:val="Tabela-Siatka"/>
        <w:tblW w:w="9747" w:type="dxa"/>
        <w:tblInd w:w="-34" w:type="dxa"/>
        <w:tblLook w:val="04A0" w:firstRow="1" w:lastRow="0" w:firstColumn="1" w:lastColumn="0" w:noHBand="0" w:noVBand="1"/>
      </w:tblPr>
      <w:tblGrid>
        <w:gridCol w:w="2943"/>
        <w:gridCol w:w="1559"/>
        <w:gridCol w:w="1069"/>
        <w:gridCol w:w="1766"/>
        <w:gridCol w:w="992"/>
        <w:gridCol w:w="1418"/>
      </w:tblGrid>
      <w:tr w:rsidR="00FE497A" w:rsidRPr="00FE497A" w:rsidTr="00141F1C">
        <w:tc>
          <w:tcPr>
            <w:tcW w:w="2943" w:type="dxa"/>
          </w:tcPr>
          <w:p w:rsidR="00FE497A" w:rsidRPr="00FE497A" w:rsidRDefault="00FE497A" w:rsidP="00141F1C">
            <w:pPr>
              <w:contextualSpacing/>
              <w:jc w:val="center"/>
              <w:rPr>
                <w:rFonts w:eastAsia="Calibri" w:cstheme="minorHAnsi"/>
                <w:b/>
                <w:sz w:val="20"/>
                <w:szCs w:val="20"/>
              </w:rPr>
            </w:pPr>
            <w:r w:rsidRPr="00FE497A">
              <w:rPr>
                <w:rFonts w:eastAsia="Calibri" w:cstheme="minorHAnsi"/>
                <w:b/>
                <w:sz w:val="20"/>
                <w:szCs w:val="20"/>
              </w:rPr>
              <w:t>Nazwa</w:t>
            </w:r>
          </w:p>
        </w:tc>
        <w:tc>
          <w:tcPr>
            <w:tcW w:w="1559" w:type="dxa"/>
          </w:tcPr>
          <w:p w:rsidR="00FE497A" w:rsidRPr="00FE497A" w:rsidRDefault="00FE497A" w:rsidP="00141F1C">
            <w:pPr>
              <w:contextualSpacing/>
              <w:jc w:val="center"/>
              <w:rPr>
                <w:rFonts w:eastAsia="Calibri" w:cstheme="minorHAnsi"/>
                <w:b/>
                <w:sz w:val="20"/>
                <w:szCs w:val="20"/>
              </w:rPr>
            </w:pPr>
            <w:r w:rsidRPr="00FE497A">
              <w:rPr>
                <w:rFonts w:eastAsia="Calibri" w:cstheme="minorHAnsi"/>
                <w:b/>
                <w:sz w:val="20"/>
                <w:szCs w:val="20"/>
              </w:rPr>
              <w:t>Wartość netto</w:t>
            </w:r>
          </w:p>
        </w:tc>
        <w:tc>
          <w:tcPr>
            <w:tcW w:w="1069" w:type="dxa"/>
          </w:tcPr>
          <w:p w:rsidR="00FE497A" w:rsidRPr="00FE497A" w:rsidRDefault="00FE497A" w:rsidP="00141F1C">
            <w:pPr>
              <w:contextualSpacing/>
              <w:jc w:val="center"/>
              <w:rPr>
                <w:rFonts w:eastAsia="Calibri" w:cstheme="minorHAnsi"/>
                <w:b/>
                <w:sz w:val="20"/>
                <w:szCs w:val="20"/>
              </w:rPr>
            </w:pPr>
            <w:r w:rsidRPr="00FE497A">
              <w:rPr>
                <w:rFonts w:eastAsia="Calibri" w:cstheme="minorHAnsi"/>
                <w:b/>
                <w:sz w:val="20"/>
                <w:szCs w:val="20"/>
              </w:rPr>
              <w:t>Ilość</w:t>
            </w:r>
          </w:p>
        </w:tc>
        <w:tc>
          <w:tcPr>
            <w:tcW w:w="1766" w:type="dxa"/>
          </w:tcPr>
          <w:p w:rsidR="00FE497A" w:rsidRPr="00FE497A" w:rsidRDefault="00FE497A" w:rsidP="00141F1C">
            <w:pPr>
              <w:contextualSpacing/>
              <w:jc w:val="center"/>
              <w:rPr>
                <w:rFonts w:eastAsia="Calibri" w:cstheme="minorHAnsi"/>
                <w:b/>
                <w:sz w:val="20"/>
                <w:szCs w:val="20"/>
              </w:rPr>
            </w:pPr>
            <w:r w:rsidRPr="00FE497A">
              <w:rPr>
                <w:rFonts w:eastAsia="Calibri" w:cstheme="minorHAnsi"/>
                <w:b/>
                <w:sz w:val="20"/>
                <w:szCs w:val="20"/>
              </w:rPr>
              <w:t>Wartość łącznie</w:t>
            </w:r>
          </w:p>
        </w:tc>
        <w:tc>
          <w:tcPr>
            <w:tcW w:w="992" w:type="dxa"/>
          </w:tcPr>
          <w:p w:rsidR="00FE497A" w:rsidRPr="00FE497A" w:rsidRDefault="00FE497A" w:rsidP="00141F1C">
            <w:pPr>
              <w:ind w:right="-39"/>
              <w:contextualSpacing/>
              <w:jc w:val="center"/>
              <w:rPr>
                <w:rFonts w:eastAsia="Calibri" w:cstheme="minorHAnsi"/>
                <w:b/>
                <w:sz w:val="20"/>
                <w:szCs w:val="20"/>
              </w:rPr>
            </w:pPr>
            <w:r w:rsidRPr="00FE497A">
              <w:rPr>
                <w:rFonts w:eastAsia="Calibri" w:cstheme="minorHAnsi"/>
                <w:b/>
                <w:sz w:val="20"/>
                <w:szCs w:val="20"/>
              </w:rPr>
              <w:t>VAT</w:t>
            </w:r>
          </w:p>
        </w:tc>
        <w:tc>
          <w:tcPr>
            <w:tcW w:w="1418" w:type="dxa"/>
          </w:tcPr>
          <w:p w:rsidR="00FE497A" w:rsidRPr="00FE497A" w:rsidRDefault="00FE497A" w:rsidP="00141F1C">
            <w:pPr>
              <w:contextualSpacing/>
              <w:jc w:val="center"/>
              <w:rPr>
                <w:rFonts w:eastAsia="Calibri" w:cstheme="minorHAnsi"/>
                <w:b/>
                <w:sz w:val="20"/>
                <w:szCs w:val="20"/>
              </w:rPr>
            </w:pPr>
            <w:r w:rsidRPr="00FE497A">
              <w:rPr>
                <w:rFonts w:eastAsia="Calibri" w:cstheme="minorHAnsi"/>
                <w:b/>
                <w:sz w:val="20"/>
                <w:szCs w:val="20"/>
              </w:rPr>
              <w:t>Cena łącznie</w:t>
            </w:r>
          </w:p>
        </w:tc>
      </w:tr>
      <w:tr w:rsidR="00FE497A" w:rsidRPr="00FE497A" w:rsidTr="00141F1C">
        <w:tc>
          <w:tcPr>
            <w:tcW w:w="2943" w:type="dxa"/>
          </w:tcPr>
          <w:p w:rsidR="00FE497A" w:rsidRPr="00FE497A" w:rsidRDefault="00FE497A" w:rsidP="00FE497A">
            <w:pPr>
              <w:pStyle w:val="PP01CD"/>
              <w:ind w:left="0"/>
              <w:rPr>
                <w:rFonts w:asciiTheme="minorHAnsi" w:hAnsiTheme="minorHAnsi" w:cstheme="minorHAnsi"/>
                <w:sz w:val="20"/>
                <w:szCs w:val="20"/>
              </w:rPr>
            </w:pPr>
            <w:r w:rsidRPr="00FE497A">
              <w:rPr>
                <w:rFonts w:asciiTheme="minorHAnsi" w:hAnsiTheme="minorHAnsi" w:cstheme="minorHAnsi"/>
                <w:sz w:val="20"/>
                <w:szCs w:val="20"/>
              </w:rPr>
              <w:t xml:space="preserve">Przełącznik sieciowy typ 1 </w:t>
            </w:r>
          </w:p>
        </w:tc>
        <w:tc>
          <w:tcPr>
            <w:tcW w:w="1559" w:type="dxa"/>
          </w:tcPr>
          <w:p w:rsidR="00FE497A" w:rsidRPr="00FE497A" w:rsidRDefault="00FE497A" w:rsidP="00FE497A">
            <w:pPr>
              <w:contextualSpacing/>
              <w:jc w:val="both"/>
              <w:rPr>
                <w:rFonts w:eastAsia="Calibri" w:cstheme="minorHAnsi"/>
                <w:sz w:val="20"/>
                <w:szCs w:val="20"/>
              </w:rPr>
            </w:pPr>
          </w:p>
        </w:tc>
        <w:tc>
          <w:tcPr>
            <w:tcW w:w="1069" w:type="dxa"/>
            <w:vAlign w:val="center"/>
          </w:tcPr>
          <w:p w:rsidR="00FE497A" w:rsidRPr="00FE497A" w:rsidRDefault="00FE497A" w:rsidP="00FE497A">
            <w:pPr>
              <w:contextualSpacing/>
              <w:jc w:val="center"/>
              <w:rPr>
                <w:rFonts w:eastAsia="Calibri" w:cstheme="minorHAnsi"/>
                <w:sz w:val="20"/>
                <w:szCs w:val="20"/>
              </w:rPr>
            </w:pPr>
            <w:r>
              <w:rPr>
                <w:rFonts w:eastAsia="Calibri" w:cstheme="minorHAnsi"/>
                <w:sz w:val="20"/>
                <w:szCs w:val="20"/>
              </w:rPr>
              <w:t>1</w:t>
            </w:r>
            <w:r w:rsidRPr="00FE497A">
              <w:rPr>
                <w:rFonts w:eastAsia="Calibri" w:cstheme="minorHAnsi"/>
                <w:sz w:val="20"/>
                <w:szCs w:val="20"/>
              </w:rPr>
              <w:t xml:space="preserve"> szt.</w:t>
            </w:r>
          </w:p>
        </w:tc>
        <w:tc>
          <w:tcPr>
            <w:tcW w:w="1766" w:type="dxa"/>
          </w:tcPr>
          <w:p w:rsidR="00FE497A" w:rsidRPr="00FE497A" w:rsidRDefault="00FE497A" w:rsidP="00FE497A">
            <w:pPr>
              <w:contextualSpacing/>
              <w:jc w:val="both"/>
              <w:rPr>
                <w:rFonts w:eastAsia="Calibri" w:cstheme="minorHAnsi"/>
                <w:sz w:val="20"/>
                <w:szCs w:val="20"/>
              </w:rPr>
            </w:pPr>
          </w:p>
        </w:tc>
        <w:tc>
          <w:tcPr>
            <w:tcW w:w="992" w:type="dxa"/>
          </w:tcPr>
          <w:p w:rsidR="00FE497A" w:rsidRPr="00FE497A" w:rsidRDefault="00FE497A" w:rsidP="00FE497A">
            <w:pPr>
              <w:contextualSpacing/>
              <w:jc w:val="both"/>
              <w:rPr>
                <w:rFonts w:eastAsia="Calibri" w:cstheme="minorHAnsi"/>
                <w:sz w:val="20"/>
                <w:szCs w:val="20"/>
              </w:rPr>
            </w:pPr>
          </w:p>
        </w:tc>
        <w:tc>
          <w:tcPr>
            <w:tcW w:w="1418" w:type="dxa"/>
          </w:tcPr>
          <w:p w:rsidR="00FE497A" w:rsidRPr="00FE497A" w:rsidRDefault="00FE497A" w:rsidP="00FE497A">
            <w:pPr>
              <w:contextualSpacing/>
              <w:jc w:val="both"/>
              <w:rPr>
                <w:rFonts w:eastAsia="Calibri" w:cstheme="minorHAnsi"/>
                <w:sz w:val="20"/>
                <w:szCs w:val="20"/>
              </w:rPr>
            </w:pPr>
          </w:p>
        </w:tc>
      </w:tr>
      <w:tr w:rsidR="00FE497A" w:rsidRPr="00FE497A" w:rsidTr="00141F1C">
        <w:tc>
          <w:tcPr>
            <w:tcW w:w="2943" w:type="dxa"/>
          </w:tcPr>
          <w:p w:rsidR="00FE497A" w:rsidRPr="00FE497A" w:rsidRDefault="00FE497A" w:rsidP="00FE497A">
            <w:pPr>
              <w:pStyle w:val="PP01CD"/>
              <w:ind w:left="0"/>
              <w:rPr>
                <w:rFonts w:asciiTheme="minorHAnsi" w:hAnsiTheme="minorHAnsi" w:cstheme="minorHAnsi"/>
                <w:sz w:val="20"/>
                <w:szCs w:val="20"/>
              </w:rPr>
            </w:pPr>
            <w:r w:rsidRPr="00FE497A">
              <w:rPr>
                <w:rFonts w:asciiTheme="minorHAnsi" w:hAnsiTheme="minorHAnsi" w:cstheme="minorHAnsi"/>
                <w:sz w:val="20"/>
                <w:szCs w:val="20"/>
              </w:rPr>
              <w:t xml:space="preserve">Przełącznik sieciowy typ 2 </w:t>
            </w:r>
          </w:p>
        </w:tc>
        <w:tc>
          <w:tcPr>
            <w:tcW w:w="1559" w:type="dxa"/>
          </w:tcPr>
          <w:p w:rsidR="00FE497A" w:rsidRPr="00FE497A" w:rsidRDefault="00FE497A" w:rsidP="00FE497A">
            <w:pPr>
              <w:contextualSpacing/>
              <w:jc w:val="both"/>
              <w:rPr>
                <w:rFonts w:eastAsia="Calibri" w:cstheme="minorHAnsi"/>
                <w:sz w:val="20"/>
                <w:szCs w:val="20"/>
              </w:rPr>
            </w:pPr>
          </w:p>
        </w:tc>
        <w:tc>
          <w:tcPr>
            <w:tcW w:w="1069" w:type="dxa"/>
            <w:vAlign w:val="center"/>
          </w:tcPr>
          <w:p w:rsidR="00FE497A" w:rsidRPr="00FE497A" w:rsidRDefault="00FE497A" w:rsidP="00FE497A">
            <w:pPr>
              <w:contextualSpacing/>
              <w:jc w:val="center"/>
              <w:rPr>
                <w:rFonts w:eastAsia="Calibri" w:cstheme="minorHAnsi"/>
                <w:sz w:val="20"/>
                <w:szCs w:val="20"/>
              </w:rPr>
            </w:pPr>
            <w:r>
              <w:rPr>
                <w:rFonts w:eastAsia="Calibri" w:cstheme="minorHAnsi"/>
                <w:sz w:val="20"/>
                <w:szCs w:val="20"/>
              </w:rPr>
              <w:t>1</w:t>
            </w:r>
            <w:r w:rsidRPr="00FE497A">
              <w:rPr>
                <w:rFonts w:eastAsia="Calibri" w:cstheme="minorHAnsi"/>
                <w:sz w:val="20"/>
                <w:szCs w:val="20"/>
              </w:rPr>
              <w:t xml:space="preserve"> szt.</w:t>
            </w:r>
          </w:p>
        </w:tc>
        <w:tc>
          <w:tcPr>
            <w:tcW w:w="1766" w:type="dxa"/>
          </w:tcPr>
          <w:p w:rsidR="00FE497A" w:rsidRPr="00FE497A" w:rsidRDefault="00FE497A" w:rsidP="00FE497A">
            <w:pPr>
              <w:contextualSpacing/>
              <w:jc w:val="both"/>
              <w:rPr>
                <w:rFonts w:eastAsia="Calibri" w:cstheme="minorHAnsi"/>
                <w:sz w:val="20"/>
                <w:szCs w:val="20"/>
              </w:rPr>
            </w:pPr>
          </w:p>
        </w:tc>
        <w:tc>
          <w:tcPr>
            <w:tcW w:w="992" w:type="dxa"/>
          </w:tcPr>
          <w:p w:rsidR="00FE497A" w:rsidRPr="00FE497A" w:rsidRDefault="00FE497A" w:rsidP="00FE497A">
            <w:pPr>
              <w:contextualSpacing/>
              <w:jc w:val="both"/>
              <w:rPr>
                <w:rFonts w:eastAsia="Calibri" w:cstheme="minorHAnsi"/>
                <w:sz w:val="20"/>
                <w:szCs w:val="20"/>
              </w:rPr>
            </w:pPr>
          </w:p>
        </w:tc>
        <w:tc>
          <w:tcPr>
            <w:tcW w:w="1418" w:type="dxa"/>
          </w:tcPr>
          <w:p w:rsidR="00FE497A" w:rsidRPr="00FE497A" w:rsidRDefault="00FE497A" w:rsidP="00FE497A">
            <w:pPr>
              <w:contextualSpacing/>
              <w:jc w:val="both"/>
              <w:rPr>
                <w:rFonts w:eastAsia="Calibri" w:cstheme="minorHAnsi"/>
                <w:sz w:val="20"/>
                <w:szCs w:val="20"/>
              </w:rPr>
            </w:pPr>
          </w:p>
        </w:tc>
      </w:tr>
      <w:tr w:rsidR="00FE497A" w:rsidRPr="00FE497A" w:rsidTr="00141F1C">
        <w:tc>
          <w:tcPr>
            <w:tcW w:w="2943" w:type="dxa"/>
          </w:tcPr>
          <w:p w:rsidR="00FE497A" w:rsidRPr="00FE497A" w:rsidRDefault="00FE497A" w:rsidP="00FE497A">
            <w:pPr>
              <w:pStyle w:val="PP01CD"/>
              <w:ind w:left="0"/>
              <w:rPr>
                <w:rFonts w:asciiTheme="minorHAnsi" w:hAnsiTheme="minorHAnsi" w:cstheme="minorHAnsi"/>
                <w:sz w:val="20"/>
                <w:szCs w:val="20"/>
              </w:rPr>
            </w:pPr>
            <w:r w:rsidRPr="00FE497A">
              <w:rPr>
                <w:rFonts w:asciiTheme="minorHAnsi" w:hAnsiTheme="minorHAnsi" w:cstheme="minorHAnsi"/>
                <w:sz w:val="20"/>
                <w:szCs w:val="20"/>
              </w:rPr>
              <w:t xml:space="preserve">Przełącznik sieciowy typ 3 </w:t>
            </w:r>
          </w:p>
        </w:tc>
        <w:tc>
          <w:tcPr>
            <w:tcW w:w="1559" w:type="dxa"/>
          </w:tcPr>
          <w:p w:rsidR="00FE497A" w:rsidRPr="00FE497A" w:rsidRDefault="00FE497A" w:rsidP="00FE497A">
            <w:pPr>
              <w:contextualSpacing/>
              <w:jc w:val="both"/>
              <w:rPr>
                <w:rFonts w:eastAsia="Calibri" w:cstheme="minorHAnsi"/>
                <w:sz w:val="20"/>
                <w:szCs w:val="20"/>
              </w:rPr>
            </w:pPr>
          </w:p>
        </w:tc>
        <w:tc>
          <w:tcPr>
            <w:tcW w:w="1069" w:type="dxa"/>
            <w:vAlign w:val="center"/>
          </w:tcPr>
          <w:p w:rsidR="00FE497A" w:rsidRPr="00FE497A" w:rsidRDefault="00FE497A" w:rsidP="00FE497A">
            <w:pPr>
              <w:contextualSpacing/>
              <w:jc w:val="center"/>
              <w:rPr>
                <w:rFonts w:eastAsia="Calibri" w:cstheme="minorHAnsi"/>
                <w:sz w:val="20"/>
                <w:szCs w:val="20"/>
              </w:rPr>
            </w:pPr>
            <w:r>
              <w:rPr>
                <w:rFonts w:eastAsia="Calibri" w:cstheme="minorHAnsi"/>
                <w:sz w:val="20"/>
                <w:szCs w:val="20"/>
              </w:rPr>
              <w:t>1</w:t>
            </w:r>
            <w:r w:rsidRPr="00FE497A">
              <w:rPr>
                <w:rFonts w:eastAsia="Calibri" w:cstheme="minorHAnsi"/>
                <w:sz w:val="20"/>
                <w:szCs w:val="20"/>
              </w:rPr>
              <w:t xml:space="preserve"> szt.</w:t>
            </w:r>
          </w:p>
        </w:tc>
        <w:tc>
          <w:tcPr>
            <w:tcW w:w="1766" w:type="dxa"/>
          </w:tcPr>
          <w:p w:rsidR="00FE497A" w:rsidRPr="00FE497A" w:rsidRDefault="00FE497A" w:rsidP="00FE497A">
            <w:pPr>
              <w:contextualSpacing/>
              <w:jc w:val="both"/>
              <w:rPr>
                <w:rFonts w:eastAsia="Calibri" w:cstheme="minorHAnsi"/>
                <w:sz w:val="20"/>
                <w:szCs w:val="20"/>
              </w:rPr>
            </w:pPr>
          </w:p>
        </w:tc>
        <w:tc>
          <w:tcPr>
            <w:tcW w:w="992" w:type="dxa"/>
          </w:tcPr>
          <w:p w:rsidR="00FE497A" w:rsidRPr="00FE497A" w:rsidRDefault="00FE497A" w:rsidP="00FE497A">
            <w:pPr>
              <w:contextualSpacing/>
              <w:jc w:val="both"/>
              <w:rPr>
                <w:rFonts w:eastAsia="Calibri" w:cstheme="minorHAnsi"/>
                <w:sz w:val="20"/>
                <w:szCs w:val="20"/>
              </w:rPr>
            </w:pPr>
          </w:p>
        </w:tc>
        <w:tc>
          <w:tcPr>
            <w:tcW w:w="1418" w:type="dxa"/>
          </w:tcPr>
          <w:p w:rsidR="00FE497A" w:rsidRPr="00FE497A" w:rsidRDefault="00FE497A" w:rsidP="00FE497A">
            <w:pPr>
              <w:contextualSpacing/>
              <w:jc w:val="both"/>
              <w:rPr>
                <w:rFonts w:eastAsia="Calibri" w:cstheme="minorHAnsi"/>
                <w:sz w:val="20"/>
                <w:szCs w:val="20"/>
              </w:rPr>
            </w:pPr>
          </w:p>
        </w:tc>
      </w:tr>
      <w:tr w:rsidR="00FE497A" w:rsidRPr="00FE497A" w:rsidTr="00141F1C">
        <w:tc>
          <w:tcPr>
            <w:tcW w:w="2943" w:type="dxa"/>
          </w:tcPr>
          <w:p w:rsidR="00FE497A" w:rsidRPr="00FE497A" w:rsidRDefault="00FE497A" w:rsidP="00FE497A">
            <w:pPr>
              <w:pStyle w:val="PP01CD"/>
              <w:ind w:left="0"/>
              <w:rPr>
                <w:rFonts w:asciiTheme="minorHAnsi" w:hAnsiTheme="minorHAnsi" w:cstheme="minorHAnsi"/>
                <w:sz w:val="20"/>
                <w:szCs w:val="20"/>
              </w:rPr>
            </w:pPr>
            <w:r w:rsidRPr="00FE497A">
              <w:rPr>
                <w:rFonts w:asciiTheme="minorHAnsi" w:hAnsiTheme="minorHAnsi" w:cstheme="minorHAnsi"/>
                <w:sz w:val="20"/>
                <w:szCs w:val="20"/>
              </w:rPr>
              <w:t>Przełącznik sieciowy typ 4</w:t>
            </w:r>
          </w:p>
        </w:tc>
        <w:tc>
          <w:tcPr>
            <w:tcW w:w="1559" w:type="dxa"/>
          </w:tcPr>
          <w:p w:rsidR="00FE497A" w:rsidRPr="00FE497A" w:rsidRDefault="00FE497A" w:rsidP="00FE497A">
            <w:pPr>
              <w:contextualSpacing/>
              <w:jc w:val="both"/>
              <w:rPr>
                <w:rFonts w:eastAsia="Calibri" w:cstheme="minorHAnsi"/>
                <w:sz w:val="20"/>
                <w:szCs w:val="20"/>
              </w:rPr>
            </w:pPr>
          </w:p>
        </w:tc>
        <w:tc>
          <w:tcPr>
            <w:tcW w:w="1069" w:type="dxa"/>
            <w:vAlign w:val="center"/>
          </w:tcPr>
          <w:p w:rsidR="00FE497A" w:rsidRPr="00FE497A" w:rsidRDefault="00FE497A" w:rsidP="00FE497A">
            <w:pPr>
              <w:contextualSpacing/>
              <w:jc w:val="center"/>
              <w:rPr>
                <w:rFonts w:eastAsia="Calibri" w:cstheme="minorHAnsi"/>
                <w:sz w:val="20"/>
                <w:szCs w:val="20"/>
              </w:rPr>
            </w:pPr>
            <w:r>
              <w:rPr>
                <w:rFonts w:eastAsia="Calibri" w:cstheme="minorHAnsi"/>
                <w:sz w:val="20"/>
                <w:szCs w:val="20"/>
              </w:rPr>
              <w:t>19</w:t>
            </w:r>
            <w:r w:rsidRPr="00FE497A">
              <w:rPr>
                <w:rFonts w:eastAsia="Calibri" w:cstheme="minorHAnsi"/>
                <w:sz w:val="20"/>
                <w:szCs w:val="20"/>
              </w:rPr>
              <w:t xml:space="preserve"> szt.</w:t>
            </w:r>
          </w:p>
        </w:tc>
        <w:tc>
          <w:tcPr>
            <w:tcW w:w="1766" w:type="dxa"/>
          </w:tcPr>
          <w:p w:rsidR="00FE497A" w:rsidRPr="00FE497A" w:rsidRDefault="00FE497A" w:rsidP="00FE497A">
            <w:pPr>
              <w:contextualSpacing/>
              <w:jc w:val="both"/>
              <w:rPr>
                <w:rFonts w:eastAsia="Calibri" w:cstheme="minorHAnsi"/>
                <w:sz w:val="20"/>
                <w:szCs w:val="20"/>
              </w:rPr>
            </w:pPr>
          </w:p>
        </w:tc>
        <w:tc>
          <w:tcPr>
            <w:tcW w:w="992" w:type="dxa"/>
          </w:tcPr>
          <w:p w:rsidR="00FE497A" w:rsidRPr="00FE497A" w:rsidRDefault="00FE497A" w:rsidP="00FE497A">
            <w:pPr>
              <w:contextualSpacing/>
              <w:jc w:val="both"/>
              <w:rPr>
                <w:rFonts w:eastAsia="Calibri" w:cstheme="minorHAnsi"/>
                <w:sz w:val="20"/>
                <w:szCs w:val="20"/>
              </w:rPr>
            </w:pPr>
          </w:p>
        </w:tc>
        <w:tc>
          <w:tcPr>
            <w:tcW w:w="1418" w:type="dxa"/>
          </w:tcPr>
          <w:p w:rsidR="00FE497A" w:rsidRPr="00FE497A" w:rsidRDefault="00FE497A" w:rsidP="00FE497A">
            <w:pPr>
              <w:contextualSpacing/>
              <w:jc w:val="both"/>
              <w:rPr>
                <w:rFonts w:eastAsia="Calibri" w:cstheme="minorHAnsi"/>
                <w:sz w:val="20"/>
                <w:szCs w:val="20"/>
              </w:rPr>
            </w:pPr>
          </w:p>
        </w:tc>
      </w:tr>
      <w:tr w:rsidR="00FE497A" w:rsidRPr="00FE497A" w:rsidTr="00141F1C">
        <w:tc>
          <w:tcPr>
            <w:tcW w:w="2943" w:type="dxa"/>
          </w:tcPr>
          <w:p w:rsidR="00FE497A" w:rsidRPr="00FE497A" w:rsidRDefault="00FE497A" w:rsidP="00FE497A">
            <w:pPr>
              <w:pStyle w:val="PP01CD"/>
              <w:ind w:left="0"/>
              <w:jc w:val="left"/>
              <w:rPr>
                <w:rFonts w:asciiTheme="minorHAnsi" w:hAnsiTheme="minorHAnsi" w:cstheme="minorHAnsi"/>
                <w:sz w:val="20"/>
                <w:szCs w:val="20"/>
              </w:rPr>
            </w:pPr>
            <w:r w:rsidRPr="00FE497A">
              <w:rPr>
                <w:rFonts w:asciiTheme="minorHAnsi" w:hAnsiTheme="minorHAnsi" w:cstheme="minorHAnsi"/>
                <w:sz w:val="20"/>
                <w:szCs w:val="20"/>
              </w:rPr>
              <w:t xml:space="preserve">Moduł do </w:t>
            </w:r>
            <w:r>
              <w:rPr>
                <w:rFonts w:asciiTheme="minorHAnsi" w:hAnsiTheme="minorHAnsi" w:cstheme="minorHAnsi"/>
                <w:sz w:val="20"/>
                <w:szCs w:val="20"/>
              </w:rPr>
              <w:t>przełącznika sieciowego</w:t>
            </w:r>
          </w:p>
        </w:tc>
        <w:tc>
          <w:tcPr>
            <w:tcW w:w="1559" w:type="dxa"/>
          </w:tcPr>
          <w:p w:rsidR="00FE497A" w:rsidRPr="00FE497A" w:rsidRDefault="00FE497A" w:rsidP="00FE497A">
            <w:pPr>
              <w:contextualSpacing/>
              <w:jc w:val="both"/>
              <w:rPr>
                <w:rFonts w:eastAsia="Calibri" w:cstheme="minorHAnsi"/>
                <w:sz w:val="20"/>
                <w:szCs w:val="20"/>
              </w:rPr>
            </w:pPr>
          </w:p>
        </w:tc>
        <w:tc>
          <w:tcPr>
            <w:tcW w:w="1069" w:type="dxa"/>
            <w:vAlign w:val="center"/>
          </w:tcPr>
          <w:p w:rsidR="00FE497A" w:rsidRPr="00FE497A" w:rsidRDefault="00FE497A" w:rsidP="00FE497A">
            <w:pPr>
              <w:contextualSpacing/>
              <w:jc w:val="center"/>
              <w:rPr>
                <w:rFonts w:eastAsia="Calibri" w:cstheme="minorHAnsi"/>
                <w:sz w:val="20"/>
                <w:szCs w:val="20"/>
              </w:rPr>
            </w:pPr>
            <w:r>
              <w:rPr>
                <w:rFonts w:eastAsia="Calibri" w:cstheme="minorHAnsi"/>
                <w:sz w:val="20"/>
                <w:szCs w:val="20"/>
              </w:rPr>
              <w:t>2 szt.</w:t>
            </w:r>
          </w:p>
        </w:tc>
        <w:tc>
          <w:tcPr>
            <w:tcW w:w="1766" w:type="dxa"/>
          </w:tcPr>
          <w:p w:rsidR="00FE497A" w:rsidRPr="00FE497A" w:rsidRDefault="00FE497A" w:rsidP="00FE497A">
            <w:pPr>
              <w:contextualSpacing/>
              <w:jc w:val="both"/>
              <w:rPr>
                <w:rFonts w:eastAsia="Calibri" w:cstheme="minorHAnsi"/>
                <w:sz w:val="20"/>
                <w:szCs w:val="20"/>
              </w:rPr>
            </w:pPr>
          </w:p>
        </w:tc>
        <w:tc>
          <w:tcPr>
            <w:tcW w:w="992" w:type="dxa"/>
          </w:tcPr>
          <w:p w:rsidR="00FE497A" w:rsidRPr="00FE497A" w:rsidRDefault="00FE497A" w:rsidP="00FE497A">
            <w:pPr>
              <w:contextualSpacing/>
              <w:jc w:val="both"/>
              <w:rPr>
                <w:rFonts w:eastAsia="Calibri" w:cstheme="minorHAnsi"/>
                <w:sz w:val="20"/>
                <w:szCs w:val="20"/>
              </w:rPr>
            </w:pPr>
          </w:p>
        </w:tc>
        <w:tc>
          <w:tcPr>
            <w:tcW w:w="1418" w:type="dxa"/>
          </w:tcPr>
          <w:p w:rsidR="00FE497A" w:rsidRPr="00FE497A" w:rsidRDefault="00FE497A" w:rsidP="00FE497A">
            <w:pPr>
              <w:contextualSpacing/>
              <w:jc w:val="both"/>
              <w:rPr>
                <w:rFonts w:eastAsia="Calibri" w:cstheme="minorHAnsi"/>
                <w:sz w:val="20"/>
                <w:szCs w:val="20"/>
              </w:rPr>
            </w:pPr>
          </w:p>
        </w:tc>
      </w:tr>
      <w:tr w:rsidR="00FE497A" w:rsidRPr="00FE497A" w:rsidTr="00141F1C">
        <w:tc>
          <w:tcPr>
            <w:tcW w:w="2943" w:type="dxa"/>
          </w:tcPr>
          <w:p w:rsidR="00FE497A" w:rsidRPr="00FE497A" w:rsidRDefault="00FE497A" w:rsidP="00FE497A">
            <w:pPr>
              <w:rPr>
                <w:rFonts w:cstheme="minorHAnsi"/>
                <w:sz w:val="20"/>
                <w:szCs w:val="20"/>
              </w:rPr>
            </w:pPr>
            <w:r>
              <w:rPr>
                <w:rFonts w:cstheme="minorHAnsi"/>
                <w:sz w:val="20"/>
                <w:szCs w:val="20"/>
              </w:rPr>
              <w:t>Moduły SFP</w:t>
            </w:r>
          </w:p>
        </w:tc>
        <w:tc>
          <w:tcPr>
            <w:tcW w:w="1559" w:type="dxa"/>
          </w:tcPr>
          <w:p w:rsidR="00FE497A" w:rsidRPr="00FE497A" w:rsidRDefault="00FE497A" w:rsidP="00FE497A">
            <w:pPr>
              <w:contextualSpacing/>
              <w:jc w:val="both"/>
              <w:rPr>
                <w:rFonts w:eastAsia="Calibri" w:cstheme="minorHAnsi"/>
                <w:sz w:val="20"/>
                <w:szCs w:val="20"/>
              </w:rPr>
            </w:pPr>
          </w:p>
        </w:tc>
        <w:tc>
          <w:tcPr>
            <w:tcW w:w="1069" w:type="dxa"/>
            <w:vAlign w:val="center"/>
          </w:tcPr>
          <w:p w:rsidR="00FE497A" w:rsidRPr="00FE497A" w:rsidRDefault="00FE497A" w:rsidP="00FE497A">
            <w:pPr>
              <w:contextualSpacing/>
              <w:jc w:val="center"/>
              <w:rPr>
                <w:rFonts w:eastAsia="Calibri" w:cstheme="minorHAnsi"/>
                <w:sz w:val="20"/>
                <w:szCs w:val="20"/>
              </w:rPr>
            </w:pPr>
            <w:r>
              <w:rPr>
                <w:rFonts w:eastAsia="Calibri" w:cstheme="minorHAnsi"/>
                <w:sz w:val="20"/>
                <w:szCs w:val="20"/>
              </w:rPr>
              <w:t>30 par</w:t>
            </w:r>
          </w:p>
        </w:tc>
        <w:tc>
          <w:tcPr>
            <w:tcW w:w="1766" w:type="dxa"/>
          </w:tcPr>
          <w:p w:rsidR="00FE497A" w:rsidRPr="00FE497A" w:rsidRDefault="00FE497A" w:rsidP="00FE497A">
            <w:pPr>
              <w:contextualSpacing/>
              <w:jc w:val="both"/>
              <w:rPr>
                <w:rFonts w:eastAsia="Calibri" w:cstheme="minorHAnsi"/>
                <w:sz w:val="20"/>
                <w:szCs w:val="20"/>
              </w:rPr>
            </w:pPr>
          </w:p>
        </w:tc>
        <w:tc>
          <w:tcPr>
            <w:tcW w:w="992" w:type="dxa"/>
          </w:tcPr>
          <w:p w:rsidR="00FE497A" w:rsidRPr="00FE497A" w:rsidRDefault="00FE497A" w:rsidP="00FE497A">
            <w:pPr>
              <w:contextualSpacing/>
              <w:jc w:val="both"/>
              <w:rPr>
                <w:rFonts w:eastAsia="Calibri" w:cstheme="minorHAnsi"/>
                <w:sz w:val="20"/>
                <w:szCs w:val="20"/>
              </w:rPr>
            </w:pPr>
          </w:p>
        </w:tc>
        <w:tc>
          <w:tcPr>
            <w:tcW w:w="1418" w:type="dxa"/>
          </w:tcPr>
          <w:p w:rsidR="00FE497A" w:rsidRPr="00FE497A" w:rsidRDefault="00FE497A" w:rsidP="00FE497A">
            <w:pPr>
              <w:contextualSpacing/>
              <w:jc w:val="both"/>
              <w:rPr>
                <w:rFonts w:eastAsia="Calibri" w:cstheme="minorHAnsi"/>
                <w:sz w:val="20"/>
                <w:szCs w:val="20"/>
              </w:rPr>
            </w:pPr>
          </w:p>
        </w:tc>
      </w:tr>
    </w:tbl>
    <w:p w:rsidR="00F377BE" w:rsidRDefault="00F377BE" w:rsidP="00F377BE">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sz w:val="24"/>
          <w:szCs w:val="24"/>
          <w:lang w:eastAsia="pl-PL"/>
        </w:rPr>
      </w:pPr>
    </w:p>
    <w:p w:rsidR="00FE497A" w:rsidRPr="00FE497A" w:rsidRDefault="00BD7576" w:rsidP="00FE497A">
      <w:pPr>
        <w:widowControl w:val="0"/>
        <w:shd w:val="clear" w:color="auto" w:fill="FFFFFF"/>
        <w:tabs>
          <w:tab w:val="left" w:pos="284"/>
        </w:tabs>
        <w:autoSpaceDE w:val="0"/>
        <w:autoSpaceDN w:val="0"/>
        <w:adjustRightInd w:val="0"/>
        <w:spacing w:after="0" w:line="240" w:lineRule="auto"/>
        <w:jc w:val="both"/>
        <w:rPr>
          <w:rFonts w:ascii="Calibri" w:eastAsia="Times New Roman" w:hAnsi="Calibri" w:cs="Times New Roman"/>
          <w:bCs/>
          <w:sz w:val="24"/>
          <w:szCs w:val="24"/>
          <w:lang w:eastAsia="pl-PL"/>
        </w:rPr>
      </w:pPr>
      <w:r>
        <w:rPr>
          <w:rFonts w:ascii="Calibri" w:eastAsia="Times New Roman" w:hAnsi="Calibri" w:cs="Times New Roman"/>
          <w:bCs/>
          <w:sz w:val="24"/>
          <w:szCs w:val="24"/>
          <w:lang w:eastAsia="pl-PL"/>
        </w:rPr>
        <w:t>4.</w:t>
      </w:r>
      <w:r w:rsidR="00FE497A">
        <w:rPr>
          <w:rFonts w:ascii="Calibri" w:eastAsia="Times New Roman" w:hAnsi="Calibri" w:cs="Times New Roman"/>
          <w:bCs/>
          <w:sz w:val="24"/>
          <w:szCs w:val="24"/>
          <w:lang w:eastAsia="pl-PL"/>
        </w:rPr>
        <w:t xml:space="preserve">2. </w:t>
      </w:r>
      <w:r w:rsidR="00FE497A" w:rsidRPr="00FE497A">
        <w:rPr>
          <w:rFonts w:ascii="Calibri" w:eastAsia="Times New Roman" w:hAnsi="Calibri" w:cs="Times New Roman"/>
          <w:bCs/>
          <w:sz w:val="24"/>
          <w:szCs w:val="24"/>
          <w:lang w:eastAsia="pl-PL"/>
        </w:rPr>
        <w:t>Oferuję(my) okres gwarancji na przedmiot zamówienia …………. miesięcy.</w:t>
      </w:r>
    </w:p>
    <w:p w:rsidR="00FE497A" w:rsidRPr="00AF18A6" w:rsidRDefault="00FE497A" w:rsidP="00FE497A">
      <w:pPr>
        <w:pStyle w:val="Akapitzlist"/>
        <w:spacing w:after="0" w:line="240" w:lineRule="auto"/>
        <w:ind w:left="360"/>
        <w:jc w:val="center"/>
        <w:rPr>
          <w:rFonts w:ascii="Calibri" w:eastAsia="Calibri" w:hAnsi="Calibri" w:cs="Calibri"/>
          <w:snapToGrid w:val="0"/>
          <w:sz w:val="18"/>
          <w:szCs w:val="24"/>
          <w:lang w:eastAsia="pl-PL"/>
        </w:rPr>
      </w:pPr>
      <w:r>
        <w:rPr>
          <w:rFonts w:ascii="Calibri" w:eastAsia="Calibri" w:hAnsi="Calibri" w:cs="Calibri"/>
          <w:snapToGrid w:val="0"/>
          <w:sz w:val="18"/>
          <w:szCs w:val="24"/>
          <w:lang w:eastAsia="pl-PL"/>
        </w:rPr>
        <w:t xml:space="preserve">Uwaga ! Okres ten </w:t>
      </w:r>
      <w:r w:rsidRPr="004C2CD7">
        <w:rPr>
          <w:rFonts w:ascii="Calibri" w:eastAsia="Calibri" w:hAnsi="Calibri" w:cs="Calibri"/>
          <w:snapToGrid w:val="0"/>
          <w:sz w:val="18"/>
          <w:szCs w:val="24"/>
          <w:lang w:eastAsia="pl-PL"/>
        </w:rPr>
        <w:t>należy pod</w:t>
      </w:r>
      <w:r>
        <w:rPr>
          <w:rFonts w:ascii="Calibri" w:eastAsia="Calibri" w:hAnsi="Calibri" w:cs="Calibri"/>
          <w:snapToGrid w:val="0"/>
          <w:sz w:val="18"/>
          <w:szCs w:val="24"/>
          <w:lang w:eastAsia="pl-PL"/>
        </w:rPr>
        <w:t>ać w miesiącach, nie mniej niż 24</w:t>
      </w:r>
      <w:r w:rsidRPr="004C2CD7">
        <w:rPr>
          <w:rFonts w:ascii="Calibri" w:eastAsia="Calibri" w:hAnsi="Calibri" w:cs="Calibri"/>
          <w:snapToGrid w:val="0"/>
          <w:sz w:val="18"/>
          <w:szCs w:val="24"/>
          <w:lang w:eastAsia="pl-PL"/>
        </w:rPr>
        <w:t xml:space="preserve"> i nie więcej niż </w:t>
      </w:r>
      <w:r>
        <w:rPr>
          <w:rFonts w:ascii="Calibri" w:eastAsia="Calibri" w:hAnsi="Calibri" w:cs="Calibri"/>
          <w:snapToGrid w:val="0"/>
          <w:sz w:val="18"/>
          <w:szCs w:val="24"/>
          <w:lang w:eastAsia="pl-PL"/>
        </w:rPr>
        <w:t xml:space="preserve">60. </w:t>
      </w:r>
      <w:r w:rsidRPr="004C2CD7">
        <w:rPr>
          <w:rFonts w:ascii="Calibri" w:eastAsia="Calibri" w:hAnsi="Calibri" w:cs="Calibri"/>
          <w:snapToGrid w:val="0"/>
          <w:sz w:val="18"/>
          <w:szCs w:val="24"/>
          <w:lang w:eastAsia="pl-PL"/>
        </w:rPr>
        <w:t xml:space="preserve">W przypadku </w:t>
      </w:r>
      <w:r>
        <w:rPr>
          <w:rFonts w:ascii="Calibri" w:eastAsia="Calibri" w:hAnsi="Calibri" w:cs="Calibri"/>
          <w:snapToGrid w:val="0"/>
          <w:sz w:val="18"/>
          <w:szCs w:val="24"/>
          <w:lang w:eastAsia="pl-PL"/>
        </w:rPr>
        <w:t>niewypełnienia</w:t>
      </w:r>
      <w:r w:rsidRPr="004C2CD7">
        <w:rPr>
          <w:rFonts w:ascii="Calibri" w:eastAsia="Calibri" w:hAnsi="Calibri" w:cs="Calibri"/>
          <w:snapToGrid w:val="0"/>
          <w:sz w:val="18"/>
          <w:szCs w:val="24"/>
          <w:lang w:eastAsia="pl-PL"/>
        </w:rPr>
        <w:t xml:space="preserve"> </w:t>
      </w:r>
      <w:r>
        <w:rPr>
          <w:rFonts w:ascii="Calibri" w:eastAsia="Calibri" w:hAnsi="Calibri" w:cs="Calibri"/>
          <w:snapToGrid w:val="0"/>
          <w:sz w:val="18"/>
          <w:szCs w:val="24"/>
          <w:lang w:eastAsia="pl-PL"/>
        </w:rPr>
        <w:t xml:space="preserve">tego punktu </w:t>
      </w:r>
      <w:r w:rsidRPr="004C2CD7">
        <w:rPr>
          <w:rFonts w:ascii="Calibri" w:eastAsia="Calibri" w:hAnsi="Calibri" w:cs="Calibri"/>
          <w:snapToGrid w:val="0"/>
          <w:sz w:val="18"/>
          <w:szCs w:val="24"/>
          <w:lang w:eastAsia="pl-PL"/>
        </w:rPr>
        <w:t xml:space="preserve">zamawiający przyjmie do oceny najkrótszy wymagany okres, tj. </w:t>
      </w:r>
      <w:r>
        <w:rPr>
          <w:rFonts w:ascii="Calibri" w:eastAsia="Calibri" w:hAnsi="Calibri" w:cs="Calibri"/>
          <w:snapToGrid w:val="0"/>
          <w:sz w:val="18"/>
          <w:szCs w:val="24"/>
          <w:lang w:eastAsia="pl-PL"/>
        </w:rPr>
        <w:t>24 miesiące</w:t>
      </w:r>
    </w:p>
    <w:p w:rsidR="00FE497A" w:rsidRPr="004C2CD7" w:rsidRDefault="00FE497A" w:rsidP="00FE497A">
      <w:pPr>
        <w:pStyle w:val="Akapitzlist"/>
        <w:widowControl w:val="0"/>
        <w:shd w:val="clear" w:color="auto" w:fill="FFFFFF"/>
        <w:tabs>
          <w:tab w:val="left" w:pos="426"/>
        </w:tabs>
        <w:autoSpaceDE w:val="0"/>
        <w:autoSpaceDN w:val="0"/>
        <w:adjustRightInd w:val="0"/>
        <w:spacing w:after="0" w:line="240" w:lineRule="auto"/>
        <w:ind w:left="357"/>
        <w:jc w:val="both"/>
        <w:rPr>
          <w:rFonts w:ascii="Calibri" w:eastAsia="Times New Roman" w:hAnsi="Calibri" w:cs="Times New Roman"/>
          <w:bCs/>
          <w:sz w:val="24"/>
          <w:szCs w:val="24"/>
          <w:lang w:eastAsia="pl-PL"/>
        </w:rPr>
      </w:pPr>
    </w:p>
    <w:p w:rsidR="00FE497A" w:rsidRPr="00C62C23" w:rsidRDefault="00BD7576" w:rsidP="00BD7576">
      <w:pPr>
        <w:widowControl w:val="0"/>
        <w:shd w:val="clear" w:color="auto" w:fill="FFFFFF"/>
        <w:tabs>
          <w:tab w:val="left" w:pos="426"/>
        </w:tabs>
        <w:autoSpaceDE w:val="0"/>
        <w:autoSpaceDN w:val="0"/>
        <w:adjustRightInd w:val="0"/>
        <w:spacing w:after="0" w:line="240" w:lineRule="auto"/>
        <w:ind w:left="426" w:hanging="426"/>
        <w:jc w:val="both"/>
        <w:rPr>
          <w:rFonts w:ascii="Calibri" w:eastAsia="Times New Roman" w:hAnsi="Calibri" w:cs="Times New Roman"/>
          <w:bCs/>
          <w:sz w:val="24"/>
          <w:szCs w:val="24"/>
          <w:lang w:eastAsia="pl-PL"/>
        </w:rPr>
      </w:pPr>
      <w:r>
        <w:rPr>
          <w:rFonts w:ascii="Calibri" w:eastAsia="Times New Roman" w:hAnsi="Calibri" w:cs="Times New Roman"/>
          <w:bCs/>
          <w:sz w:val="24"/>
          <w:szCs w:val="24"/>
          <w:lang w:eastAsia="pl-PL"/>
        </w:rPr>
        <w:t>4.</w:t>
      </w:r>
      <w:r w:rsidR="00FE497A">
        <w:rPr>
          <w:rFonts w:ascii="Calibri" w:eastAsia="Times New Roman" w:hAnsi="Calibri" w:cs="Times New Roman"/>
          <w:bCs/>
          <w:sz w:val="24"/>
          <w:szCs w:val="24"/>
          <w:lang w:eastAsia="pl-PL"/>
        </w:rPr>
        <w:t xml:space="preserve">3. </w:t>
      </w:r>
      <w:r w:rsidR="00FE497A">
        <w:rPr>
          <w:rFonts w:ascii="Calibri" w:eastAsia="Times New Roman" w:hAnsi="Calibri" w:cs="Times New Roman"/>
          <w:bCs/>
          <w:sz w:val="24"/>
          <w:szCs w:val="24"/>
          <w:lang w:eastAsia="pl-PL"/>
        </w:rPr>
        <w:tab/>
      </w:r>
      <w:r w:rsidR="00FE497A" w:rsidRPr="00C62C23">
        <w:rPr>
          <w:rFonts w:ascii="Calibri" w:eastAsia="Times New Roman" w:hAnsi="Calibri" w:cs="Times New Roman"/>
          <w:bCs/>
          <w:sz w:val="24"/>
          <w:szCs w:val="24"/>
          <w:lang w:eastAsia="pl-PL"/>
        </w:rPr>
        <w:t>O</w:t>
      </w:r>
      <w:r w:rsidR="00FE497A">
        <w:rPr>
          <w:rFonts w:ascii="Calibri" w:eastAsia="Times New Roman" w:hAnsi="Calibri" w:cs="Times New Roman"/>
          <w:bCs/>
          <w:sz w:val="24"/>
          <w:szCs w:val="24"/>
          <w:lang w:eastAsia="pl-PL"/>
        </w:rPr>
        <w:t>świadczam</w:t>
      </w:r>
      <w:r w:rsidR="00FE497A" w:rsidRPr="00C62C23">
        <w:rPr>
          <w:rFonts w:ascii="Calibri" w:eastAsia="Times New Roman" w:hAnsi="Calibri" w:cs="Times New Roman"/>
          <w:bCs/>
          <w:sz w:val="24"/>
          <w:szCs w:val="24"/>
          <w:lang w:eastAsia="pl-PL"/>
        </w:rPr>
        <w:t>(my)</w:t>
      </w:r>
      <w:r w:rsidR="00FE497A">
        <w:rPr>
          <w:rFonts w:ascii="Calibri" w:eastAsia="Times New Roman" w:hAnsi="Calibri" w:cs="Times New Roman"/>
          <w:bCs/>
          <w:sz w:val="24"/>
          <w:szCs w:val="24"/>
          <w:lang w:eastAsia="pl-PL"/>
        </w:rPr>
        <w:t>, że przedmiot zamówienia dostarczę(</w:t>
      </w:r>
      <w:proofErr w:type="spellStart"/>
      <w:r w:rsidR="00FE497A">
        <w:rPr>
          <w:rFonts w:ascii="Calibri" w:eastAsia="Times New Roman" w:hAnsi="Calibri" w:cs="Times New Roman"/>
          <w:bCs/>
          <w:sz w:val="24"/>
          <w:szCs w:val="24"/>
          <w:lang w:eastAsia="pl-PL"/>
        </w:rPr>
        <w:t>ymy</w:t>
      </w:r>
      <w:proofErr w:type="spellEnd"/>
      <w:r w:rsidR="00FE497A">
        <w:rPr>
          <w:rFonts w:ascii="Calibri" w:eastAsia="Times New Roman" w:hAnsi="Calibri" w:cs="Times New Roman"/>
          <w:bCs/>
          <w:sz w:val="24"/>
          <w:szCs w:val="24"/>
          <w:lang w:eastAsia="pl-PL"/>
        </w:rPr>
        <w:t>)</w:t>
      </w:r>
      <w:r w:rsidR="00FE497A" w:rsidRPr="00C62C23">
        <w:rPr>
          <w:rFonts w:ascii="Calibri" w:eastAsia="Times New Roman" w:hAnsi="Calibri" w:cs="Times New Roman"/>
          <w:bCs/>
          <w:sz w:val="24"/>
          <w:szCs w:val="24"/>
          <w:lang w:eastAsia="pl-PL"/>
        </w:rPr>
        <w:t xml:space="preserve"> </w:t>
      </w:r>
      <w:r w:rsidR="00FE497A">
        <w:rPr>
          <w:rFonts w:ascii="Calibri" w:eastAsia="Times New Roman" w:hAnsi="Calibri" w:cs="Times New Roman"/>
          <w:bCs/>
          <w:sz w:val="24"/>
          <w:szCs w:val="24"/>
          <w:lang w:eastAsia="pl-PL"/>
        </w:rPr>
        <w:t>w terminie</w:t>
      </w:r>
      <w:r w:rsidR="00FE497A" w:rsidRPr="00C62C23">
        <w:rPr>
          <w:rFonts w:ascii="Calibri" w:eastAsia="Times New Roman" w:hAnsi="Calibri" w:cs="Times New Roman"/>
          <w:bCs/>
          <w:sz w:val="24"/>
          <w:szCs w:val="24"/>
          <w:lang w:eastAsia="pl-PL"/>
        </w:rPr>
        <w:t xml:space="preserve"> …………. </w:t>
      </w:r>
      <w:r w:rsidR="00FE497A">
        <w:rPr>
          <w:rFonts w:ascii="Calibri" w:eastAsia="Times New Roman" w:hAnsi="Calibri" w:cs="Times New Roman"/>
          <w:bCs/>
          <w:sz w:val="24"/>
          <w:szCs w:val="24"/>
          <w:lang w:eastAsia="pl-PL"/>
        </w:rPr>
        <w:t>dni od daty podpisania umowy</w:t>
      </w:r>
      <w:r w:rsidR="00FE497A" w:rsidRPr="00C62C23">
        <w:rPr>
          <w:rFonts w:ascii="Calibri" w:eastAsia="Times New Roman" w:hAnsi="Calibri" w:cs="Times New Roman"/>
          <w:bCs/>
          <w:sz w:val="24"/>
          <w:szCs w:val="24"/>
          <w:lang w:eastAsia="pl-PL"/>
        </w:rPr>
        <w:t>.</w:t>
      </w:r>
    </w:p>
    <w:p w:rsidR="00FE497A" w:rsidRPr="00C62C23" w:rsidRDefault="00FE497A" w:rsidP="00FE497A">
      <w:pPr>
        <w:widowControl w:val="0"/>
        <w:shd w:val="clear" w:color="auto" w:fill="FFFFFF"/>
        <w:tabs>
          <w:tab w:val="left" w:pos="426"/>
        </w:tabs>
        <w:autoSpaceDE w:val="0"/>
        <w:autoSpaceDN w:val="0"/>
        <w:adjustRightInd w:val="0"/>
        <w:spacing w:after="0" w:line="240" w:lineRule="auto"/>
        <w:ind w:left="426"/>
        <w:jc w:val="center"/>
        <w:rPr>
          <w:rFonts w:ascii="Calibri" w:eastAsia="Times New Roman" w:hAnsi="Calibri" w:cs="Times New Roman"/>
          <w:bCs/>
          <w:sz w:val="18"/>
          <w:szCs w:val="24"/>
          <w:lang w:eastAsia="pl-PL"/>
        </w:rPr>
      </w:pPr>
      <w:r w:rsidRPr="00C62C23">
        <w:rPr>
          <w:rFonts w:ascii="Calibri" w:eastAsia="Times New Roman" w:hAnsi="Calibri" w:cs="Times New Roman"/>
          <w:bCs/>
          <w:sz w:val="18"/>
          <w:szCs w:val="24"/>
          <w:lang w:eastAsia="pl-PL"/>
        </w:rPr>
        <w:t>Uwaga ! Okres ten należy pod</w:t>
      </w:r>
      <w:r>
        <w:rPr>
          <w:rFonts w:ascii="Calibri" w:eastAsia="Times New Roman" w:hAnsi="Calibri" w:cs="Times New Roman"/>
          <w:bCs/>
          <w:sz w:val="18"/>
          <w:szCs w:val="24"/>
          <w:lang w:eastAsia="pl-PL"/>
        </w:rPr>
        <w:t>ać w dniach, nie mniej niż 10</w:t>
      </w:r>
      <w:r w:rsidRPr="00C62C23">
        <w:rPr>
          <w:rFonts w:ascii="Calibri" w:eastAsia="Times New Roman" w:hAnsi="Calibri" w:cs="Times New Roman"/>
          <w:bCs/>
          <w:sz w:val="18"/>
          <w:szCs w:val="24"/>
          <w:lang w:eastAsia="pl-PL"/>
        </w:rPr>
        <w:t xml:space="preserve"> i nie więcej niż </w:t>
      </w:r>
      <w:r>
        <w:rPr>
          <w:rFonts w:ascii="Calibri" w:eastAsia="Times New Roman" w:hAnsi="Calibri" w:cs="Times New Roman"/>
          <w:bCs/>
          <w:sz w:val="18"/>
          <w:szCs w:val="24"/>
          <w:lang w:eastAsia="pl-PL"/>
        </w:rPr>
        <w:t>30</w:t>
      </w:r>
      <w:r w:rsidRPr="00C62C23">
        <w:rPr>
          <w:rFonts w:ascii="Calibri" w:eastAsia="Times New Roman" w:hAnsi="Calibri" w:cs="Times New Roman"/>
          <w:bCs/>
          <w:sz w:val="18"/>
          <w:szCs w:val="24"/>
          <w:lang w:eastAsia="pl-PL"/>
        </w:rPr>
        <w:t>. W przypadku niewypełnienia tego punktu zamawiający przyjmie do oceny naj</w:t>
      </w:r>
      <w:r>
        <w:rPr>
          <w:rFonts w:ascii="Calibri" w:eastAsia="Times New Roman" w:hAnsi="Calibri" w:cs="Times New Roman"/>
          <w:bCs/>
          <w:sz w:val="18"/>
          <w:szCs w:val="24"/>
          <w:lang w:eastAsia="pl-PL"/>
        </w:rPr>
        <w:t>dłuższy dopuszczalny termin</w:t>
      </w:r>
      <w:r w:rsidRPr="00C62C23">
        <w:rPr>
          <w:rFonts w:ascii="Calibri" w:eastAsia="Times New Roman" w:hAnsi="Calibri" w:cs="Times New Roman"/>
          <w:bCs/>
          <w:sz w:val="18"/>
          <w:szCs w:val="24"/>
          <w:lang w:eastAsia="pl-PL"/>
        </w:rPr>
        <w:t xml:space="preserve">, tj. </w:t>
      </w:r>
      <w:r>
        <w:rPr>
          <w:rFonts w:ascii="Calibri" w:eastAsia="Times New Roman" w:hAnsi="Calibri" w:cs="Times New Roman"/>
          <w:bCs/>
          <w:sz w:val="18"/>
          <w:szCs w:val="24"/>
          <w:lang w:eastAsia="pl-PL"/>
        </w:rPr>
        <w:t>30 dni</w:t>
      </w:r>
    </w:p>
    <w:p w:rsidR="00FE497A" w:rsidRDefault="00FE497A" w:rsidP="00BD7576">
      <w:pPr>
        <w:pStyle w:val="Akapitzlist"/>
        <w:widowControl w:val="0"/>
        <w:shd w:val="clear" w:color="auto" w:fill="FFFFFF"/>
        <w:tabs>
          <w:tab w:val="left" w:pos="426"/>
        </w:tabs>
        <w:autoSpaceDE w:val="0"/>
        <w:autoSpaceDN w:val="0"/>
        <w:adjustRightInd w:val="0"/>
        <w:spacing w:after="120" w:line="360" w:lineRule="auto"/>
        <w:ind w:left="357"/>
        <w:jc w:val="both"/>
        <w:rPr>
          <w:rFonts w:ascii="Calibri" w:eastAsia="Times New Roman" w:hAnsi="Calibri" w:cs="Times New Roman"/>
          <w:bCs/>
          <w:sz w:val="24"/>
          <w:szCs w:val="24"/>
          <w:lang w:eastAsia="pl-PL"/>
        </w:rPr>
      </w:pPr>
    </w:p>
    <w:p w:rsidR="00FE497A" w:rsidRPr="00BD7576" w:rsidRDefault="00FE497A" w:rsidP="00025ACF">
      <w:pPr>
        <w:pStyle w:val="Akapitzlist"/>
        <w:widowControl w:val="0"/>
        <w:numPr>
          <w:ilvl w:val="0"/>
          <w:numId w:val="2"/>
        </w:numPr>
        <w:shd w:val="clear" w:color="auto" w:fill="FFFFFF"/>
        <w:tabs>
          <w:tab w:val="left" w:pos="426"/>
        </w:tabs>
        <w:autoSpaceDE w:val="0"/>
        <w:autoSpaceDN w:val="0"/>
        <w:adjustRightInd w:val="0"/>
        <w:spacing w:after="0" w:line="240" w:lineRule="auto"/>
        <w:rPr>
          <w:rFonts w:ascii="Calibri" w:eastAsia="Times New Roman" w:hAnsi="Calibri" w:cs="Times New Roman"/>
          <w:b/>
          <w:bCs/>
          <w:sz w:val="24"/>
          <w:szCs w:val="24"/>
          <w:highlight w:val="cyan"/>
          <w:lang w:eastAsia="pl-PL"/>
        </w:rPr>
      </w:pPr>
      <w:r w:rsidRPr="00BD7576">
        <w:rPr>
          <w:rFonts w:ascii="Calibri" w:eastAsia="Times New Roman" w:hAnsi="Calibri" w:cs="Times New Roman"/>
          <w:b/>
          <w:bCs/>
          <w:sz w:val="24"/>
          <w:szCs w:val="24"/>
          <w:highlight w:val="cyan"/>
          <w:lang w:eastAsia="pl-PL"/>
        </w:rPr>
        <w:t>W części 5 - Radiowe punkty dostępowe</w:t>
      </w:r>
    </w:p>
    <w:p w:rsidR="00FE497A" w:rsidRPr="0036422E" w:rsidRDefault="00FE497A" w:rsidP="00FE497A">
      <w:pPr>
        <w:widowControl w:val="0"/>
        <w:shd w:val="clear" w:color="auto" w:fill="FFFFFF"/>
        <w:tabs>
          <w:tab w:val="left" w:pos="426"/>
        </w:tabs>
        <w:autoSpaceDE w:val="0"/>
        <w:autoSpaceDN w:val="0"/>
        <w:adjustRightInd w:val="0"/>
        <w:spacing w:after="0" w:line="240" w:lineRule="auto"/>
        <w:rPr>
          <w:rFonts w:ascii="Calibri" w:eastAsia="Times New Roman" w:hAnsi="Calibri" w:cs="Times New Roman"/>
          <w:b/>
          <w:bCs/>
          <w:sz w:val="24"/>
          <w:szCs w:val="24"/>
          <w:highlight w:val="cyan"/>
          <w:lang w:eastAsia="pl-PL"/>
        </w:rPr>
      </w:pPr>
    </w:p>
    <w:p w:rsidR="00FE497A" w:rsidRPr="00BD7576" w:rsidRDefault="00FE497A" w:rsidP="00025ACF">
      <w:pPr>
        <w:pStyle w:val="Akapitzlist"/>
        <w:numPr>
          <w:ilvl w:val="1"/>
          <w:numId w:val="2"/>
        </w:numPr>
        <w:tabs>
          <w:tab w:val="num" w:pos="284"/>
        </w:tabs>
        <w:spacing w:after="0" w:line="360" w:lineRule="auto"/>
        <w:ind w:left="426" w:hanging="426"/>
        <w:jc w:val="both"/>
        <w:rPr>
          <w:rFonts w:ascii="Calibri" w:eastAsia="Calibri" w:hAnsi="Calibri" w:cs="Calibri"/>
          <w:b/>
          <w:snapToGrid w:val="0"/>
          <w:sz w:val="24"/>
          <w:szCs w:val="24"/>
        </w:rPr>
      </w:pPr>
      <w:r w:rsidRPr="00BD7576">
        <w:rPr>
          <w:rFonts w:ascii="Calibri" w:eastAsia="Calibri" w:hAnsi="Calibri" w:cs="Calibri"/>
          <w:b/>
          <w:snapToGrid w:val="0"/>
          <w:sz w:val="24"/>
          <w:szCs w:val="24"/>
        </w:rPr>
        <w:t>Za kwotę brutto: ………………………………………………………………………………….. zł</w:t>
      </w:r>
    </w:p>
    <w:p w:rsidR="00FE497A" w:rsidRDefault="00FE497A" w:rsidP="00BD7576">
      <w:pPr>
        <w:spacing w:after="0"/>
        <w:ind w:left="426"/>
        <w:rPr>
          <w:rFonts w:ascii="Calibri" w:eastAsia="Calibri" w:hAnsi="Calibri" w:cs="Calibri"/>
          <w:snapToGrid w:val="0"/>
          <w:sz w:val="24"/>
          <w:szCs w:val="24"/>
        </w:rPr>
      </w:pPr>
      <w:r w:rsidRPr="00CD4394">
        <w:rPr>
          <w:rFonts w:ascii="Calibri" w:eastAsia="Calibri" w:hAnsi="Calibri" w:cs="Calibri"/>
          <w:snapToGrid w:val="0"/>
          <w:sz w:val="24"/>
          <w:szCs w:val="24"/>
        </w:rPr>
        <w:t>W tym podatek VAT według obowiązującej stawki ....</w:t>
      </w:r>
      <w:r>
        <w:rPr>
          <w:rFonts w:ascii="Calibri" w:eastAsia="Calibri" w:hAnsi="Calibri" w:cs="Calibri"/>
          <w:snapToGrid w:val="0"/>
          <w:sz w:val="24"/>
          <w:szCs w:val="24"/>
        </w:rPr>
        <w:t>...... %</w:t>
      </w:r>
    </w:p>
    <w:p w:rsidR="00FE497A" w:rsidRDefault="00FE497A" w:rsidP="00BD7576">
      <w:pPr>
        <w:spacing w:after="0" w:line="240" w:lineRule="auto"/>
        <w:ind w:left="426"/>
        <w:rPr>
          <w:rFonts w:ascii="Calibri" w:eastAsia="Calibri" w:hAnsi="Calibri" w:cs="Calibri"/>
          <w:snapToGrid w:val="0"/>
          <w:sz w:val="24"/>
          <w:szCs w:val="24"/>
        </w:rPr>
      </w:pPr>
      <w:r>
        <w:rPr>
          <w:rFonts w:ascii="Calibri" w:eastAsia="Calibri" w:hAnsi="Calibri" w:cs="Calibri"/>
          <w:snapToGrid w:val="0"/>
          <w:sz w:val="24"/>
          <w:szCs w:val="24"/>
        </w:rPr>
        <w:t>Netto: ……………………………………………………………………………………………………… zł</w:t>
      </w:r>
    </w:p>
    <w:p w:rsidR="00FE497A" w:rsidRDefault="00FE497A" w:rsidP="00BD7576">
      <w:pPr>
        <w:spacing w:after="0" w:line="240" w:lineRule="auto"/>
        <w:ind w:left="426"/>
        <w:rPr>
          <w:rFonts w:ascii="Calibri" w:eastAsia="Calibri" w:hAnsi="Calibri" w:cs="Calibri"/>
          <w:b/>
          <w:snapToGrid w:val="0"/>
          <w:sz w:val="24"/>
          <w:szCs w:val="24"/>
        </w:rPr>
      </w:pPr>
    </w:p>
    <w:p w:rsidR="00FE497A" w:rsidRPr="0036422E" w:rsidRDefault="00FE497A" w:rsidP="00BD7576">
      <w:pPr>
        <w:spacing w:after="0" w:line="240" w:lineRule="auto"/>
        <w:ind w:left="426"/>
        <w:rPr>
          <w:rFonts w:ascii="Calibri" w:eastAsia="Calibri" w:hAnsi="Calibri" w:cs="Calibri"/>
          <w:b/>
          <w:snapToGrid w:val="0"/>
          <w:sz w:val="24"/>
          <w:szCs w:val="24"/>
        </w:rPr>
      </w:pPr>
      <w:r w:rsidRPr="0036422E">
        <w:rPr>
          <w:rFonts w:ascii="Calibri" w:eastAsia="Calibri" w:hAnsi="Calibri" w:cs="Calibri"/>
          <w:b/>
          <w:snapToGrid w:val="0"/>
          <w:sz w:val="24"/>
          <w:szCs w:val="24"/>
        </w:rPr>
        <w:t>W tym</w:t>
      </w:r>
    </w:p>
    <w:tbl>
      <w:tblPr>
        <w:tblStyle w:val="Tabela-Siatka"/>
        <w:tblW w:w="9747" w:type="dxa"/>
        <w:tblInd w:w="-34" w:type="dxa"/>
        <w:tblLook w:val="04A0" w:firstRow="1" w:lastRow="0" w:firstColumn="1" w:lastColumn="0" w:noHBand="0" w:noVBand="1"/>
      </w:tblPr>
      <w:tblGrid>
        <w:gridCol w:w="2943"/>
        <w:gridCol w:w="1559"/>
        <w:gridCol w:w="1069"/>
        <w:gridCol w:w="1766"/>
        <w:gridCol w:w="992"/>
        <w:gridCol w:w="1418"/>
      </w:tblGrid>
      <w:tr w:rsidR="00FE497A" w:rsidRPr="00FE497A" w:rsidTr="00141F1C">
        <w:tc>
          <w:tcPr>
            <w:tcW w:w="2943" w:type="dxa"/>
          </w:tcPr>
          <w:p w:rsidR="00FE497A" w:rsidRPr="00FE497A" w:rsidRDefault="00FE497A" w:rsidP="00141F1C">
            <w:pPr>
              <w:contextualSpacing/>
              <w:jc w:val="center"/>
              <w:rPr>
                <w:rFonts w:eastAsia="Calibri" w:cstheme="minorHAnsi"/>
                <w:b/>
                <w:sz w:val="20"/>
                <w:szCs w:val="20"/>
              </w:rPr>
            </w:pPr>
            <w:r w:rsidRPr="00FE497A">
              <w:rPr>
                <w:rFonts w:eastAsia="Calibri" w:cstheme="minorHAnsi"/>
                <w:b/>
                <w:sz w:val="20"/>
                <w:szCs w:val="20"/>
              </w:rPr>
              <w:t>Nazwa</w:t>
            </w:r>
          </w:p>
        </w:tc>
        <w:tc>
          <w:tcPr>
            <w:tcW w:w="1559" w:type="dxa"/>
          </w:tcPr>
          <w:p w:rsidR="00FE497A" w:rsidRPr="00FE497A" w:rsidRDefault="00FE497A" w:rsidP="00141F1C">
            <w:pPr>
              <w:contextualSpacing/>
              <w:jc w:val="center"/>
              <w:rPr>
                <w:rFonts w:eastAsia="Calibri" w:cstheme="minorHAnsi"/>
                <w:b/>
                <w:sz w:val="20"/>
                <w:szCs w:val="20"/>
              </w:rPr>
            </w:pPr>
            <w:r w:rsidRPr="00FE497A">
              <w:rPr>
                <w:rFonts w:eastAsia="Calibri" w:cstheme="minorHAnsi"/>
                <w:b/>
                <w:sz w:val="20"/>
                <w:szCs w:val="20"/>
              </w:rPr>
              <w:t>Wartość netto</w:t>
            </w:r>
          </w:p>
        </w:tc>
        <w:tc>
          <w:tcPr>
            <w:tcW w:w="1069" w:type="dxa"/>
          </w:tcPr>
          <w:p w:rsidR="00FE497A" w:rsidRPr="00FE497A" w:rsidRDefault="00FE497A" w:rsidP="00141F1C">
            <w:pPr>
              <w:contextualSpacing/>
              <w:jc w:val="center"/>
              <w:rPr>
                <w:rFonts w:eastAsia="Calibri" w:cstheme="minorHAnsi"/>
                <w:b/>
                <w:sz w:val="20"/>
                <w:szCs w:val="20"/>
              </w:rPr>
            </w:pPr>
            <w:r w:rsidRPr="00FE497A">
              <w:rPr>
                <w:rFonts w:eastAsia="Calibri" w:cstheme="minorHAnsi"/>
                <w:b/>
                <w:sz w:val="20"/>
                <w:szCs w:val="20"/>
              </w:rPr>
              <w:t>Ilość</w:t>
            </w:r>
          </w:p>
        </w:tc>
        <w:tc>
          <w:tcPr>
            <w:tcW w:w="1766" w:type="dxa"/>
          </w:tcPr>
          <w:p w:rsidR="00FE497A" w:rsidRPr="00FE497A" w:rsidRDefault="00FE497A" w:rsidP="00141F1C">
            <w:pPr>
              <w:contextualSpacing/>
              <w:jc w:val="center"/>
              <w:rPr>
                <w:rFonts w:eastAsia="Calibri" w:cstheme="minorHAnsi"/>
                <w:b/>
                <w:sz w:val="20"/>
                <w:szCs w:val="20"/>
              </w:rPr>
            </w:pPr>
            <w:r w:rsidRPr="00FE497A">
              <w:rPr>
                <w:rFonts w:eastAsia="Calibri" w:cstheme="minorHAnsi"/>
                <w:b/>
                <w:sz w:val="20"/>
                <w:szCs w:val="20"/>
              </w:rPr>
              <w:t>Wartość łącznie</w:t>
            </w:r>
          </w:p>
        </w:tc>
        <w:tc>
          <w:tcPr>
            <w:tcW w:w="992" w:type="dxa"/>
          </w:tcPr>
          <w:p w:rsidR="00FE497A" w:rsidRPr="00FE497A" w:rsidRDefault="00FE497A" w:rsidP="00141F1C">
            <w:pPr>
              <w:ind w:right="-39"/>
              <w:contextualSpacing/>
              <w:jc w:val="center"/>
              <w:rPr>
                <w:rFonts w:eastAsia="Calibri" w:cstheme="minorHAnsi"/>
                <w:b/>
                <w:sz w:val="20"/>
                <w:szCs w:val="20"/>
              </w:rPr>
            </w:pPr>
            <w:r w:rsidRPr="00FE497A">
              <w:rPr>
                <w:rFonts w:eastAsia="Calibri" w:cstheme="minorHAnsi"/>
                <w:b/>
                <w:sz w:val="20"/>
                <w:szCs w:val="20"/>
              </w:rPr>
              <w:t>VAT</w:t>
            </w:r>
          </w:p>
        </w:tc>
        <w:tc>
          <w:tcPr>
            <w:tcW w:w="1418" w:type="dxa"/>
          </w:tcPr>
          <w:p w:rsidR="00FE497A" w:rsidRPr="00FE497A" w:rsidRDefault="00FE497A" w:rsidP="00141F1C">
            <w:pPr>
              <w:contextualSpacing/>
              <w:jc w:val="center"/>
              <w:rPr>
                <w:rFonts w:eastAsia="Calibri" w:cstheme="minorHAnsi"/>
                <w:b/>
                <w:sz w:val="20"/>
                <w:szCs w:val="20"/>
              </w:rPr>
            </w:pPr>
            <w:r w:rsidRPr="00FE497A">
              <w:rPr>
                <w:rFonts w:eastAsia="Calibri" w:cstheme="minorHAnsi"/>
                <w:b/>
                <w:sz w:val="20"/>
                <w:szCs w:val="20"/>
              </w:rPr>
              <w:t>Cena łącznie</w:t>
            </w:r>
          </w:p>
        </w:tc>
      </w:tr>
      <w:tr w:rsidR="00FE497A" w:rsidRPr="00FE497A" w:rsidTr="00141F1C">
        <w:tc>
          <w:tcPr>
            <w:tcW w:w="2943" w:type="dxa"/>
          </w:tcPr>
          <w:p w:rsidR="00FE497A" w:rsidRPr="00FE497A" w:rsidRDefault="00FE497A" w:rsidP="00141F1C">
            <w:pPr>
              <w:pStyle w:val="PP01CD"/>
              <w:ind w:left="0"/>
              <w:rPr>
                <w:rFonts w:asciiTheme="minorHAnsi" w:hAnsiTheme="minorHAnsi" w:cstheme="minorHAnsi"/>
                <w:sz w:val="20"/>
                <w:szCs w:val="20"/>
              </w:rPr>
            </w:pPr>
            <w:r w:rsidRPr="00FE497A">
              <w:rPr>
                <w:rFonts w:asciiTheme="minorHAnsi" w:hAnsiTheme="minorHAnsi" w:cstheme="minorHAnsi"/>
                <w:sz w:val="20"/>
                <w:szCs w:val="20"/>
              </w:rPr>
              <w:t>Radiowy punkt dostępowy</w:t>
            </w:r>
          </w:p>
        </w:tc>
        <w:tc>
          <w:tcPr>
            <w:tcW w:w="1559" w:type="dxa"/>
          </w:tcPr>
          <w:p w:rsidR="00FE497A" w:rsidRPr="00FE497A" w:rsidRDefault="00FE497A" w:rsidP="00141F1C">
            <w:pPr>
              <w:contextualSpacing/>
              <w:jc w:val="both"/>
              <w:rPr>
                <w:rFonts w:eastAsia="Calibri" w:cstheme="minorHAnsi"/>
                <w:sz w:val="20"/>
                <w:szCs w:val="20"/>
              </w:rPr>
            </w:pPr>
          </w:p>
        </w:tc>
        <w:tc>
          <w:tcPr>
            <w:tcW w:w="1069" w:type="dxa"/>
            <w:vAlign w:val="center"/>
          </w:tcPr>
          <w:p w:rsidR="00FE497A" w:rsidRPr="00FE497A" w:rsidRDefault="00FE497A" w:rsidP="00141F1C">
            <w:pPr>
              <w:contextualSpacing/>
              <w:jc w:val="center"/>
              <w:rPr>
                <w:rFonts w:eastAsia="Calibri" w:cstheme="minorHAnsi"/>
                <w:sz w:val="20"/>
                <w:szCs w:val="20"/>
              </w:rPr>
            </w:pPr>
            <w:r>
              <w:rPr>
                <w:rFonts w:eastAsia="Calibri" w:cstheme="minorHAnsi"/>
                <w:sz w:val="20"/>
                <w:szCs w:val="20"/>
              </w:rPr>
              <w:t>34</w:t>
            </w:r>
            <w:r w:rsidRPr="00FE497A">
              <w:rPr>
                <w:rFonts w:eastAsia="Calibri" w:cstheme="minorHAnsi"/>
                <w:sz w:val="20"/>
                <w:szCs w:val="20"/>
              </w:rPr>
              <w:t xml:space="preserve"> szt.</w:t>
            </w:r>
          </w:p>
        </w:tc>
        <w:tc>
          <w:tcPr>
            <w:tcW w:w="1766" w:type="dxa"/>
          </w:tcPr>
          <w:p w:rsidR="00FE497A" w:rsidRPr="00FE497A" w:rsidRDefault="00FE497A" w:rsidP="00141F1C">
            <w:pPr>
              <w:contextualSpacing/>
              <w:jc w:val="both"/>
              <w:rPr>
                <w:rFonts w:eastAsia="Calibri" w:cstheme="minorHAnsi"/>
                <w:sz w:val="20"/>
                <w:szCs w:val="20"/>
              </w:rPr>
            </w:pPr>
          </w:p>
        </w:tc>
        <w:tc>
          <w:tcPr>
            <w:tcW w:w="992" w:type="dxa"/>
          </w:tcPr>
          <w:p w:rsidR="00FE497A" w:rsidRPr="00FE497A" w:rsidRDefault="00FE497A" w:rsidP="00141F1C">
            <w:pPr>
              <w:contextualSpacing/>
              <w:jc w:val="both"/>
              <w:rPr>
                <w:rFonts w:eastAsia="Calibri" w:cstheme="minorHAnsi"/>
                <w:sz w:val="20"/>
                <w:szCs w:val="20"/>
              </w:rPr>
            </w:pPr>
          </w:p>
        </w:tc>
        <w:tc>
          <w:tcPr>
            <w:tcW w:w="1418" w:type="dxa"/>
          </w:tcPr>
          <w:p w:rsidR="00FE497A" w:rsidRPr="00FE497A" w:rsidRDefault="00FE497A" w:rsidP="00141F1C">
            <w:pPr>
              <w:contextualSpacing/>
              <w:jc w:val="both"/>
              <w:rPr>
                <w:rFonts w:eastAsia="Calibri" w:cstheme="minorHAnsi"/>
                <w:sz w:val="20"/>
                <w:szCs w:val="20"/>
              </w:rPr>
            </w:pPr>
          </w:p>
        </w:tc>
      </w:tr>
    </w:tbl>
    <w:p w:rsidR="00FE497A" w:rsidRPr="00FE497A" w:rsidRDefault="00BD7576" w:rsidP="00FE497A">
      <w:pPr>
        <w:widowControl w:val="0"/>
        <w:shd w:val="clear" w:color="auto" w:fill="FFFFFF"/>
        <w:tabs>
          <w:tab w:val="left" w:pos="284"/>
        </w:tabs>
        <w:autoSpaceDE w:val="0"/>
        <w:autoSpaceDN w:val="0"/>
        <w:adjustRightInd w:val="0"/>
        <w:spacing w:after="0" w:line="240" w:lineRule="auto"/>
        <w:jc w:val="both"/>
        <w:rPr>
          <w:rFonts w:ascii="Calibri" w:eastAsia="Times New Roman" w:hAnsi="Calibri" w:cs="Times New Roman"/>
          <w:bCs/>
          <w:sz w:val="24"/>
          <w:szCs w:val="24"/>
          <w:lang w:eastAsia="pl-PL"/>
        </w:rPr>
      </w:pPr>
      <w:r>
        <w:rPr>
          <w:rFonts w:ascii="Calibri" w:eastAsia="Times New Roman" w:hAnsi="Calibri" w:cs="Times New Roman"/>
          <w:bCs/>
          <w:sz w:val="24"/>
          <w:szCs w:val="24"/>
          <w:lang w:eastAsia="pl-PL"/>
        </w:rPr>
        <w:lastRenderedPageBreak/>
        <w:t>5.</w:t>
      </w:r>
      <w:r w:rsidR="00FE497A">
        <w:rPr>
          <w:rFonts w:ascii="Calibri" w:eastAsia="Times New Roman" w:hAnsi="Calibri" w:cs="Times New Roman"/>
          <w:bCs/>
          <w:sz w:val="24"/>
          <w:szCs w:val="24"/>
          <w:lang w:eastAsia="pl-PL"/>
        </w:rPr>
        <w:t xml:space="preserve">2. </w:t>
      </w:r>
      <w:r w:rsidR="00FE497A" w:rsidRPr="00FE497A">
        <w:rPr>
          <w:rFonts w:ascii="Calibri" w:eastAsia="Times New Roman" w:hAnsi="Calibri" w:cs="Times New Roman"/>
          <w:bCs/>
          <w:sz w:val="24"/>
          <w:szCs w:val="24"/>
          <w:lang w:eastAsia="pl-PL"/>
        </w:rPr>
        <w:t>Oferuję(my) okres gwarancji na przedmiot zamówienia …………. miesięcy.</w:t>
      </w:r>
    </w:p>
    <w:p w:rsidR="00FE497A" w:rsidRPr="00AF18A6" w:rsidRDefault="00FE497A" w:rsidP="00FE497A">
      <w:pPr>
        <w:pStyle w:val="Akapitzlist"/>
        <w:spacing w:after="0" w:line="240" w:lineRule="auto"/>
        <w:ind w:left="360"/>
        <w:jc w:val="center"/>
        <w:rPr>
          <w:rFonts w:ascii="Calibri" w:eastAsia="Calibri" w:hAnsi="Calibri" w:cs="Calibri"/>
          <w:snapToGrid w:val="0"/>
          <w:sz w:val="18"/>
          <w:szCs w:val="24"/>
          <w:lang w:eastAsia="pl-PL"/>
        </w:rPr>
      </w:pPr>
      <w:r>
        <w:rPr>
          <w:rFonts w:ascii="Calibri" w:eastAsia="Calibri" w:hAnsi="Calibri" w:cs="Calibri"/>
          <w:snapToGrid w:val="0"/>
          <w:sz w:val="18"/>
          <w:szCs w:val="24"/>
          <w:lang w:eastAsia="pl-PL"/>
        </w:rPr>
        <w:t xml:space="preserve">Uwaga ! Okres ten </w:t>
      </w:r>
      <w:r w:rsidRPr="004C2CD7">
        <w:rPr>
          <w:rFonts w:ascii="Calibri" w:eastAsia="Calibri" w:hAnsi="Calibri" w:cs="Calibri"/>
          <w:snapToGrid w:val="0"/>
          <w:sz w:val="18"/>
          <w:szCs w:val="24"/>
          <w:lang w:eastAsia="pl-PL"/>
        </w:rPr>
        <w:t>należy pod</w:t>
      </w:r>
      <w:r>
        <w:rPr>
          <w:rFonts w:ascii="Calibri" w:eastAsia="Calibri" w:hAnsi="Calibri" w:cs="Calibri"/>
          <w:snapToGrid w:val="0"/>
          <w:sz w:val="18"/>
          <w:szCs w:val="24"/>
          <w:lang w:eastAsia="pl-PL"/>
        </w:rPr>
        <w:t>ać w miesiącach, nie mniej niż 24</w:t>
      </w:r>
      <w:r w:rsidRPr="004C2CD7">
        <w:rPr>
          <w:rFonts w:ascii="Calibri" w:eastAsia="Calibri" w:hAnsi="Calibri" w:cs="Calibri"/>
          <w:snapToGrid w:val="0"/>
          <w:sz w:val="18"/>
          <w:szCs w:val="24"/>
          <w:lang w:eastAsia="pl-PL"/>
        </w:rPr>
        <w:t xml:space="preserve"> i nie więcej niż </w:t>
      </w:r>
      <w:r>
        <w:rPr>
          <w:rFonts w:ascii="Calibri" w:eastAsia="Calibri" w:hAnsi="Calibri" w:cs="Calibri"/>
          <w:snapToGrid w:val="0"/>
          <w:sz w:val="18"/>
          <w:szCs w:val="24"/>
          <w:lang w:eastAsia="pl-PL"/>
        </w:rPr>
        <w:t xml:space="preserve">60. </w:t>
      </w:r>
      <w:r w:rsidRPr="004C2CD7">
        <w:rPr>
          <w:rFonts w:ascii="Calibri" w:eastAsia="Calibri" w:hAnsi="Calibri" w:cs="Calibri"/>
          <w:snapToGrid w:val="0"/>
          <w:sz w:val="18"/>
          <w:szCs w:val="24"/>
          <w:lang w:eastAsia="pl-PL"/>
        </w:rPr>
        <w:t xml:space="preserve">W przypadku </w:t>
      </w:r>
      <w:r>
        <w:rPr>
          <w:rFonts w:ascii="Calibri" w:eastAsia="Calibri" w:hAnsi="Calibri" w:cs="Calibri"/>
          <w:snapToGrid w:val="0"/>
          <w:sz w:val="18"/>
          <w:szCs w:val="24"/>
          <w:lang w:eastAsia="pl-PL"/>
        </w:rPr>
        <w:t>niewypełnienia</w:t>
      </w:r>
      <w:r w:rsidRPr="004C2CD7">
        <w:rPr>
          <w:rFonts w:ascii="Calibri" w:eastAsia="Calibri" w:hAnsi="Calibri" w:cs="Calibri"/>
          <w:snapToGrid w:val="0"/>
          <w:sz w:val="18"/>
          <w:szCs w:val="24"/>
          <w:lang w:eastAsia="pl-PL"/>
        </w:rPr>
        <w:t xml:space="preserve"> </w:t>
      </w:r>
      <w:r>
        <w:rPr>
          <w:rFonts w:ascii="Calibri" w:eastAsia="Calibri" w:hAnsi="Calibri" w:cs="Calibri"/>
          <w:snapToGrid w:val="0"/>
          <w:sz w:val="18"/>
          <w:szCs w:val="24"/>
          <w:lang w:eastAsia="pl-PL"/>
        </w:rPr>
        <w:t xml:space="preserve">tego punktu </w:t>
      </w:r>
      <w:r w:rsidRPr="004C2CD7">
        <w:rPr>
          <w:rFonts w:ascii="Calibri" w:eastAsia="Calibri" w:hAnsi="Calibri" w:cs="Calibri"/>
          <w:snapToGrid w:val="0"/>
          <w:sz w:val="18"/>
          <w:szCs w:val="24"/>
          <w:lang w:eastAsia="pl-PL"/>
        </w:rPr>
        <w:t xml:space="preserve">zamawiający przyjmie do oceny najkrótszy wymagany okres, tj. </w:t>
      </w:r>
      <w:r>
        <w:rPr>
          <w:rFonts w:ascii="Calibri" w:eastAsia="Calibri" w:hAnsi="Calibri" w:cs="Calibri"/>
          <w:snapToGrid w:val="0"/>
          <w:sz w:val="18"/>
          <w:szCs w:val="24"/>
          <w:lang w:eastAsia="pl-PL"/>
        </w:rPr>
        <w:t>24 miesiące</w:t>
      </w:r>
    </w:p>
    <w:p w:rsidR="00FE497A" w:rsidRPr="004C2CD7" w:rsidRDefault="00FE497A" w:rsidP="00FE497A">
      <w:pPr>
        <w:pStyle w:val="Akapitzlist"/>
        <w:widowControl w:val="0"/>
        <w:shd w:val="clear" w:color="auto" w:fill="FFFFFF"/>
        <w:tabs>
          <w:tab w:val="left" w:pos="426"/>
        </w:tabs>
        <w:autoSpaceDE w:val="0"/>
        <w:autoSpaceDN w:val="0"/>
        <w:adjustRightInd w:val="0"/>
        <w:spacing w:after="0" w:line="240" w:lineRule="auto"/>
        <w:ind w:left="357"/>
        <w:jc w:val="both"/>
        <w:rPr>
          <w:rFonts w:ascii="Calibri" w:eastAsia="Times New Roman" w:hAnsi="Calibri" w:cs="Times New Roman"/>
          <w:bCs/>
          <w:sz w:val="24"/>
          <w:szCs w:val="24"/>
          <w:lang w:eastAsia="pl-PL"/>
        </w:rPr>
      </w:pPr>
    </w:p>
    <w:p w:rsidR="00FE497A" w:rsidRPr="00C62C23" w:rsidRDefault="00BD7576" w:rsidP="00BD7576">
      <w:pPr>
        <w:widowControl w:val="0"/>
        <w:shd w:val="clear" w:color="auto" w:fill="FFFFFF"/>
        <w:tabs>
          <w:tab w:val="left" w:pos="426"/>
        </w:tabs>
        <w:autoSpaceDE w:val="0"/>
        <w:autoSpaceDN w:val="0"/>
        <w:adjustRightInd w:val="0"/>
        <w:spacing w:after="0" w:line="240" w:lineRule="auto"/>
        <w:ind w:left="426" w:hanging="426"/>
        <w:jc w:val="both"/>
        <w:rPr>
          <w:rFonts w:ascii="Calibri" w:eastAsia="Times New Roman" w:hAnsi="Calibri" w:cs="Times New Roman"/>
          <w:bCs/>
          <w:sz w:val="24"/>
          <w:szCs w:val="24"/>
          <w:lang w:eastAsia="pl-PL"/>
        </w:rPr>
      </w:pPr>
      <w:r>
        <w:rPr>
          <w:rFonts w:ascii="Calibri" w:eastAsia="Times New Roman" w:hAnsi="Calibri" w:cs="Times New Roman"/>
          <w:bCs/>
          <w:sz w:val="24"/>
          <w:szCs w:val="24"/>
          <w:lang w:eastAsia="pl-PL"/>
        </w:rPr>
        <w:t>5.</w:t>
      </w:r>
      <w:r w:rsidR="00FE497A">
        <w:rPr>
          <w:rFonts w:ascii="Calibri" w:eastAsia="Times New Roman" w:hAnsi="Calibri" w:cs="Times New Roman"/>
          <w:bCs/>
          <w:sz w:val="24"/>
          <w:szCs w:val="24"/>
          <w:lang w:eastAsia="pl-PL"/>
        </w:rPr>
        <w:t xml:space="preserve">3. </w:t>
      </w:r>
      <w:r w:rsidR="00FE497A">
        <w:rPr>
          <w:rFonts w:ascii="Calibri" w:eastAsia="Times New Roman" w:hAnsi="Calibri" w:cs="Times New Roman"/>
          <w:bCs/>
          <w:sz w:val="24"/>
          <w:szCs w:val="24"/>
          <w:lang w:eastAsia="pl-PL"/>
        </w:rPr>
        <w:tab/>
      </w:r>
      <w:r w:rsidR="00FE497A" w:rsidRPr="00C62C23">
        <w:rPr>
          <w:rFonts w:ascii="Calibri" w:eastAsia="Times New Roman" w:hAnsi="Calibri" w:cs="Times New Roman"/>
          <w:bCs/>
          <w:sz w:val="24"/>
          <w:szCs w:val="24"/>
          <w:lang w:eastAsia="pl-PL"/>
        </w:rPr>
        <w:t>O</w:t>
      </w:r>
      <w:r w:rsidR="00FE497A">
        <w:rPr>
          <w:rFonts w:ascii="Calibri" w:eastAsia="Times New Roman" w:hAnsi="Calibri" w:cs="Times New Roman"/>
          <w:bCs/>
          <w:sz w:val="24"/>
          <w:szCs w:val="24"/>
          <w:lang w:eastAsia="pl-PL"/>
        </w:rPr>
        <w:t>świadczam</w:t>
      </w:r>
      <w:r w:rsidR="00FE497A" w:rsidRPr="00C62C23">
        <w:rPr>
          <w:rFonts w:ascii="Calibri" w:eastAsia="Times New Roman" w:hAnsi="Calibri" w:cs="Times New Roman"/>
          <w:bCs/>
          <w:sz w:val="24"/>
          <w:szCs w:val="24"/>
          <w:lang w:eastAsia="pl-PL"/>
        </w:rPr>
        <w:t>(my)</w:t>
      </w:r>
      <w:r w:rsidR="00FE497A">
        <w:rPr>
          <w:rFonts w:ascii="Calibri" w:eastAsia="Times New Roman" w:hAnsi="Calibri" w:cs="Times New Roman"/>
          <w:bCs/>
          <w:sz w:val="24"/>
          <w:szCs w:val="24"/>
          <w:lang w:eastAsia="pl-PL"/>
        </w:rPr>
        <w:t>, że przedmiot zamówienia dostarczę(</w:t>
      </w:r>
      <w:proofErr w:type="spellStart"/>
      <w:r w:rsidR="00FE497A">
        <w:rPr>
          <w:rFonts w:ascii="Calibri" w:eastAsia="Times New Roman" w:hAnsi="Calibri" w:cs="Times New Roman"/>
          <w:bCs/>
          <w:sz w:val="24"/>
          <w:szCs w:val="24"/>
          <w:lang w:eastAsia="pl-PL"/>
        </w:rPr>
        <w:t>ymy</w:t>
      </w:r>
      <w:proofErr w:type="spellEnd"/>
      <w:r w:rsidR="00FE497A">
        <w:rPr>
          <w:rFonts w:ascii="Calibri" w:eastAsia="Times New Roman" w:hAnsi="Calibri" w:cs="Times New Roman"/>
          <w:bCs/>
          <w:sz w:val="24"/>
          <w:szCs w:val="24"/>
          <w:lang w:eastAsia="pl-PL"/>
        </w:rPr>
        <w:t>)</w:t>
      </w:r>
      <w:r w:rsidR="00FE497A" w:rsidRPr="00C62C23">
        <w:rPr>
          <w:rFonts w:ascii="Calibri" w:eastAsia="Times New Roman" w:hAnsi="Calibri" w:cs="Times New Roman"/>
          <w:bCs/>
          <w:sz w:val="24"/>
          <w:szCs w:val="24"/>
          <w:lang w:eastAsia="pl-PL"/>
        </w:rPr>
        <w:t xml:space="preserve"> </w:t>
      </w:r>
      <w:r w:rsidR="00FE497A">
        <w:rPr>
          <w:rFonts w:ascii="Calibri" w:eastAsia="Times New Roman" w:hAnsi="Calibri" w:cs="Times New Roman"/>
          <w:bCs/>
          <w:sz w:val="24"/>
          <w:szCs w:val="24"/>
          <w:lang w:eastAsia="pl-PL"/>
        </w:rPr>
        <w:t>w terminie</w:t>
      </w:r>
      <w:r w:rsidR="00FE497A" w:rsidRPr="00C62C23">
        <w:rPr>
          <w:rFonts w:ascii="Calibri" w:eastAsia="Times New Roman" w:hAnsi="Calibri" w:cs="Times New Roman"/>
          <w:bCs/>
          <w:sz w:val="24"/>
          <w:szCs w:val="24"/>
          <w:lang w:eastAsia="pl-PL"/>
        </w:rPr>
        <w:t xml:space="preserve"> …………. </w:t>
      </w:r>
      <w:r w:rsidR="00FE497A">
        <w:rPr>
          <w:rFonts w:ascii="Calibri" w:eastAsia="Times New Roman" w:hAnsi="Calibri" w:cs="Times New Roman"/>
          <w:bCs/>
          <w:sz w:val="24"/>
          <w:szCs w:val="24"/>
          <w:lang w:eastAsia="pl-PL"/>
        </w:rPr>
        <w:t>dni od daty podpisania umowy</w:t>
      </w:r>
      <w:r w:rsidR="00FE497A" w:rsidRPr="00C62C23">
        <w:rPr>
          <w:rFonts w:ascii="Calibri" w:eastAsia="Times New Roman" w:hAnsi="Calibri" w:cs="Times New Roman"/>
          <w:bCs/>
          <w:sz w:val="24"/>
          <w:szCs w:val="24"/>
          <w:lang w:eastAsia="pl-PL"/>
        </w:rPr>
        <w:t>.</w:t>
      </w:r>
    </w:p>
    <w:p w:rsidR="00FE497A" w:rsidRPr="00C62C23" w:rsidRDefault="00FE497A" w:rsidP="00FE497A">
      <w:pPr>
        <w:widowControl w:val="0"/>
        <w:shd w:val="clear" w:color="auto" w:fill="FFFFFF"/>
        <w:tabs>
          <w:tab w:val="left" w:pos="426"/>
        </w:tabs>
        <w:autoSpaceDE w:val="0"/>
        <w:autoSpaceDN w:val="0"/>
        <w:adjustRightInd w:val="0"/>
        <w:spacing w:after="0" w:line="240" w:lineRule="auto"/>
        <w:ind w:left="426"/>
        <w:jc w:val="center"/>
        <w:rPr>
          <w:rFonts w:ascii="Calibri" w:eastAsia="Times New Roman" w:hAnsi="Calibri" w:cs="Times New Roman"/>
          <w:bCs/>
          <w:sz w:val="18"/>
          <w:szCs w:val="24"/>
          <w:lang w:eastAsia="pl-PL"/>
        </w:rPr>
      </w:pPr>
      <w:r w:rsidRPr="00C62C23">
        <w:rPr>
          <w:rFonts w:ascii="Calibri" w:eastAsia="Times New Roman" w:hAnsi="Calibri" w:cs="Times New Roman"/>
          <w:bCs/>
          <w:sz w:val="18"/>
          <w:szCs w:val="24"/>
          <w:lang w:eastAsia="pl-PL"/>
        </w:rPr>
        <w:t>Uwaga ! Okres ten należy pod</w:t>
      </w:r>
      <w:r>
        <w:rPr>
          <w:rFonts w:ascii="Calibri" w:eastAsia="Times New Roman" w:hAnsi="Calibri" w:cs="Times New Roman"/>
          <w:bCs/>
          <w:sz w:val="18"/>
          <w:szCs w:val="24"/>
          <w:lang w:eastAsia="pl-PL"/>
        </w:rPr>
        <w:t>ać w dniach, nie mniej niż 10</w:t>
      </w:r>
      <w:r w:rsidRPr="00C62C23">
        <w:rPr>
          <w:rFonts w:ascii="Calibri" w:eastAsia="Times New Roman" w:hAnsi="Calibri" w:cs="Times New Roman"/>
          <w:bCs/>
          <w:sz w:val="18"/>
          <w:szCs w:val="24"/>
          <w:lang w:eastAsia="pl-PL"/>
        </w:rPr>
        <w:t xml:space="preserve"> i nie więcej niż </w:t>
      </w:r>
      <w:r>
        <w:rPr>
          <w:rFonts w:ascii="Calibri" w:eastAsia="Times New Roman" w:hAnsi="Calibri" w:cs="Times New Roman"/>
          <w:bCs/>
          <w:sz w:val="18"/>
          <w:szCs w:val="24"/>
          <w:lang w:eastAsia="pl-PL"/>
        </w:rPr>
        <w:t>30</w:t>
      </w:r>
      <w:r w:rsidRPr="00C62C23">
        <w:rPr>
          <w:rFonts w:ascii="Calibri" w:eastAsia="Times New Roman" w:hAnsi="Calibri" w:cs="Times New Roman"/>
          <w:bCs/>
          <w:sz w:val="18"/>
          <w:szCs w:val="24"/>
          <w:lang w:eastAsia="pl-PL"/>
        </w:rPr>
        <w:t>. W przypadku niewypełnienia tego punktu zamawiający przyjmie do oceny naj</w:t>
      </w:r>
      <w:r>
        <w:rPr>
          <w:rFonts w:ascii="Calibri" w:eastAsia="Times New Roman" w:hAnsi="Calibri" w:cs="Times New Roman"/>
          <w:bCs/>
          <w:sz w:val="18"/>
          <w:szCs w:val="24"/>
          <w:lang w:eastAsia="pl-PL"/>
        </w:rPr>
        <w:t>dłuższy dopuszczalny termin</w:t>
      </w:r>
      <w:r w:rsidRPr="00C62C23">
        <w:rPr>
          <w:rFonts w:ascii="Calibri" w:eastAsia="Times New Roman" w:hAnsi="Calibri" w:cs="Times New Roman"/>
          <w:bCs/>
          <w:sz w:val="18"/>
          <w:szCs w:val="24"/>
          <w:lang w:eastAsia="pl-PL"/>
        </w:rPr>
        <w:t xml:space="preserve">, tj. </w:t>
      </w:r>
      <w:r>
        <w:rPr>
          <w:rFonts w:ascii="Calibri" w:eastAsia="Times New Roman" w:hAnsi="Calibri" w:cs="Times New Roman"/>
          <w:bCs/>
          <w:sz w:val="18"/>
          <w:szCs w:val="24"/>
          <w:lang w:eastAsia="pl-PL"/>
        </w:rPr>
        <w:t>30 dni</w:t>
      </w:r>
    </w:p>
    <w:p w:rsidR="00FE497A" w:rsidRDefault="00FE497A" w:rsidP="00F377BE">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sz w:val="24"/>
          <w:szCs w:val="24"/>
          <w:lang w:eastAsia="pl-PL"/>
        </w:rPr>
      </w:pPr>
    </w:p>
    <w:p w:rsidR="002F00AD" w:rsidRPr="00FE497A" w:rsidRDefault="00BD7576" w:rsidP="00FE497A">
      <w:pPr>
        <w:widowControl w:val="0"/>
        <w:shd w:val="clear" w:color="auto" w:fill="FFFFFF"/>
        <w:tabs>
          <w:tab w:val="left" w:pos="426"/>
        </w:tabs>
        <w:autoSpaceDE w:val="0"/>
        <w:autoSpaceDN w:val="0"/>
        <w:adjustRightInd w:val="0"/>
        <w:spacing w:after="120" w:line="240" w:lineRule="auto"/>
        <w:jc w:val="both"/>
        <w:rPr>
          <w:rFonts w:ascii="Calibri" w:eastAsia="Times New Roman" w:hAnsi="Calibri" w:cs="Times New Roman"/>
          <w:bCs/>
          <w:sz w:val="24"/>
          <w:szCs w:val="24"/>
          <w:lang w:eastAsia="pl-PL"/>
        </w:rPr>
      </w:pPr>
      <w:r>
        <w:rPr>
          <w:rFonts w:ascii="Calibri" w:eastAsia="Times New Roman" w:hAnsi="Calibri" w:cs="Times New Roman"/>
          <w:bCs/>
          <w:sz w:val="24"/>
          <w:szCs w:val="24"/>
          <w:lang w:eastAsia="pl-PL"/>
        </w:rPr>
        <w:t>6</w:t>
      </w:r>
      <w:r w:rsidR="00FE497A">
        <w:rPr>
          <w:rFonts w:ascii="Calibri" w:eastAsia="Times New Roman" w:hAnsi="Calibri" w:cs="Times New Roman"/>
          <w:bCs/>
          <w:sz w:val="24"/>
          <w:szCs w:val="24"/>
          <w:lang w:eastAsia="pl-PL"/>
        </w:rPr>
        <w:t xml:space="preserve">. </w:t>
      </w:r>
      <w:r w:rsidR="002F00AD" w:rsidRPr="00FE497A">
        <w:rPr>
          <w:rFonts w:ascii="Calibri" w:eastAsia="Times New Roman" w:hAnsi="Calibri" w:cs="Times New Roman"/>
          <w:bCs/>
          <w:sz w:val="24"/>
          <w:szCs w:val="24"/>
          <w:lang w:eastAsia="pl-PL"/>
        </w:rPr>
        <w:t>Podwykonawcy:</w:t>
      </w:r>
    </w:p>
    <w:p w:rsidR="002F00AD" w:rsidRPr="002F00AD" w:rsidRDefault="002F00AD" w:rsidP="00BD7576">
      <w:pPr>
        <w:widowControl w:val="0"/>
        <w:shd w:val="clear" w:color="auto" w:fill="FFFFFF"/>
        <w:tabs>
          <w:tab w:val="left" w:pos="284"/>
        </w:tabs>
        <w:autoSpaceDE w:val="0"/>
        <w:autoSpaceDN w:val="0"/>
        <w:adjustRightInd w:val="0"/>
        <w:spacing w:after="0" w:line="240" w:lineRule="auto"/>
        <w:ind w:left="284" w:hanging="284"/>
        <w:jc w:val="both"/>
        <w:rPr>
          <w:rFonts w:ascii="Calibri" w:eastAsia="Times New Roman" w:hAnsi="Calibri" w:cs="Times New Roman"/>
          <w:sz w:val="24"/>
          <w:szCs w:val="24"/>
          <w:lang w:eastAsia="pl-PL"/>
        </w:rPr>
      </w:pPr>
      <w:r w:rsidRPr="002F00AD">
        <w:rPr>
          <w:rFonts w:ascii="Calibri" w:eastAsia="Times New Roman" w:hAnsi="Calibri" w:cs="Times New Roman"/>
          <w:bCs/>
          <w:sz w:val="24"/>
          <w:szCs w:val="24"/>
          <w:lang w:eastAsia="pl-PL"/>
        </w:rPr>
        <w:tab/>
      </w:r>
      <w:r w:rsidRPr="002F00AD">
        <w:rPr>
          <w:rFonts w:ascii="Calibri" w:eastAsia="Times New Roman" w:hAnsi="Calibri" w:cs="Times New Roman"/>
          <w:bCs/>
          <w:spacing w:val="-2"/>
          <w:sz w:val="24"/>
          <w:szCs w:val="24"/>
          <w:lang w:eastAsia="pl-PL"/>
        </w:rPr>
        <w:t>O</w:t>
      </w:r>
      <w:r w:rsidRPr="002F00AD">
        <w:rPr>
          <w:rFonts w:ascii="Calibri" w:eastAsia="Times New Roman" w:hAnsi="Calibri" w:cs="Times New Roman"/>
          <w:spacing w:val="-2"/>
          <w:sz w:val="24"/>
          <w:szCs w:val="24"/>
          <w:lang w:eastAsia="pl-PL"/>
        </w:rPr>
        <w:t>ś</w:t>
      </w:r>
      <w:r w:rsidRPr="002F00AD">
        <w:rPr>
          <w:rFonts w:ascii="Calibri" w:eastAsia="Times New Roman" w:hAnsi="Calibri" w:cs="Times New Roman"/>
          <w:bCs/>
          <w:spacing w:val="-2"/>
          <w:sz w:val="24"/>
          <w:szCs w:val="24"/>
          <w:lang w:eastAsia="pl-PL"/>
        </w:rPr>
        <w:t xml:space="preserve">wiadczam(my), </w:t>
      </w:r>
      <w:r w:rsidRPr="002F00AD">
        <w:rPr>
          <w:rFonts w:ascii="Calibri" w:eastAsia="Times New Roman" w:hAnsi="Calibri" w:cs="Times New Roman"/>
          <w:spacing w:val="-2"/>
          <w:sz w:val="24"/>
          <w:szCs w:val="24"/>
          <w:lang w:eastAsia="pl-PL"/>
        </w:rPr>
        <w:t>ż</w:t>
      </w:r>
      <w:r w:rsidRPr="002F00AD">
        <w:rPr>
          <w:rFonts w:ascii="Calibri" w:eastAsia="Times New Roman" w:hAnsi="Calibri" w:cs="Times New Roman"/>
          <w:bCs/>
          <w:spacing w:val="-2"/>
          <w:sz w:val="24"/>
          <w:szCs w:val="24"/>
          <w:lang w:eastAsia="pl-PL"/>
        </w:rPr>
        <w:t>e powierz</w:t>
      </w:r>
      <w:r w:rsidRPr="002F00AD">
        <w:rPr>
          <w:rFonts w:ascii="Calibri" w:eastAsia="Times New Roman" w:hAnsi="Calibri" w:cs="Times New Roman"/>
          <w:spacing w:val="-2"/>
          <w:sz w:val="24"/>
          <w:szCs w:val="24"/>
          <w:lang w:eastAsia="pl-PL"/>
        </w:rPr>
        <w:t>ę</w:t>
      </w:r>
      <w:r w:rsidRPr="002F00AD">
        <w:rPr>
          <w:rFonts w:ascii="Calibri" w:eastAsia="Times New Roman" w:hAnsi="Calibri" w:cs="Times New Roman"/>
          <w:bCs/>
          <w:spacing w:val="-2"/>
          <w:sz w:val="24"/>
          <w:szCs w:val="24"/>
          <w:lang w:eastAsia="pl-PL"/>
        </w:rPr>
        <w:t>(my) do wykonania następującym podwykonawcom nast</w:t>
      </w:r>
      <w:r w:rsidRPr="002F00AD">
        <w:rPr>
          <w:rFonts w:ascii="Calibri" w:eastAsia="Times New Roman" w:hAnsi="Calibri" w:cs="Times New Roman"/>
          <w:spacing w:val="-2"/>
          <w:sz w:val="24"/>
          <w:szCs w:val="24"/>
          <w:lang w:eastAsia="pl-PL"/>
        </w:rPr>
        <w:t>ę</w:t>
      </w:r>
      <w:r w:rsidRPr="002F00AD">
        <w:rPr>
          <w:rFonts w:ascii="Calibri" w:eastAsia="Times New Roman" w:hAnsi="Calibri" w:cs="Times New Roman"/>
          <w:bCs/>
          <w:spacing w:val="-2"/>
          <w:sz w:val="24"/>
          <w:szCs w:val="24"/>
          <w:lang w:eastAsia="pl-PL"/>
        </w:rPr>
        <w:t>puj</w:t>
      </w:r>
      <w:r w:rsidRPr="002F00AD">
        <w:rPr>
          <w:rFonts w:ascii="Calibri" w:eastAsia="Times New Roman" w:hAnsi="Calibri" w:cs="Times New Roman"/>
          <w:spacing w:val="-2"/>
          <w:sz w:val="24"/>
          <w:szCs w:val="24"/>
          <w:lang w:eastAsia="pl-PL"/>
        </w:rPr>
        <w:t>ą</w:t>
      </w:r>
      <w:r w:rsidRPr="002F00AD">
        <w:rPr>
          <w:rFonts w:ascii="Calibri" w:eastAsia="Times New Roman" w:hAnsi="Calibri" w:cs="Times New Roman"/>
          <w:bCs/>
          <w:spacing w:val="-2"/>
          <w:sz w:val="24"/>
          <w:szCs w:val="24"/>
          <w:lang w:eastAsia="pl-PL"/>
        </w:rPr>
        <w:t>ce cz</w:t>
      </w:r>
      <w:r w:rsidRPr="002F00AD">
        <w:rPr>
          <w:rFonts w:ascii="Calibri" w:eastAsia="Times New Roman" w:hAnsi="Calibri" w:cs="Times New Roman"/>
          <w:spacing w:val="-2"/>
          <w:sz w:val="24"/>
          <w:szCs w:val="24"/>
          <w:lang w:eastAsia="pl-PL"/>
        </w:rPr>
        <w:t>ęś</w:t>
      </w:r>
      <w:r w:rsidRPr="002F00AD">
        <w:rPr>
          <w:rFonts w:ascii="Calibri" w:eastAsia="Times New Roman" w:hAnsi="Calibri" w:cs="Times New Roman"/>
          <w:bCs/>
          <w:spacing w:val="-2"/>
          <w:sz w:val="24"/>
          <w:szCs w:val="24"/>
          <w:lang w:eastAsia="pl-PL"/>
        </w:rPr>
        <w:t>ci zamówienia:</w:t>
      </w:r>
      <w:r w:rsidRPr="002F00AD">
        <w:rPr>
          <w:rFonts w:ascii="Calibri" w:eastAsia="Times New Roman" w:hAnsi="Calibri" w:cs="Times New Roman"/>
          <w:sz w:val="24"/>
          <w:szCs w:val="24"/>
          <w:lang w:eastAsia="pl-PL"/>
        </w:rPr>
        <w:t xml:space="preserve"> </w:t>
      </w:r>
    </w:p>
    <w:p w:rsidR="002F00AD" w:rsidRPr="002F00AD" w:rsidRDefault="002F00AD" w:rsidP="002F00AD">
      <w:pPr>
        <w:widowControl w:val="0"/>
        <w:shd w:val="clear" w:color="auto" w:fill="FFFFFF"/>
        <w:tabs>
          <w:tab w:val="left" w:pos="426"/>
        </w:tabs>
        <w:autoSpaceDE w:val="0"/>
        <w:autoSpaceDN w:val="0"/>
        <w:adjustRightInd w:val="0"/>
        <w:spacing w:after="0" w:line="240" w:lineRule="auto"/>
        <w:ind w:left="425" w:firstLine="1"/>
        <w:jc w:val="both"/>
        <w:rPr>
          <w:rFonts w:ascii="Calibri" w:eastAsia="Times New Roman" w:hAnsi="Calibri" w:cs="Times New Roman"/>
          <w:spacing w:val="-1"/>
          <w:sz w:val="24"/>
          <w:szCs w:val="24"/>
          <w:lang w:eastAsia="pl-PL"/>
        </w:rPr>
      </w:pPr>
    </w:p>
    <w:tbl>
      <w:tblPr>
        <w:tblW w:w="8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16"/>
        <w:gridCol w:w="2794"/>
        <w:gridCol w:w="3305"/>
      </w:tblGrid>
      <w:tr w:rsidR="002F00AD" w:rsidRPr="002F00AD" w:rsidTr="007459B1">
        <w:trPr>
          <w:trHeight w:val="734"/>
          <w:jc w:val="center"/>
        </w:trPr>
        <w:tc>
          <w:tcPr>
            <w:tcW w:w="567" w:type="dxa"/>
            <w:vAlign w:val="center"/>
          </w:tcPr>
          <w:p w:rsidR="002F00AD" w:rsidRPr="002F00AD" w:rsidRDefault="002F00AD" w:rsidP="002F00AD">
            <w:pPr>
              <w:widowControl w:val="0"/>
              <w:shd w:val="clear" w:color="auto" w:fill="FFFFFF"/>
              <w:tabs>
                <w:tab w:val="left" w:pos="426"/>
              </w:tabs>
              <w:autoSpaceDE w:val="0"/>
              <w:autoSpaceDN w:val="0"/>
              <w:adjustRightInd w:val="0"/>
              <w:spacing w:after="0" w:line="240" w:lineRule="auto"/>
              <w:jc w:val="center"/>
              <w:rPr>
                <w:rFonts w:ascii="Calibri" w:eastAsia="Times New Roman" w:hAnsi="Calibri" w:cs="Times New Roman"/>
                <w:b/>
                <w:spacing w:val="-1"/>
                <w:sz w:val="20"/>
                <w:szCs w:val="24"/>
                <w:lang w:eastAsia="pl-PL"/>
              </w:rPr>
            </w:pPr>
            <w:r w:rsidRPr="002F00AD">
              <w:rPr>
                <w:rFonts w:ascii="Calibri" w:eastAsia="Times New Roman" w:hAnsi="Calibri" w:cs="Times New Roman"/>
                <w:b/>
                <w:spacing w:val="-1"/>
                <w:sz w:val="20"/>
                <w:szCs w:val="24"/>
                <w:lang w:eastAsia="pl-PL"/>
              </w:rPr>
              <w:t>Lp.</w:t>
            </w:r>
          </w:p>
        </w:tc>
        <w:tc>
          <w:tcPr>
            <w:tcW w:w="2216" w:type="dxa"/>
            <w:vAlign w:val="center"/>
          </w:tcPr>
          <w:p w:rsidR="002F00AD" w:rsidRPr="002F00AD" w:rsidRDefault="002F00AD" w:rsidP="002F00AD">
            <w:pPr>
              <w:widowControl w:val="0"/>
              <w:shd w:val="clear" w:color="auto" w:fill="FFFFFF"/>
              <w:tabs>
                <w:tab w:val="left" w:pos="426"/>
              </w:tabs>
              <w:autoSpaceDE w:val="0"/>
              <w:autoSpaceDN w:val="0"/>
              <w:adjustRightInd w:val="0"/>
              <w:spacing w:after="0" w:line="240" w:lineRule="auto"/>
              <w:jc w:val="center"/>
              <w:rPr>
                <w:rFonts w:ascii="Calibri" w:eastAsia="Times New Roman" w:hAnsi="Calibri" w:cs="Times New Roman"/>
                <w:b/>
                <w:spacing w:val="-1"/>
                <w:sz w:val="20"/>
                <w:szCs w:val="24"/>
                <w:lang w:eastAsia="pl-PL"/>
              </w:rPr>
            </w:pPr>
            <w:r w:rsidRPr="002F00AD">
              <w:rPr>
                <w:rFonts w:ascii="Calibri" w:eastAsia="Times New Roman" w:hAnsi="Calibri" w:cs="Times New Roman"/>
                <w:b/>
                <w:spacing w:val="-1"/>
                <w:sz w:val="20"/>
                <w:szCs w:val="24"/>
                <w:lang w:eastAsia="pl-PL"/>
              </w:rPr>
              <w:t xml:space="preserve">Firma (nazwa) podwykonawcy </w:t>
            </w:r>
            <w:r w:rsidRPr="002F00AD">
              <w:rPr>
                <w:rFonts w:ascii="Calibri" w:eastAsia="Times New Roman" w:hAnsi="Calibri" w:cs="Times New Roman"/>
                <w:b/>
                <w:spacing w:val="-1"/>
                <w:sz w:val="20"/>
                <w:szCs w:val="24"/>
                <w:lang w:eastAsia="pl-PL"/>
              </w:rPr>
              <w:br/>
              <w:t>(o ile jest znana)</w:t>
            </w:r>
          </w:p>
        </w:tc>
        <w:tc>
          <w:tcPr>
            <w:tcW w:w="2794" w:type="dxa"/>
            <w:vAlign w:val="center"/>
          </w:tcPr>
          <w:p w:rsidR="002F00AD" w:rsidRPr="002F00AD" w:rsidRDefault="002F00AD" w:rsidP="002F00AD">
            <w:pPr>
              <w:widowControl w:val="0"/>
              <w:shd w:val="clear" w:color="auto" w:fill="FFFFFF"/>
              <w:tabs>
                <w:tab w:val="left" w:pos="426"/>
              </w:tabs>
              <w:autoSpaceDE w:val="0"/>
              <w:autoSpaceDN w:val="0"/>
              <w:adjustRightInd w:val="0"/>
              <w:spacing w:after="0" w:line="240" w:lineRule="auto"/>
              <w:jc w:val="center"/>
              <w:rPr>
                <w:rFonts w:ascii="Calibri" w:eastAsia="Times New Roman" w:hAnsi="Calibri" w:cs="Times New Roman"/>
                <w:b/>
                <w:spacing w:val="-1"/>
                <w:sz w:val="20"/>
                <w:szCs w:val="24"/>
                <w:lang w:eastAsia="pl-PL"/>
              </w:rPr>
            </w:pPr>
            <w:r w:rsidRPr="002F00AD">
              <w:rPr>
                <w:rFonts w:ascii="Calibri" w:eastAsia="Times New Roman" w:hAnsi="Calibri" w:cs="Times New Roman"/>
                <w:b/>
                <w:spacing w:val="-1"/>
                <w:sz w:val="20"/>
                <w:szCs w:val="24"/>
                <w:lang w:eastAsia="pl-PL"/>
              </w:rPr>
              <w:t>Część (zakres) zamówienia</w:t>
            </w:r>
          </w:p>
        </w:tc>
        <w:tc>
          <w:tcPr>
            <w:tcW w:w="3305" w:type="dxa"/>
            <w:vAlign w:val="center"/>
          </w:tcPr>
          <w:p w:rsidR="002F00AD" w:rsidRPr="002F00AD" w:rsidRDefault="002F00AD" w:rsidP="002F00AD">
            <w:pPr>
              <w:widowControl w:val="0"/>
              <w:shd w:val="clear" w:color="auto" w:fill="FFFFFF"/>
              <w:tabs>
                <w:tab w:val="left" w:pos="426"/>
              </w:tabs>
              <w:autoSpaceDE w:val="0"/>
              <w:autoSpaceDN w:val="0"/>
              <w:adjustRightInd w:val="0"/>
              <w:spacing w:after="0" w:line="240" w:lineRule="auto"/>
              <w:jc w:val="center"/>
              <w:rPr>
                <w:rFonts w:ascii="Calibri" w:eastAsia="Times New Roman" w:hAnsi="Calibri" w:cs="Times New Roman"/>
                <w:b/>
                <w:spacing w:val="-1"/>
                <w:sz w:val="20"/>
                <w:szCs w:val="24"/>
                <w:lang w:eastAsia="pl-PL"/>
              </w:rPr>
            </w:pPr>
            <w:r>
              <w:rPr>
                <w:rFonts w:ascii="Calibri" w:eastAsia="Times New Roman" w:hAnsi="Calibri" w:cs="Times New Roman"/>
                <w:b/>
                <w:spacing w:val="-1"/>
                <w:sz w:val="20"/>
                <w:szCs w:val="24"/>
                <w:lang w:eastAsia="pl-PL"/>
              </w:rPr>
              <w:t>Część zamówienia, na którą wykonawca składa ofertę i w której przewiduje udział podwykonawców</w:t>
            </w:r>
          </w:p>
        </w:tc>
      </w:tr>
      <w:tr w:rsidR="002F00AD" w:rsidRPr="002F00AD" w:rsidTr="007459B1">
        <w:trPr>
          <w:trHeight w:val="409"/>
          <w:jc w:val="center"/>
        </w:trPr>
        <w:tc>
          <w:tcPr>
            <w:tcW w:w="567" w:type="dxa"/>
            <w:vAlign w:val="center"/>
          </w:tcPr>
          <w:p w:rsidR="002F00AD" w:rsidRPr="002F00AD" w:rsidRDefault="002F00AD" w:rsidP="002F00AD">
            <w:pPr>
              <w:widowControl w:val="0"/>
              <w:shd w:val="clear" w:color="auto" w:fill="FFFFFF"/>
              <w:tabs>
                <w:tab w:val="left" w:pos="426"/>
              </w:tabs>
              <w:autoSpaceDE w:val="0"/>
              <w:autoSpaceDN w:val="0"/>
              <w:adjustRightInd w:val="0"/>
              <w:spacing w:after="0" w:line="240" w:lineRule="auto"/>
              <w:rPr>
                <w:rFonts w:ascii="Calibri" w:eastAsia="Times New Roman" w:hAnsi="Calibri" w:cs="Times New Roman"/>
                <w:b/>
                <w:spacing w:val="-1"/>
                <w:sz w:val="24"/>
                <w:szCs w:val="24"/>
                <w:lang w:eastAsia="pl-PL"/>
              </w:rPr>
            </w:pPr>
            <w:r w:rsidRPr="002F00AD">
              <w:rPr>
                <w:rFonts w:ascii="Calibri" w:eastAsia="Times New Roman" w:hAnsi="Calibri" w:cs="Times New Roman"/>
                <w:b/>
                <w:spacing w:val="-1"/>
                <w:sz w:val="24"/>
                <w:szCs w:val="24"/>
                <w:lang w:eastAsia="pl-PL"/>
              </w:rPr>
              <w:t>1.</w:t>
            </w:r>
          </w:p>
        </w:tc>
        <w:tc>
          <w:tcPr>
            <w:tcW w:w="2216" w:type="dxa"/>
            <w:vAlign w:val="center"/>
          </w:tcPr>
          <w:p w:rsidR="002F00AD" w:rsidRPr="002F00AD" w:rsidRDefault="002F00AD" w:rsidP="002F00AD">
            <w:pPr>
              <w:widowControl w:val="0"/>
              <w:shd w:val="clear" w:color="auto" w:fill="FFFFFF"/>
              <w:tabs>
                <w:tab w:val="left" w:pos="426"/>
              </w:tabs>
              <w:autoSpaceDE w:val="0"/>
              <w:autoSpaceDN w:val="0"/>
              <w:adjustRightInd w:val="0"/>
              <w:spacing w:after="0" w:line="240" w:lineRule="auto"/>
              <w:rPr>
                <w:rFonts w:ascii="Calibri" w:eastAsia="Times New Roman" w:hAnsi="Calibri" w:cs="Times New Roman"/>
                <w:b/>
                <w:spacing w:val="-1"/>
                <w:sz w:val="24"/>
                <w:szCs w:val="24"/>
                <w:lang w:eastAsia="pl-PL"/>
              </w:rPr>
            </w:pPr>
          </w:p>
        </w:tc>
        <w:tc>
          <w:tcPr>
            <w:tcW w:w="2794" w:type="dxa"/>
            <w:vAlign w:val="center"/>
          </w:tcPr>
          <w:p w:rsidR="002F00AD" w:rsidRPr="002F00AD" w:rsidRDefault="002F00AD" w:rsidP="002F00AD">
            <w:pPr>
              <w:widowControl w:val="0"/>
              <w:shd w:val="clear" w:color="auto" w:fill="FFFFFF"/>
              <w:tabs>
                <w:tab w:val="left" w:pos="426"/>
              </w:tabs>
              <w:autoSpaceDE w:val="0"/>
              <w:autoSpaceDN w:val="0"/>
              <w:adjustRightInd w:val="0"/>
              <w:spacing w:after="0" w:line="240" w:lineRule="auto"/>
              <w:rPr>
                <w:rFonts w:ascii="Calibri" w:eastAsia="Times New Roman" w:hAnsi="Calibri" w:cs="Times New Roman"/>
                <w:b/>
                <w:spacing w:val="-1"/>
                <w:sz w:val="24"/>
                <w:szCs w:val="24"/>
                <w:lang w:eastAsia="pl-PL"/>
              </w:rPr>
            </w:pPr>
          </w:p>
        </w:tc>
        <w:tc>
          <w:tcPr>
            <w:tcW w:w="3305" w:type="dxa"/>
          </w:tcPr>
          <w:p w:rsidR="002F00AD" w:rsidRPr="002F00AD" w:rsidRDefault="002F00AD" w:rsidP="002F00AD">
            <w:pPr>
              <w:widowControl w:val="0"/>
              <w:shd w:val="clear" w:color="auto" w:fill="FFFFFF"/>
              <w:tabs>
                <w:tab w:val="left" w:pos="426"/>
              </w:tabs>
              <w:autoSpaceDE w:val="0"/>
              <w:autoSpaceDN w:val="0"/>
              <w:adjustRightInd w:val="0"/>
              <w:spacing w:after="0" w:line="240" w:lineRule="auto"/>
              <w:rPr>
                <w:rFonts w:ascii="Calibri" w:eastAsia="Times New Roman" w:hAnsi="Calibri" w:cs="Times New Roman"/>
                <w:b/>
                <w:spacing w:val="-1"/>
                <w:sz w:val="24"/>
                <w:szCs w:val="24"/>
                <w:lang w:eastAsia="pl-PL"/>
              </w:rPr>
            </w:pPr>
          </w:p>
        </w:tc>
      </w:tr>
      <w:tr w:rsidR="002F00AD" w:rsidRPr="002F00AD" w:rsidTr="007459B1">
        <w:trPr>
          <w:trHeight w:val="400"/>
          <w:jc w:val="center"/>
        </w:trPr>
        <w:tc>
          <w:tcPr>
            <w:tcW w:w="567" w:type="dxa"/>
            <w:vAlign w:val="center"/>
          </w:tcPr>
          <w:p w:rsidR="002F00AD" w:rsidRPr="002F00AD" w:rsidRDefault="002F00AD" w:rsidP="002F00AD">
            <w:pPr>
              <w:widowControl w:val="0"/>
              <w:shd w:val="clear" w:color="auto" w:fill="FFFFFF"/>
              <w:tabs>
                <w:tab w:val="left" w:pos="426"/>
              </w:tabs>
              <w:autoSpaceDE w:val="0"/>
              <w:autoSpaceDN w:val="0"/>
              <w:adjustRightInd w:val="0"/>
              <w:spacing w:after="0" w:line="240" w:lineRule="auto"/>
              <w:rPr>
                <w:rFonts w:ascii="Calibri" w:eastAsia="Times New Roman" w:hAnsi="Calibri" w:cs="Times New Roman"/>
                <w:b/>
                <w:spacing w:val="-1"/>
                <w:sz w:val="24"/>
                <w:szCs w:val="24"/>
                <w:lang w:eastAsia="pl-PL"/>
              </w:rPr>
            </w:pPr>
            <w:r w:rsidRPr="002F00AD">
              <w:rPr>
                <w:rFonts w:ascii="Calibri" w:eastAsia="Times New Roman" w:hAnsi="Calibri" w:cs="Times New Roman"/>
                <w:b/>
                <w:spacing w:val="-1"/>
                <w:sz w:val="24"/>
                <w:szCs w:val="24"/>
                <w:lang w:eastAsia="pl-PL"/>
              </w:rPr>
              <w:t>2.</w:t>
            </w:r>
          </w:p>
        </w:tc>
        <w:tc>
          <w:tcPr>
            <w:tcW w:w="2216" w:type="dxa"/>
            <w:vAlign w:val="center"/>
          </w:tcPr>
          <w:p w:rsidR="002F00AD" w:rsidRPr="002F00AD" w:rsidRDefault="002F00AD" w:rsidP="002F00AD">
            <w:pPr>
              <w:widowControl w:val="0"/>
              <w:shd w:val="clear" w:color="auto" w:fill="FFFFFF"/>
              <w:tabs>
                <w:tab w:val="left" w:pos="426"/>
              </w:tabs>
              <w:autoSpaceDE w:val="0"/>
              <w:autoSpaceDN w:val="0"/>
              <w:adjustRightInd w:val="0"/>
              <w:spacing w:after="0" w:line="240" w:lineRule="auto"/>
              <w:rPr>
                <w:rFonts w:ascii="Calibri" w:eastAsia="Times New Roman" w:hAnsi="Calibri" w:cs="Times New Roman"/>
                <w:b/>
                <w:spacing w:val="-1"/>
                <w:sz w:val="24"/>
                <w:szCs w:val="24"/>
                <w:lang w:eastAsia="pl-PL"/>
              </w:rPr>
            </w:pPr>
          </w:p>
        </w:tc>
        <w:tc>
          <w:tcPr>
            <w:tcW w:w="2794" w:type="dxa"/>
            <w:vAlign w:val="center"/>
          </w:tcPr>
          <w:p w:rsidR="002F00AD" w:rsidRPr="002F00AD" w:rsidRDefault="002F00AD" w:rsidP="002F00AD">
            <w:pPr>
              <w:widowControl w:val="0"/>
              <w:shd w:val="clear" w:color="auto" w:fill="FFFFFF"/>
              <w:tabs>
                <w:tab w:val="left" w:pos="426"/>
              </w:tabs>
              <w:autoSpaceDE w:val="0"/>
              <w:autoSpaceDN w:val="0"/>
              <w:adjustRightInd w:val="0"/>
              <w:spacing w:after="0" w:line="240" w:lineRule="auto"/>
              <w:rPr>
                <w:rFonts w:ascii="Calibri" w:eastAsia="Times New Roman" w:hAnsi="Calibri" w:cs="Times New Roman"/>
                <w:b/>
                <w:spacing w:val="-1"/>
                <w:sz w:val="24"/>
                <w:szCs w:val="24"/>
                <w:lang w:eastAsia="pl-PL"/>
              </w:rPr>
            </w:pPr>
          </w:p>
        </w:tc>
        <w:tc>
          <w:tcPr>
            <w:tcW w:w="3305" w:type="dxa"/>
          </w:tcPr>
          <w:p w:rsidR="002F00AD" w:rsidRPr="002F00AD" w:rsidRDefault="002F00AD" w:rsidP="002F00AD">
            <w:pPr>
              <w:widowControl w:val="0"/>
              <w:shd w:val="clear" w:color="auto" w:fill="FFFFFF"/>
              <w:tabs>
                <w:tab w:val="left" w:pos="426"/>
              </w:tabs>
              <w:autoSpaceDE w:val="0"/>
              <w:autoSpaceDN w:val="0"/>
              <w:adjustRightInd w:val="0"/>
              <w:spacing w:after="0" w:line="240" w:lineRule="auto"/>
              <w:rPr>
                <w:rFonts w:ascii="Calibri" w:eastAsia="Times New Roman" w:hAnsi="Calibri" w:cs="Times New Roman"/>
                <w:b/>
                <w:spacing w:val="-1"/>
                <w:sz w:val="24"/>
                <w:szCs w:val="24"/>
                <w:lang w:eastAsia="pl-PL"/>
              </w:rPr>
            </w:pPr>
          </w:p>
        </w:tc>
      </w:tr>
    </w:tbl>
    <w:p w:rsidR="002F00AD" w:rsidRPr="002F00AD" w:rsidRDefault="002F00AD" w:rsidP="002F00AD">
      <w:pPr>
        <w:widowControl w:val="0"/>
        <w:shd w:val="clear" w:color="auto" w:fill="FFFFFF"/>
        <w:tabs>
          <w:tab w:val="left" w:pos="426"/>
        </w:tabs>
        <w:autoSpaceDE w:val="0"/>
        <w:autoSpaceDN w:val="0"/>
        <w:adjustRightInd w:val="0"/>
        <w:spacing w:after="0" w:line="240" w:lineRule="auto"/>
        <w:jc w:val="center"/>
        <w:rPr>
          <w:rFonts w:ascii="Calibri" w:eastAsia="Times New Roman" w:hAnsi="Calibri" w:cs="Times New Roman"/>
          <w:spacing w:val="-1"/>
          <w:sz w:val="18"/>
          <w:szCs w:val="18"/>
          <w:lang w:eastAsia="pl-PL"/>
        </w:rPr>
      </w:pPr>
      <w:r w:rsidRPr="00175ACA">
        <w:rPr>
          <w:rFonts w:ascii="Calibri" w:eastAsia="Times New Roman" w:hAnsi="Calibri" w:cs="Times New Roman"/>
          <w:spacing w:val="-1"/>
          <w:sz w:val="18"/>
          <w:szCs w:val="18"/>
          <w:lang w:eastAsia="pl-PL"/>
        </w:rPr>
        <w:t>należy wypełnić, jeżeli wykonawca przewiduje udział podwykonawców</w:t>
      </w:r>
    </w:p>
    <w:p w:rsidR="002F00AD" w:rsidRDefault="002F00AD" w:rsidP="002F00AD">
      <w:pPr>
        <w:widowControl w:val="0"/>
        <w:shd w:val="clear" w:color="auto" w:fill="FFFFFF"/>
        <w:tabs>
          <w:tab w:val="left" w:pos="426"/>
        </w:tabs>
        <w:autoSpaceDE w:val="0"/>
        <w:autoSpaceDN w:val="0"/>
        <w:adjustRightInd w:val="0"/>
        <w:spacing w:after="0" w:line="240" w:lineRule="auto"/>
        <w:ind w:left="425" w:hanging="425"/>
        <w:rPr>
          <w:rFonts w:ascii="Calibri" w:eastAsia="Times New Roman" w:hAnsi="Calibri" w:cs="Times New Roman"/>
          <w:spacing w:val="-1"/>
          <w:sz w:val="18"/>
          <w:szCs w:val="18"/>
          <w:lang w:eastAsia="pl-PL"/>
        </w:rPr>
      </w:pPr>
    </w:p>
    <w:p w:rsidR="00CD4394" w:rsidRDefault="00BD7576" w:rsidP="002F00AD">
      <w:pPr>
        <w:spacing w:after="0"/>
        <w:ind w:left="425" w:hanging="425"/>
        <w:jc w:val="both"/>
        <w:rPr>
          <w:rFonts w:ascii="Calibri" w:eastAsia="Calibri" w:hAnsi="Calibri" w:cs="Calibri"/>
          <w:sz w:val="24"/>
          <w:szCs w:val="24"/>
        </w:rPr>
      </w:pPr>
      <w:r>
        <w:rPr>
          <w:rFonts w:ascii="Calibri" w:eastAsia="Calibri" w:hAnsi="Calibri" w:cs="Calibri"/>
          <w:sz w:val="24"/>
          <w:szCs w:val="24"/>
        </w:rPr>
        <w:t>7</w:t>
      </w:r>
      <w:r w:rsidR="007459B1">
        <w:rPr>
          <w:rFonts w:ascii="Calibri" w:eastAsia="Calibri" w:hAnsi="Calibri" w:cs="Calibri"/>
          <w:sz w:val="24"/>
          <w:szCs w:val="24"/>
        </w:rPr>
        <w:t xml:space="preserve">. </w:t>
      </w:r>
      <w:r w:rsidR="007459B1">
        <w:rPr>
          <w:rFonts w:ascii="Calibri" w:eastAsia="Calibri" w:hAnsi="Calibri" w:cs="Calibri"/>
          <w:sz w:val="24"/>
          <w:szCs w:val="24"/>
        </w:rPr>
        <w:tab/>
      </w:r>
      <w:r w:rsidR="002F00AD" w:rsidRPr="002F00AD">
        <w:rPr>
          <w:rFonts w:ascii="Calibri" w:eastAsia="Calibri" w:hAnsi="Calibri" w:cs="Calibri"/>
          <w:sz w:val="24"/>
          <w:szCs w:val="24"/>
        </w:rPr>
        <w:t>Oświadczam(y), że jestem(</w:t>
      </w:r>
      <w:proofErr w:type="spellStart"/>
      <w:r w:rsidR="002F00AD" w:rsidRPr="002F00AD">
        <w:rPr>
          <w:rFonts w:ascii="Calibri" w:eastAsia="Calibri" w:hAnsi="Calibri" w:cs="Calibri"/>
          <w:sz w:val="24"/>
          <w:szCs w:val="24"/>
        </w:rPr>
        <w:t>śmy</w:t>
      </w:r>
      <w:proofErr w:type="spellEnd"/>
      <w:r w:rsidR="002F00AD" w:rsidRPr="002F00AD">
        <w:rPr>
          <w:rFonts w:ascii="Calibri" w:eastAsia="Calibri" w:hAnsi="Calibri" w:cs="Calibri"/>
          <w:sz w:val="24"/>
          <w:szCs w:val="24"/>
        </w:rPr>
        <w:t>) związany(ni) niniejszą ofertą przez okres 60 dni od upływu terminu składania ofert.</w:t>
      </w:r>
    </w:p>
    <w:p w:rsidR="00F9478B" w:rsidRDefault="00BD7576" w:rsidP="00F9478B">
      <w:pPr>
        <w:spacing w:after="0"/>
        <w:ind w:left="426" w:hanging="426"/>
        <w:contextualSpacing/>
        <w:jc w:val="both"/>
        <w:rPr>
          <w:rFonts w:ascii="Calibri" w:eastAsia="Calibri" w:hAnsi="Calibri" w:cs="Calibri"/>
          <w:snapToGrid w:val="0"/>
          <w:sz w:val="24"/>
          <w:szCs w:val="24"/>
        </w:rPr>
      </w:pPr>
      <w:r>
        <w:rPr>
          <w:rFonts w:ascii="Calibri" w:eastAsia="Times New Roman" w:hAnsi="Calibri" w:cs="Times New Roman"/>
          <w:bCs/>
          <w:spacing w:val="-1"/>
          <w:sz w:val="24"/>
          <w:szCs w:val="24"/>
          <w:lang w:eastAsia="pl-PL"/>
        </w:rPr>
        <w:t>8</w:t>
      </w:r>
      <w:r w:rsidR="00F9478B">
        <w:rPr>
          <w:rFonts w:ascii="Calibri" w:eastAsia="Times New Roman" w:hAnsi="Calibri" w:cs="Times New Roman"/>
          <w:bCs/>
          <w:spacing w:val="-1"/>
          <w:sz w:val="24"/>
          <w:szCs w:val="24"/>
          <w:lang w:eastAsia="pl-PL"/>
        </w:rPr>
        <w:t>.</w:t>
      </w:r>
      <w:r w:rsidR="00F9478B">
        <w:rPr>
          <w:rFonts w:ascii="Calibri" w:eastAsia="Times New Roman" w:hAnsi="Calibri" w:cs="Times New Roman"/>
          <w:bCs/>
          <w:spacing w:val="-1"/>
          <w:sz w:val="24"/>
          <w:szCs w:val="24"/>
          <w:lang w:eastAsia="pl-PL"/>
        </w:rPr>
        <w:tab/>
      </w:r>
      <w:r w:rsidR="00F9478B" w:rsidRPr="00CD4394">
        <w:rPr>
          <w:rFonts w:ascii="Calibri" w:eastAsia="Calibri" w:hAnsi="Calibri" w:cs="Calibri"/>
          <w:sz w:val="24"/>
          <w:szCs w:val="24"/>
        </w:rPr>
        <w:t xml:space="preserve">Wadium </w:t>
      </w:r>
      <w:r w:rsidR="00BE3C15">
        <w:rPr>
          <w:rFonts w:ascii="Calibri" w:eastAsia="Calibri" w:hAnsi="Calibri" w:cs="Calibri"/>
          <w:sz w:val="24"/>
          <w:szCs w:val="24"/>
        </w:rPr>
        <w:t xml:space="preserve">na część 1 </w:t>
      </w:r>
      <w:r w:rsidR="00F9478B" w:rsidRPr="00CD4394">
        <w:rPr>
          <w:rFonts w:ascii="Calibri" w:eastAsia="Calibri" w:hAnsi="Calibri" w:cs="Calibri"/>
          <w:sz w:val="24"/>
          <w:szCs w:val="24"/>
        </w:rPr>
        <w:t xml:space="preserve">w kwocie: </w:t>
      </w:r>
      <w:r w:rsidR="00F9478B" w:rsidRPr="00CD4394">
        <w:rPr>
          <w:rFonts w:ascii="Calibri" w:eastAsia="Calibri" w:hAnsi="Calibri" w:cs="Calibri"/>
          <w:b/>
          <w:sz w:val="24"/>
          <w:szCs w:val="24"/>
        </w:rPr>
        <w:t>……</w:t>
      </w:r>
      <w:r w:rsidR="00F9478B">
        <w:rPr>
          <w:rFonts w:ascii="Calibri" w:eastAsia="Calibri" w:hAnsi="Calibri" w:cs="Calibri"/>
          <w:b/>
          <w:sz w:val="24"/>
          <w:szCs w:val="24"/>
        </w:rPr>
        <w:t>…………</w:t>
      </w:r>
      <w:r w:rsidR="00F9478B" w:rsidRPr="00CD4394">
        <w:rPr>
          <w:rFonts w:ascii="Calibri" w:eastAsia="Calibri" w:hAnsi="Calibri" w:cs="Calibri"/>
          <w:b/>
          <w:sz w:val="24"/>
          <w:szCs w:val="24"/>
        </w:rPr>
        <w:t xml:space="preserve"> zł</w:t>
      </w:r>
      <w:r w:rsidR="00F9478B" w:rsidRPr="00F9478B">
        <w:rPr>
          <w:rFonts w:ascii="Calibri" w:eastAsia="Calibri" w:hAnsi="Calibri" w:cs="Calibri"/>
          <w:sz w:val="24"/>
          <w:szCs w:val="24"/>
        </w:rPr>
        <w:t xml:space="preserve">, </w:t>
      </w:r>
      <w:r w:rsidR="00F9478B" w:rsidRPr="00C839A7">
        <w:rPr>
          <w:rFonts w:ascii="Calibri" w:eastAsia="Calibri" w:hAnsi="Calibri" w:cs="Calibri"/>
          <w:snapToGrid w:val="0"/>
          <w:sz w:val="24"/>
          <w:szCs w:val="24"/>
        </w:rPr>
        <w:t>zostało wniesione</w:t>
      </w:r>
      <w:r w:rsidR="00F9478B" w:rsidRPr="00CD4394">
        <w:rPr>
          <w:rFonts w:ascii="Calibri" w:eastAsia="Calibri" w:hAnsi="Calibri" w:cs="Calibri"/>
          <w:snapToGrid w:val="0"/>
          <w:sz w:val="24"/>
          <w:szCs w:val="24"/>
        </w:rPr>
        <w:t xml:space="preserve"> w formie ...................</w:t>
      </w:r>
      <w:r w:rsidR="00F9478B">
        <w:rPr>
          <w:rFonts w:ascii="Calibri" w:eastAsia="Calibri" w:hAnsi="Calibri" w:cs="Calibri"/>
          <w:snapToGrid w:val="0"/>
          <w:sz w:val="24"/>
          <w:szCs w:val="24"/>
        </w:rPr>
        <w:t>...................</w:t>
      </w:r>
      <w:r w:rsidR="00753568">
        <w:rPr>
          <w:rFonts w:ascii="Calibri" w:eastAsia="Calibri" w:hAnsi="Calibri" w:cs="Calibri"/>
          <w:snapToGrid w:val="0"/>
          <w:sz w:val="24"/>
          <w:szCs w:val="24"/>
        </w:rPr>
        <w:t>.....</w:t>
      </w:r>
    </w:p>
    <w:p w:rsidR="00BE3C15" w:rsidRDefault="00BE3C15" w:rsidP="00BE3C15">
      <w:pPr>
        <w:spacing w:after="0"/>
        <w:ind w:left="426"/>
        <w:contextualSpacing/>
        <w:jc w:val="both"/>
        <w:rPr>
          <w:rFonts w:ascii="Calibri" w:eastAsia="Calibri" w:hAnsi="Calibri" w:cs="Calibri"/>
          <w:snapToGrid w:val="0"/>
          <w:sz w:val="24"/>
          <w:szCs w:val="24"/>
        </w:rPr>
      </w:pPr>
      <w:r w:rsidRPr="00CD4394">
        <w:rPr>
          <w:rFonts w:ascii="Calibri" w:eastAsia="Calibri" w:hAnsi="Calibri" w:cs="Calibri"/>
          <w:sz w:val="24"/>
          <w:szCs w:val="24"/>
        </w:rPr>
        <w:t>Wadium</w:t>
      </w:r>
      <w:r>
        <w:rPr>
          <w:rFonts w:ascii="Calibri" w:eastAsia="Calibri" w:hAnsi="Calibri" w:cs="Calibri"/>
          <w:sz w:val="24"/>
          <w:szCs w:val="24"/>
        </w:rPr>
        <w:t xml:space="preserve"> na</w:t>
      </w:r>
      <w:r w:rsidRPr="00CD4394">
        <w:rPr>
          <w:rFonts w:ascii="Calibri" w:eastAsia="Calibri" w:hAnsi="Calibri" w:cs="Calibri"/>
          <w:sz w:val="24"/>
          <w:szCs w:val="24"/>
        </w:rPr>
        <w:t xml:space="preserve"> </w:t>
      </w:r>
      <w:r>
        <w:rPr>
          <w:rFonts w:ascii="Calibri" w:eastAsia="Calibri" w:hAnsi="Calibri" w:cs="Calibri"/>
          <w:sz w:val="24"/>
          <w:szCs w:val="24"/>
        </w:rPr>
        <w:t xml:space="preserve">część 2 </w:t>
      </w:r>
      <w:r w:rsidRPr="00CD4394">
        <w:rPr>
          <w:rFonts w:ascii="Calibri" w:eastAsia="Calibri" w:hAnsi="Calibri" w:cs="Calibri"/>
          <w:sz w:val="24"/>
          <w:szCs w:val="24"/>
        </w:rPr>
        <w:t xml:space="preserve">w kwocie: </w:t>
      </w:r>
      <w:r w:rsidRPr="00CD4394">
        <w:rPr>
          <w:rFonts w:ascii="Calibri" w:eastAsia="Calibri" w:hAnsi="Calibri" w:cs="Calibri"/>
          <w:b/>
          <w:sz w:val="24"/>
          <w:szCs w:val="24"/>
        </w:rPr>
        <w:t>……</w:t>
      </w:r>
      <w:r>
        <w:rPr>
          <w:rFonts w:ascii="Calibri" w:eastAsia="Calibri" w:hAnsi="Calibri" w:cs="Calibri"/>
          <w:b/>
          <w:sz w:val="24"/>
          <w:szCs w:val="24"/>
        </w:rPr>
        <w:t>…………</w:t>
      </w:r>
      <w:r w:rsidRPr="00CD4394">
        <w:rPr>
          <w:rFonts w:ascii="Calibri" w:eastAsia="Calibri" w:hAnsi="Calibri" w:cs="Calibri"/>
          <w:b/>
          <w:sz w:val="24"/>
          <w:szCs w:val="24"/>
        </w:rPr>
        <w:t xml:space="preserve"> zł</w:t>
      </w:r>
      <w:r w:rsidRPr="00F9478B">
        <w:rPr>
          <w:rFonts w:ascii="Calibri" w:eastAsia="Calibri" w:hAnsi="Calibri" w:cs="Calibri"/>
          <w:sz w:val="24"/>
          <w:szCs w:val="24"/>
        </w:rPr>
        <w:t xml:space="preserve">, </w:t>
      </w:r>
      <w:r w:rsidRPr="00C839A7">
        <w:rPr>
          <w:rFonts w:ascii="Calibri" w:eastAsia="Calibri" w:hAnsi="Calibri" w:cs="Calibri"/>
          <w:snapToGrid w:val="0"/>
          <w:sz w:val="24"/>
          <w:szCs w:val="24"/>
        </w:rPr>
        <w:t>zostało wniesione</w:t>
      </w:r>
      <w:r w:rsidRPr="00CD4394">
        <w:rPr>
          <w:rFonts w:ascii="Calibri" w:eastAsia="Calibri" w:hAnsi="Calibri" w:cs="Calibri"/>
          <w:snapToGrid w:val="0"/>
          <w:sz w:val="24"/>
          <w:szCs w:val="24"/>
        </w:rPr>
        <w:t xml:space="preserve"> w formie ...................</w:t>
      </w:r>
      <w:r>
        <w:rPr>
          <w:rFonts w:ascii="Calibri" w:eastAsia="Calibri" w:hAnsi="Calibri" w:cs="Calibri"/>
          <w:snapToGrid w:val="0"/>
          <w:sz w:val="24"/>
          <w:szCs w:val="24"/>
        </w:rPr>
        <w:t>........................</w:t>
      </w:r>
    </w:p>
    <w:p w:rsidR="00F377BE" w:rsidRDefault="00F377BE" w:rsidP="00F377BE">
      <w:pPr>
        <w:spacing w:after="0"/>
        <w:ind w:left="426"/>
        <w:contextualSpacing/>
        <w:jc w:val="both"/>
        <w:rPr>
          <w:rFonts w:ascii="Calibri" w:eastAsia="Calibri" w:hAnsi="Calibri" w:cs="Calibri"/>
          <w:snapToGrid w:val="0"/>
          <w:sz w:val="24"/>
          <w:szCs w:val="24"/>
        </w:rPr>
      </w:pPr>
      <w:r w:rsidRPr="00CD4394">
        <w:rPr>
          <w:rFonts w:ascii="Calibri" w:eastAsia="Calibri" w:hAnsi="Calibri" w:cs="Calibri"/>
          <w:sz w:val="24"/>
          <w:szCs w:val="24"/>
        </w:rPr>
        <w:t>Wadium</w:t>
      </w:r>
      <w:r>
        <w:rPr>
          <w:rFonts w:ascii="Calibri" w:eastAsia="Calibri" w:hAnsi="Calibri" w:cs="Calibri"/>
          <w:sz w:val="24"/>
          <w:szCs w:val="24"/>
        </w:rPr>
        <w:t xml:space="preserve"> na</w:t>
      </w:r>
      <w:r w:rsidRPr="00CD4394">
        <w:rPr>
          <w:rFonts w:ascii="Calibri" w:eastAsia="Calibri" w:hAnsi="Calibri" w:cs="Calibri"/>
          <w:sz w:val="24"/>
          <w:szCs w:val="24"/>
        </w:rPr>
        <w:t xml:space="preserve"> </w:t>
      </w:r>
      <w:r>
        <w:rPr>
          <w:rFonts w:ascii="Calibri" w:eastAsia="Calibri" w:hAnsi="Calibri" w:cs="Calibri"/>
          <w:sz w:val="24"/>
          <w:szCs w:val="24"/>
        </w:rPr>
        <w:t xml:space="preserve">część 3 </w:t>
      </w:r>
      <w:r w:rsidRPr="00CD4394">
        <w:rPr>
          <w:rFonts w:ascii="Calibri" w:eastAsia="Calibri" w:hAnsi="Calibri" w:cs="Calibri"/>
          <w:sz w:val="24"/>
          <w:szCs w:val="24"/>
        </w:rPr>
        <w:t xml:space="preserve">w kwocie: </w:t>
      </w:r>
      <w:r w:rsidRPr="00CD4394">
        <w:rPr>
          <w:rFonts w:ascii="Calibri" w:eastAsia="Calibri" w:hAnsi="Calibri" w:cs="Calibri"/>
          <w:b/>
          <w:sz w:val="24"/>
          <w:szCs w:val="24"/>
        </w:rPr>
        <w:t>……</w:t>
      </w:r>
      <w:r>
        <w:rPr>
          <w:rFonts w:ascii="Calibri" w:eastAsia="Calibri" w:hAnsi="Calibri" w:cs="Calibri"/>
          <w:b/>
          <w:sz w:val="24"/>
          <w:szCs w:val="24"/>
        </w:rPr>
        <w:t>…………</w:t>
      </w:r>
      <w:r w:rsidRPr="00CD4394">
        <w:rPr>
          <w:rFonts w:ascii="Calibri" w:eastAsia="Calibri" w:hAnsi="Calibri" w:cs="Calibri"/>
          <w:b/>
          <w:sz w:val="24"/>
          <w:szCs w:val="24"/>
        </w:rPr>
        <w:t xml:space="preserve"> zł</w:t>
      </w:r>
      <w:r w:rsidRPr="00F9478B">
        <w:rPr>
          <w:rFonts w:ascii="Calibri" w:eastAsia="Calibri" w:hAnsi="Calibri" w:cs="Calibri"/>
          <w:sz w:val="24"/>
          <w:szCs w:val="24"/>
        </w:rPr>
        <w:t xml:space="preserve">, </w:t>
      </w:r>
      <w:r w:rsidRPr="00C839A7">
        <w:rPr>
          <w:rFonts w:ascii="Calibri" w:eastAsia="Calibri" w:hAnsi="Calibri" w:cs="Calibri"/>
          <w:snapToGrid w:val="0"/>
          <w:sz w:val="24"/>
          <w:szCs w:val="24"/>
        </w:rPr>
        <w:t>zostało wniesione</w:t>
      </w:r>
      <w:r w:rsidRPr="00CD4394">
        <w:rPr>
          <w:rFonts w:ascii="Calibri" w:eastAsia="Calibri" w:hAnsi="Calibri" w:cs="Calibri"/>
          <w:snapToGrid w:val="0"/>
          <w:sz w:val="24"/>
          <w:szCs w:val="24"/>
        </w:rPr>
        <w:t xml:space="preserve"> w formie ...................</w:t>
      </w:r>
      <w:r>
        <w:rPr>
          <w:rFonts w:ascii="Calibri" w:eastAsia="Calibri" w:hAnsi="Calibri" w:cs="Calibri"/>
          <w:snapToGrid w:val="0"/>
          <w:sz w:val="24"/>
          <w:szCs w:val="24"/>
        </w:rPr>
        <w:t>........................</w:t>
      </w:r>
    </w:p>
    <w:p w:rsidR="00F377BE" w:rsidRDefault="00F377BE" w:rsidP="00F377BE">
      <w:pPr>
        <w:spacing w:after="0"/>
        <w:ind w:left="426"/>
        <w:contextualSpacing/>
        <w:jc w:val="both"/>
        <w:rPr>
          <w:rFonts w:ascii="Calibri" w:eastAsia="Calibri" w:hAnsi="Calibri" w:cs="Calibri"/>
          <w:snapToGrid w:val="0"/>
          <w:sz w:val="24"/>
          <w:szCs w:val="24"/>
        </w:rPr>
      </w:pPr>
      <w:r w:rsidRPr="00CD4394">
        <w:rPr>
          <w:rFonts w:ascii="Calibri" w:eastAsia="Calibri" w:hAnsi="Calibri" w:cs="Calibri"/>
          <w:sz w:val="24"/>
          <w:szCs w:val="24"/>
        </w:rPr>
        <w:t>Wadium</w:t>
      </w:r>
      <w:r>
        <w:rPr>
          <w:rFonts w:ascii="Calibri" w:eastAsia="Calibri" w:hAnsi="Calibri" w:cs="Calibri"/>
          <w:sz w:val="24"/>
          <w:szCs w:val="24"/>
        </w:rPr>
        <w:t xml:space="preserve"> na</w:t>
      </w:r>
      <w:r w:rsidRPr="00CD4394">
        <w:rPr>
          <w:rFonts w:ascii="Calibri" w:eastAsia="Calibri" w:hAnsi="Calibri" w:cs="Calibri"/>
          <w:sz w:val="24"/>
          <w:szCs w:val="24"/>
        </w:rPr>
        <w:t xml:space="preserve"> </w:t>
      </w:r>
      <w:r>
        <w:rPr>
          <w:rFonts w:ascii="Calibri" w:eastAsia="Calibri" w:hAnsi="Calibri" w:cs="Calibri"/>
          <w:sz w:val="24"/>
          <w:szCs w:val="24"/>
        </w:rPr>
        <w:t xml:space="preserve">część 4 </w:t>
      </w:r>
      <w:r w:rsidRPr="00CD4394">
        <w:rPr>
          <w:rFonts w:ascii="Calibri" w:eastAsia="Calibri" w:hAnsi="Calibri" w:cs="Calibri"/>
          <w:sz w:val="24"/>
          <w:szCs w:val="24"/>
        </w:rPr>
        <w:t xml:space="preserve">w kwocie: </w:t>
      </w:r>
      <w:r w:rsidRPr="00CD4394">
        <w:rPr>
          <w:rFonts w:ascii="Calibri" w:eastAsia="Calibri" w:hAnsi="Calibri" w:cs="Calibri"/>
          <w:b/>
          <w:sz w:val="24"/>
          <w:szCs w:val="24"/>
        </w:rPr>
        <w:t>……</w:t>
      </w:r>
      <w:r>
        <w:rPr>
          <w:rFonts w:ascii="Calibri" w:eastAsia="Calibri" w:hAnsi="Calibri" w:cs="Calibri"/>
          <w:b/>
          <w:sz w:val="24"/>
          <w:szCs w:val="24"/>
        </w:rPr>
        <w:t>…………</w:t>
      </w:r>
      <w:r w:rsidRPr="00CD4394">
        <w:rPr>
          <w:rFonts w:ascii="Calibri" w:eastAsia="Calibri" w:hAnsi="Calibri" w:cs="Calibri"/>
          <w:b/>
          <w:sz w:val="24"/>
          <w:szCs w:val="24"/>
        </w:rPr>
        <w:t xml:space="preserve"> zł</w:t>
      </w:r>
      <w:r w:rsidRPr="00F9478B">
        <w:rPr>
          <w:rFonts w:ascii="Calibri" w:eastAsia="Calibri" w:hAnsi="Calibri" w:cs="Calibri"/>
          <w:sz w:val="24"/>
          <w:szCs w:val="24"/>
        </w:rPr>
        <w:t xml:space="preserve">, </w:t>
      </w:r>
      <w:r w:rsidRPr="00C839A7">
        <w:rPr>
          <w:rFonts w:ascii="Calibri" w:eastAsia="Calibri" w:hAnsi="Calibri" w:cs="Calibri"/>
          <w:snapToGrid w:val="0"/>
          <w:sz w:val="24"/>
          <w:szCs w:val="24"/>
        </w:rPr>
        <w:t>zostało wniesione</w:t>
      </w:r>
      <w:r w:rsidRPr="00CD4394">
        <w:rPr>
          <w:rFonts w:ascii="Calibri" w:eastAsia="Calibri" w:hAnsi="Calibri" w:cs="Calibri"/>
          <w:snapToGrid w:val="0"/>
          <w:sz w:val="24"/>
          <w:szCs w:val="24"/>
        </w:rPr>
        <w:t xml:space="preserve"> w formie ...................</w:t>
      </w:r>
      <w:r>
        <w:rPr>
          <w:rFonts w:ascii="Calibri" w:eastAsia="Calibri" w:hAnsi="Calibri" w:cs="Calibri"/>
          <w:snapToGrid w:val="0"/>
          <w:sz w:val="24"/>
          <w:szCs w:val="24"/>
        </w:rPr>
        <w:t>........................</w:t>
      </w:r>
    </w:p>
    <w:p w:rsidR="00BD7576" w:rsidRPr="00BD7576" w:rsidRDefault="00BD7576" w:rsidP="00BD7576">
      <w:pPr>
        <w:spacing w:after="0"/>
        <w:ind w:left="426"/>
        <w:contextualSpacing/>
        <w:jc w:val="both"/>
        <w:rPr>
          <w:rFonts w:ascii="Calibri" w:eastAsia="Calibri" w:hAnsi="Calibri" w:cs="Calibri"/>
          <w:snapToGrid w:val="0"/>
          <w:sz w:val="24"/>
          <w:szCs w:val="24"/>
        </w:rPr>
      </w:pPr>
      <w:r w:rsidRPr="00BD7576">
        <w:rPr>
          <w:rFonts w:ascii="Calibri" w:eastAsia="Calibri" w:hAnsi="Calibri" w:cs="Calibri"/>
          <w:snapToGrid w:val="0"/>
          <w:sz w:val="24"/>
          <w:szCs w:val="24"/>
        </w:rPr>
        <w:t xml:space="preserve">Wadium na część </w:t>
      </w:r>
      <w:r>
        <w:rPr>
          <w:rFonts w:ascii="Calibri" w:eastAsia="Calibri" w:hAnsi="Calibri" w:cs="Calibri"/>
          <w:snapToGrid w:val="0"/>
          <w:sz w:val="24"/>
          <w:szCs w:val="24"/>
        </w:rPr>
        <w:t>5</w:t>
      </w:r>
      <w:r w:rsidRPr="00BD7576">
        <w:rPr>
          <w:rFonts w:ascii="Calibri" w:eastAsia="Calibri" w:hAnsi="Calibri" w:cs="Calibri"/>
          <w:snapToGrid w:val="0"/>
          <w:sz w:val="24"/>
          <w:szCs w:val="24"/>
        </w:rPr>
        <w:t xml:space="preserve"> w kwocie: </w:t>
      </w:r>
      <w:r w:rsidRPr="00BD7576">
        <w:rPr>
          <w:rFonts w:ascii="Calibri" w:eastAsia="Calibri" w:hAnsi="Calibri" w:cs="Calibri"/>
          <w:b/>
          <w:snapToGrid w:val="0"/>
          <w:sz w:val="24"/>
          <w:szCs w:val="24"/>
        </w:rPr>
        <w:t>……………… zł</w:t>
      </w:r>
      <w:r w:rsidRPr="00BD7576">
        <w:rPr>
          <w:rFonts w:ascii="Calibri" w:eastAsia="Calibri" w:hAnsi="Calibri" w:cs="Calibri"/>
          <w:snapToGrid w:val="0"/>
          <w:sz w:val="24"/>
          <w:szCs w:val="24"/>
        </w:rPr>
        <w:t>, zostało wniesione w formie ...........................................</w:t>
      </w:r>
    </w:p>
    <w:p w:rsidR="00BE3C15" w:rsidRDefault="00BE3C15" w:rsidP="00F9478B">
      <w:pPr>
        <w:spacing w:after="0"/>
        <w:ind w:left="426" w:hanging="426"/>
        <w:contextualSpacing/>
        <w:jc w:val="both"/>
        <w:rPr>
          <w:rFonts w:ascii="Calibri" w:eastAsia="Calibri" w:hAnsi="Calibri" w:cs="Calibri"/>
          <w:snapToGrid w:val="0"/>
          <w:sz w:val="24"/>
          <w:szCs w:val="24"/>
        </w:rPr>
      </w:pPr>
    </w:p>
    <w:p w:rsidR="00F9478B" w:rsidRPr="00CD4394" w:rsidRDefault="00F9478B" w:rsidP="00F9478B">
      <w:pPr>
        <w:spacing w:after="0"/>
        <w:ind w:left="426"/>
        <w:jc w:val="both"/>
        <w:rPr>
          <w:rFonts w:ascii="Calibri" w:eastAsia="Calibri" w:hAnsi="Calibri" w:cs="Calibri"/>
          <w:i/>
          <w:snapToGrid w:val="0"/>
          <w:sz w:val="24"/>
          <w:szCs w:val="24"/>
          <w:u w:val="single"/>
        </w:rPr>
      </w:pPr>
      <w:r w:rsidRPr="00CD4394">
        <w:rPr>
          <w:rFonts w:ascii="Calibri" w:eastAsia="Calibri" w:hAnsi="Calibri" w:cs="Calibri"/>
          <w:b/>
          <w:snapToGrid w:val="0"/>
          <w:sz w:val="24"/>
          <w:szCs w:val="24"/>
        </w:rPr>
        <w:t xml:space="preserve">Wadium wniesione przelewem </w:t>
      </w:r>
      <w:r>
        <w:rPr>
          <w:rFonts w:ascii="Calibri" w:eastAsia="Calibri" w:hAnsi="Calibri" w:cs="Calibri"/>
          <w:b/>
          <w:snapToGrid w:val="0"/>
          <w:sz w:val="24"/>
          <w:szCs w:val="24"/>
        </w:rPr>
        <w:t>ma zostać zwrócone na rachunek:</w:t>
      </w:r>
    </w:p>
    <w:p w:rsidR="00F9478B" w:rsidRPr="00CD4394" w:rsidRDefault="00F9478B" w:rsidP="00F9478B">
      <w:pPr>
        <w:tabs>
          <w:tab w:val="num" w:pos="360"/>
          <w:tab w:val="left" w:pos="1560"/>
        </w:tabs>
        <w:spacing w:after="0"/>
        <w:ind w:left="360" w:firstLine="66"/>
        <w:rPr>
          <w:rFonts w:ascii="Calibri" w:eastAsia="Times New Roman" w:hAnsi="Calibri" w:cs="Calibri"/>
          <w:snapToGrid w:val="0"/>
          <w:sz w:val="24"/>
          <w:szCs w:val="24"/>
          <w:lang w:eastAsia="pl-PL"/>
        </w:rPr>
      </w:pPr>
      <w:r w:rsidRPr="00CD4394">
        <w:rPr>
          <w:rFonts w:ascii="Calibri" w:eastAsia="Times New Roman" w:hAnsi="Calibri" w:cs="Calibri"/>
          <w:snapToGrid w:val="0"/>
          <w:sz w:val="24"/>
          <w:szCs w:val="24"/>
          <w:lang w:eastAsia="pl-PL"/>
        </w:rPr>
        <w:t>Nazwa i adres odbiorcy: ............................................................................</w:t>
      </w:r>
    </w:p>
    <w:p w:rsidR="00F9478B" w:rsidRPr="00CD4394" w:rsidRDefault="00F9478B" w:rsidP="00F9478B">
      <w:pPr>
        <w:tabs>
          <w:tab w:val="num" w:pos="360"/>
        </w:tabs>
        <w:spacing w:after="0"/>
        <w:ind w:left="360" w:firstLine="66"/>
        <w:rPr>
          <w:rFonts w:ascii="Calibri" w:eastAsia="Times New Roman" w:hAnsi="Calibri" w:cs="Calibri"/>
          <w:snapToGrid w:val="0"/>
          <w:sz w:val="24"/>
          <w:szCs w:val="24"/>
          <w:lang w:eastAsia="pl-PL"/>
        </w:rPr>
      </w:pPr>
      <w:r w:rsidRPr="00CD4394">
        <w:rPr>
          <w:rFonts w:ascii="Calibri" w:eastAsia="Times New Roman" w:hAnsi="Calibri" w:cs="Calibri"/>
          <w:snapToGrid w:val="0"/>
          <w:sz w:val="24"/>
          <w:szCs w:val="24"/>
          <w:lang w:eastAsia="pl-PL"/>
        </w:rPr>
        <w:t>Bank: .........................................................................................................</w:t>
      </w:r>
    </w:p>
    <w:p w:rsidR="00F9478B" w:rsidRDefault="00F9478B" w:rsidP="00F9478B">
      <w:pPr>
        <w:spacing w:after="0"/>
        <w:ind w:firstLine="426"/>
        <w:rPr>
          <w:rFonts w:ascii="Calibri" w:eastAsia="Times New Roman" w:hAnsi="Calibri" w:cs="Calibri"/>
          <w:snapToGrid w:val="0"/>
          <w:sz w:val="24"/>
          <w:szCs w:val="24"/>
          <w:lang w:eastAsia="pl-PL"/>
        </w:rPr>
      </w:pPr>
      <w:r w:rsidRPr="00CD4394">
        <w:rPr>
          <w:rFonts w:ascii="Calibri" w:eastAsia="Times New Roman" w:hAnsi="Calibri" w:cs="Calibri"/>
          <w:snapToGrid w:val="0"/>
          <w:sz w:val="24"/>
          <w:szCs w:val="24"/>
          <w:lang w:eastAsia="pl-PL"/>
        </w:rPr>
        <w:t>Nr konta: ....................................................................................................</w:t>
      </w:r>
    </w:p>
    <w:p w:rsidR="008E5C3C" w:rsidRDefault="008E5C3C" w:rsidP="008E5C3C">
      <w:pPr>
        <w:spacing w:after="0"/>
        <w:ind w:firstLine="426"/>
        <w:jc w:val="center"/>
        <w:rPr>
          <w:rFonts w:ascii="Calibri" w:eastAsia="Times New Roman" w:hAnsi="Calibri" w:cs="Calibri"/>
          <w:snapToGrid w:val="0"/>
          <w:sz w:val="18"/>
          <w:szCs w:val="24"/>
          <w:lang w:eastAsia="pl-PL"/>
        </w:rPr>
      </w:pPr>
      <w:r w:rsidRPr="008E5C3C">
        <w:rPr>
          <w:rFonts w:ascii="Calibri" w:eastAsia="Times New Roman" w:hAnsi="Calibri" w:cs="Calibri"/>
          <w:snapToGrid w:val="0"/>
          <w:sz w:val="18"/>
          <w:szCs w:val="24"/>
          <w:lang w:eastAsia="pl-PL"/>
        </w:rPr>
        <w:t>W przypadku nie podania numeru konta do zwrotu wadium Zamawiający dokona zwrotu na rachunek</w:t>
      </w:r>
      <w:r>
        <w:rPr>
          <w:rFonts w:ascii="Calibri" w:eastAsia="Times New Roman" w:hAnsi="Calibri" w:cs="Calibri"/>
          <w:snapToGrid w:val="0"/>
          <w:sz w:val="18"/>
          <w:szCs w:val="24"/>
          <w:lang w:eastAsia="pl-PL"/>
        </w:rPr>
        <w:t>,</w:t>
      </w:r>
      <w:r w:rsidRPr="008E5C3C">
        <w:rPr>
          <w:rFonts w:ascii="Calibri" w:eastAsia="Times New Roman" w:hAnsi="Calibri" w:cs="Calibri"/>
          <w:snapToGrid w:val="0"/>
          <w:sz w:val="18"/>
          <w:szCs w:val="24"/>
          <w:lang w:eastAsia="pl-PL"/>
        </w:rPr>
        <w:t xml:space="preserve"> z którego wadium zostało wniesione</w:t>
      </w:r>
    </w:p>
    <w:p w:rsidR="002F00AD" w:rsidRPr="00580BFE" w:rsidRDefault="00294F36" w:rsidP="002F00AD">
      <w:pPr>
        <w:widowControl w:val="0"/>
        <w:shd w:val="clear" w:color="auto" w:fill="FFFFFF"/>
        <w:tabs>
          <w:tab w:val="left" w:pos="426"/>
        </w:tabs>
        <w:autoSpaceDE w:val="0"/>
        <w:autoSpaceDN w:val="0"/>
        <w:adjustRightInd w:val="0"/>
        <w:spacing w:after="0" w:line="240" w:lineRule="auto"/>
        <w:ind w:left="426" w:hanging="426"/>
        <w:jc w:val="both"/>
        <w:rPr>
          <w:rFonts w:ascii="Calibri" w:eastAsia="Times New Roman" w:hAnsi="Calibri" w:cs="Times New Roman"/>
          <w:bCs/>
          <w:spacing w:val="-1"/>
          <w:sz w:val="24"/>
          <w:szCs w:val="24"/>
          <w:lang w:eastAsia="pl-PL"/>
        </w:rPr>
      </w:pPr>
      <w:r>
        <w:rPr>
          <w:rFonts w:ascii="Calibri" w:eastAsia="Times New Roman" w:hAnsi="Calibri" w:cs="Times New Roman"/>
          <w:bCs/>
          <w:spacing w:val="-1"/>
          <w:sz w:val="24"/>
          <w:szCs w:val="24"/>
          <w:lang w:eastAsia="pl-PL"/>
        </w:rPr>
        <w:lastRenderedPageBreak/>
        <w:t>9</w:t>
      </w:r>
      <w:r w:rsidR="00F9478B">
        <w:rPr>
          <w:rFonts w:ascii="Calibri" w:eastAsia="Times New Roman" w:hAnsi="Calibri" w:cs="Times New Roman"/>
          <w:bCs/>
          <w:spacing w:val="-1"/>
          <w:sz w:val="24"/>
          <w:szCs w:val="24"/>
          <w:lang w:eastAsia="pl-PL"/>
        </w:rPr>
        <w:t>.</w:t>
      </w:r>
      <w:r w:rsidR="00F9478B">
        <w:rPr>
          <w:rFonts w:ascii="Calibri" w:eastAsia="Times New Roman" w:hAnsi="Calibri" w:cs="Times New Roman"/>
          <w:bCs/>
          <w:spacing w:val="-1"/>
          <w:sz w:val="24"/>
          <w:szCs w:val="24"/>
          <w:lang w:eastAsia="pl-PL"/>
        </w:rPr>
        <w:tab/>
      </w:r>
      <w:r w:rsidR="002F00AD" w:rsidRPr="002F00AD">
        <w:rPr>
          <w:rFonts w:ascii="Calibri" w:eastAsia="Times New Roman" w:hAnsi="Calibri" w:cs="Times New Roman"/>
          <w:bCs/>
          <w:spacing w:val="-1"/>
          <w:sz w:val="24"/>
          <w:szCs w:val="24"/>
          <w:lang w:eastAsia="pl-PL"/>
        </w:rPr>
        <w:t>Oświadczam(y), że w razie wybrania mojej(naszej) oferty zobowiązuję(</w:t>
      </w:r>
      <w:proofErr w:type="spellStart"/>
      <w:r w:rsidR="002F00AD" w:rsidRPr="002F00AD">
        <w:rPr>
          <w:rFonts w:ascii="Calibri" w:eastAsia="Times New Roman" w:hAnsi="Calibri" w:cs="Times New Roman"/>
          <w:bCs/>
          <w:spacing w:val="-1"/>
          <w:sz w:val="24"/>
          <w:szCs w:val="24"/>
          <w:lang w:eastAsia="pl-PL"/>
        </w:rPr>
        <w:t>emy</w:t>
      </w:r>
      <w:proofErr w:type="spellEnd"/>
      <w:r w:rsidR="002F00AD" w:rsidRPr="002F00AD">
        <w:rPr>
          <w:rFonts w:ascii="Calibri" w:eastAsia="Times New Roman" w:hAnsi="Calibri" w:cs="Times New Roman"/>
          <w:bCs/>
          <w:spacing w:val="-1"/>
          <w:sz w:val="24"/>
          <w:szCs w:val="24"/>
          <w:lang w:eastAsia="pl-PL"/>
        </w:rPr>
        <w:t xml:space="preserve">) się do podpisania umowy na warunkach zawartych we wzorze umowy dołączonym do </w:t>
      </w:r>
      <w:proofErr w:type="spellStart"/>
      <w:r w:rsidR="002F00AD" w:rsidRPr="002F00AD">
        <w:rPr>
          <w:rFonts w:ascii="Calibri" w:eastAsia="Times New Roman" w:hAnsi="Calibri" w:cs="Times New Roman"/>
          <w:bCs/>
          <w:spacing w:val="-1"/>
          <w:sz w:val="24"/>
          <w:szCs w:val="24"/>
          <w:lang w:eastAsia="pl-PL"/>
        </w:rPr>
        <w:t>siwz</w:t>
      </w:r>
      <w:proofErr w:type="spellEnd"/>
      <w:r w:rsidR="002F00AD" w:rsidRPr="002F00AD">
        <w:rPr>
          <w:rFonts w:ascii="Calibri" w:eastAsia="Times New Roman" w:hAnsi="Calibri" w:cs="Times New Roman"/>
          <w:bCs/>
          <w:spacing w:val="-1"/>
          <w:sz w:val="24"/>
          <w:szCs w:val="24"/>
          <w:lang w:eastAsia="pl-PL"/>
        </w:rPr>
        <w:t xml:space="preserve"> oraz w miejscu i terminie </w:t>
      </w:r>
      <w:r w:rsidR="002F00AD" w:rsidRPr="00580BFE">
        <w:rPr>
          <w:rFonts w:ascii="Calibri" w:eastAsia="Times New Roman" w:hAnsi="Calibri" w:cs="Times New Roman"/>
          <w:bCs/>
          <w:spacing w:val="-1"/>
          <w:sz w:val="24"/>
          <w:szCs w:val="24"/>
          <w:lang w:eastAsia="pl-PL"/>
        </w:rPr>
        <w:t>określonym przez zamawiającego.</w:t>
      </w:r>
    </w:p>
    <w:p w:rsidR="002F00AD" w:rsidRPr="00580BFE" w:rsidRDefault="00294F36" w:rsidP="002F00AD">
      <w:pPr>
        <w:widowControl w:val="0"/>
        <w:shd w:val="clear" w:color="auto" w:fill="FFFFFF"/>
        <w:tabs>
          <w:tab w:val="left" w:pos="426"/>
        </w:tabs>
        <w:autoSpaceDE w:val="0"/>
        <w:autoSpaceDN w:val="0"/>
        <w:adjustRightInd w:val="0"/>
        <w:spacing w:after="0" w:line="240" w:lineRule="auto"/>
        <w:ind w:left="426" w:hanging="426"/>
        <w:jc w:val="both"/>
        <w:rPr>
          <w:rFonts w:ascii="Calibri" w:eastAsia="Times New Roman" w:hAnsi="Calibri" w:cs="Times New Roman"/>
          <w:spacing w:val="-1"/>
          <w:sz w:val="24"/>
          <w:szCs w:val="24"/>
          <w:lang w:eastAsia="pl-PL"/>
        </w:rPr>
      </w:pPr>
      <w:r>
        <w:rPr>
          <w:rFonts w:ascii="Calibri" w:eastAsia="Times New Roman" w:hAnsi="Calibri" w:cs="Times New Roman"/>
          <w:bCs/>
          <w:sz w:val="24"/>
          <w:szCs w:val="24"/>
          <w:lang w:eastAsia="pl-PL"/>
        </w:rPr>
        <w:t>10</w:t>
      </w:r>
      <w:r w:rsidR="007459B1" w:rsidRPr="00580BFE">
        <w:rPr>
          <w:rFonts w:ascii="Calibri" w:eastAsia="Times New Roman" w:hAnsi="Calibri" w:cs="Times New Roman"/>
          <w:bCs/>
          <w:sz w:val="24"/>
          <w:szCs w:val="24"/>
          <w:lang w:eastAsia="pl-PL"/>
        </w:rPr>
        <w:t xml:space="preserve">. </w:t>
      </w:r>
      <w:r w:rsidR="007459B1" w:rsidRPr="00580BFE">
        <w:rPr>
          <w:rFonts w:ascii="Calibri" w:eastAsia="Times New Roman" w:hAnsi="Calibri" w:cs="Times New Roman"/>
          <w:bCs/>
          <w:sz w:val="24"/>
          <w:szCs w:val="24"/>
          <w:lang w:eastAsia="pl-PL"/>
        </w:rPr>
        <w:tab/>
      </w:r>
      <w:r w:rsidR="002F00AD" w:rsidRPr="00580BFE">
        <w:rPr>
          <w:rFonts w:ascii="Calibri" w:eastAsia="Times New Roman" w:hAnsi="Calibri" w:cs="Times New Roman"/>
          <w:bCs/>
          <w:spacing w:val="-1"/>
          <w:sz w:val="24"/>
          <w:szCs w:val="24"/>
          <w:lang w:eastAsia="pl-PL"/>
        </w:rPr>
        <w:t>Wyra</w:t>
      </w:r>
      <w:r w:rsidR="002F00AD" w:rsidRPr="00580BFE">
        <w:rPr>
          <w:rFonts w:ascii="Calibri" w:eastAsia="Times New Roman" w:hAnsi="Calibri" w:cs="Times New Roman"/>
          <w:spacing w:val="-1"/>
          <w:sz w:val="24"/>
          <w:szCs w:val="24"/>
          <w:lang w:eastAsia="pl-PL"/>
        </w:rPr>
        <w:t>ż</w:t>
      </w:r>
      <w:r w:rsidR="002F00AD" w:rsidRPr="00580BFE">
        <w:rPr>
          <w:rFonts w:ascii="Calibri" w:eastAsia="Times New Roman" w:hAnsi="Calibri" w:cs="Times New Roman"/>
          <w:bCs/>
          <w:spacing w:val="-1"/>
          <w:sz w:val="24"/>
          <w:szCs w:val="24"/>
          <w:lang w:eastAsia="pl-PL"/>
        </w:rPr>
        <w:t>am(y) zgod</w:t>
      </w:r>
      <w:r w:rsidR="002F00AD" w:rsidRPr="00580BFE">
        <w:rPr>
          <w:rFonts w:ascii="Calibri" w:eastAsia="Times New Roman" w:hAnsi="Calibri" w:cs="Times New Roman"/>
          <w:spacing w:val="-1"/>
          <w:sz w:val="24"/>
          <w:szCs w:val="24"/>
          <w:lang w:eastAsia="pl-PL"/>
        </w:rPr>
        <w:t xml:space="preserve">ę </w:t>
      </w:r>
      <w:r w:rsidR="002F00AD" w:rsidRPr="00580BFE">
        <w:rPr>
          <w:rFonts w:ascii="Calibri" w:eastAsia="Times New Roman" w:hAnsi="Calibri" w:cs="Times New Roman"/>
          <w:bCs/>
          <w:spacing w:val="-1"/>
          <w:sz w:val="24"/>
          <w:szCs w:val="24"/>
          <w:lang w:eastAsia="pl-PL"/>
        </w:rPr>
        <w:t xml:space="preserve">na otrzymanie </w:t>
      </w:r>
      <w:r w:rsidR="00CE2306" w:rsidRPr="00580BFE">
        <w:rPr>
          <w:rFonts w:ascii="Calibri" w:eastAsia="Times New Roman" w:hAnsi="Calibri" w:cs="Times New Roman"/>
          <w:bCs/>
          <w:spacing w:val="-1"/>
          <w:sz w:val="24"/>
          <w:szCs w:val="24"/>
          <w:lang w:eastAsia="pl-PL"/>
        </w:rPr>
        <w:t>zapłaty</w:t>
      </w:r>
      <w:r w:rsidR="002F00AD" w:rsidRPr="00580BFE">
        <w:rPr>
          <w:rFonts w:ascii="Calibri" w:eastAsia="Times New Roman" w:hAnsi="Calibri" w:cs="Times New Roman"/>
          <w:bCs/>
          <w:spacing w:val="-1"/>
          <w:sz w:val="24"/>
          <w:szCs w:val="24"/>
          <w:lang w:eastAsia="pl-PL"/>
        </w:rPr>
        <w:t xml:space="preserve"> w ci</w:t>
      </w:r>
      <w:r w:rsidR="002F00AD" w:rsidRPr="00580BFE">
        <w:rPr>
          <w:rFonts w:ascii="Calibri" w:eastAsia="Times New Roman" w:hAnsi="Calibri" w:cs="Times New Roman"/>
          <w:spacing w:val="-1"/>
          <w:sz w:val="24"/>
          <w:szCs w:val="24"/>
          <w:lang w:eastAsia="pl-PL"/>
        </w:rPr>
        <w:t>ą</w:t>
      </w:r>
      <w:r w:rsidR="00CE2306" w:rsidRPr="00580BFE">
        <w:rPr>
          <w:rFonts w:ascii="Calibri" w:eastAsia="Times New Roman" w:hAnsi="Calibri" w:cs="Times New Roman"/>
          <w:bCs/>
          <w:spacing w:val="-1"/>
          <w:sz w:val="24"/>
          <w:szCs w:val="24"/>
          <w:lang w:eastAsia="pl-PL"/>
        </w:rPr>
        <w:t>gu 30</w:t>
      </w:r>
      <w:r w:rsidR="002F00AD" w:rsidRPr="00580BFE">
        <w:rPr>
          <w:rFonts w:ascii="Calibri" w:eastAsia="Times New Roman" w:hAnsi="Calibri" w:cs="Times New Roman"/>
          <w:bCs/>
          <w:spacing w:val="-1"/>
          <w:sz w:val="24"/>
          <w:szCs w:val="24"/>
          <w:lang w:eastAsia="pl-PL"/>
        </w:rPr>
        <w:t xml:space="preserve"> dni </w:t>
      </w:r>
      <w:r w:rsidR="00CE2306" w:rsidRPr="00580BFE">
        <w:rPr>
          <w:rFonts w:ascii="Calibri" w:eastAsia="Times New Roman" w:hAnsi="Calibri" w:cs="Times New Roman"/>
          <w:bCs/>
          <w:spacing w:val="-1"/>
          <w:sz w:val="24"/>
          <w:szCs w:val="24"/>
          <w:lang w:eastAsia="pl-PL"/>
        </w:rPr>
        <w:t>od daty doręczenia Zamawiającemu prawidłowo wystawionej faktury</w:t>
      </w:r>
      <w:r w:rsidR="00580BFE">
        <w:rPr>
          <w:rFonts w:ascii="Calibri" w:eastAsia="Times New Roman" w:hAnsi="Calibri" w:cs="Times New Roman"/>
          <w:bCs/>
          <w:spacing w:val="-1"/>
          <w:sz w:val="24"/>
          <w:szCs w:val="24"/>
          <w:lang w:eastAsia="pl-PL"/>
        </w:rPr>
        <w:t xml:space="preserve"> po wykonaniu zamówienia</w:t>
      </w:r>
      <w:r w:rsidR="002F00AD" w:rsidRPr="00580BFE">
        <w:rPr>
          <w:rFonts w:ascii="Calibri" w:eastAsia="Times New Roman" w:hAnsi="Calibri" w:cs="Times New Roman"/>
          <w:bCs/>
          <w:spacing w:val="-1"/>
          <w:sz w:val="24"/>
          <w:szCs w:val="24"/>
          <w:lang w:eastAsia="pl-PL"/>
        </w:rPr>
        <w:t>.</w:t>
      </w:r>
    </w:p>
    <w:p w:rsidR="002F00AD" w:rsidRPr="002F00AD" w:rsidRDefault="00294F36" w:rsidP="002F00AD">
      <w:pPr>
        <w:widowControl w:val="0"/>
        <w:shd w:val="clear" w:color="auto" w:fill="FFFFFF"/>
        <w:tabs>
          <w:tab w:val="left" w:pos="426"/>
        </w:tabs>
        <w:autoSpaceDE w:val="0"/>
        <w:autoSpaceDN w:val="0"/>
        <w:adjustRightInd w:val="0"/>
        <w:spacing w:after="0" w:line="240" w:lineRule="auto"/>
        <w:ind w:left="426" w:hanging="426"/>
        <w:jc w:val="both"/>
        <w:rPr>
          <w:rFonts w:ascii="Calibri" w:eastAsia="Times New Roman" w:hAnsi="Calibri" w:cs="Times New Roman"/>
          <w:spacing w:val="-1"/>
          <w:sz w:val="24"/>
          <w:szCs w:val="24"/>
          <w:lang w:eastAsia="pl-PL"/>
        </w:rPr>
      </w:pPr>
      <w:r>
        <w:rPr>
          <w:rFonts w:ascii="Calibri" w:eastAsia="Times New Roman" w:hAnsi="Calibri" w:cs="Times New Roman"/>
          <w:spacing w:val="-1"/>
          <w:sz w:val="24"/>
          <w:szCs w:val="24"/>
          <w:lang w:eastAsia="pl-PL"/>
        </w:rPr>
        <w:t>11</w:t>
      </w:r>
      <w:r w:rsidR="002F00AD">
        <w:rPr>
          <w:rFonts w:ascii="Calibri" w:eastAsia="Times New Roman" w:hAnsi="Calibri" w:cs="Times New Roman"/>
          <w:spacing w:val="-1"/>
          <w:sz w:val="24"/>
          <w:szCs w:val="24"/>
          <w:lang w:eastAsia="pl-PL"/>
        </w:rPr>
        <w:t xml:space="preserve">. </w:t>
      </w:r>
      <w:r w:rsidR="002F00AD">
        <w:rPr>
          <w:rFonts w:ascii="Calibri" w:eastAsia="Times New Roman" w:hAnsi="Calibri" w:cs="Times New Roman"/>
          <w:spacing w:val="-1"/>
          <w:sz w:val="24"/>
          <w:szCs w:val="24"/>
          <w:lang w:eastAsia="pl-PL"/>
        </w:rPr>
        <w:tab/>
      </w:r>
      <w:r w:rsidR="002F00AD" w:rsidRPr="002F00AD">
        <w:rPr>
          <w:rFonts w:ascii="Calibri" w:eastAsia="Times New Roman" w:hAnsi="Calibri" w:cs="Times New Roman"/>
          <w:spacing w:val="-1"/>
          <w:sz w:val="24"/>
          <w:szCs w:val="24"/>
          <w:lang w:eastAsia="pl-PL"/>
        </w:rPr>
        <w:t>Oświadczam, że oferta nie zawiera / zawiera (właściwe podkreślić) informacji stanowiących tajemnicę przedsiębiorstwa w rozumieniu przepisów o zwalczaniu nieuczciwej konkurencji. Informacje takie zawarte są w następujących dokumentach:</w:t>
      </w:r>
    </w:p>
    <w:p w:rsidR="002F00AD" w:rsidRPr="002F00AD" w:rsidRDefault="002F00AD" w:rsidP="002F00AD">
      <w:pPr>
        <w:widowControl w:val="0"/>
        <w:shd w:val="clear" w:color="auto" w:fill="FFFFFF"/>
        <w:tabs>
          <w:tab w:val="left" w:pos="426"/>
        </w:tabs>
        <w:autoSpaceDE w:val="0"/>
        <w:autoSpaceDN w:val="0"/>
        <w:adjustRightInd w:val="0"/>
        <w:spacing w:after="120" w:line="240" w:lineRule="auto"/>
        <w:ind w:left="1080"/>
        <w:jc w:val="both"/>
        <w:rPr>
          <w:rFonts w:ascii="Calibri" w:eastAsia="Times New Roman" w:hAnsi="Calibri" w:cs="Times New Roman"/>
          <w:spacing w:val="-1"/>
          <w:sz w:val="24"/>
          <w:szCs w:val="24"/>
          <w:lang w:eastAsia="pl-PL"/>
        </w:rPr>
      </w:pPr>
      <w:r w:rsidRPr="002F00AD">
        <w:rPr>
          <w:rFonts w:ascii="Calibri" w:eastAsia="Times New Roman" w:hAnsi="Calibri" w:cs="Times New Roman"/>
          <w:spacing w:val="-1"/>
          <w:sz w:val="24"/>
          <w:szCs w:val="24"/>
          <w:lang w:eastAsia="pl-PL"/>
        </w:rPr>
        <w:t>.................................................................................</w:t>
      </w:r>
    </w:p>
    <w:p w:rsidR="002F00AD" w:rsidRPr="002F00AD" w:rsidRDefault="002F00AD" w:rsidP="002F00AD">
      <w:pPr>
        <w:widowControl w:val="0"/>
        <w:shd w:val="clear" w:color="auto" w:fill="FFFFFF"/>
        <w:tabs>
          <w:tab w:val="left" w:pos="426"/>
        </w:tabs>
        <w:autoSpaceDE w:val="0"/>
        <w:autoSpaceDN w:val="0"/>
        <w:adjustRightInd w:val="0"/>
        <w:spacing w:after="120" w:line="240" w:lineRule="auto"/>
        <w:ind w:left="1080"/>
        <w:jc w:val="both"/>
        <w:rPr>
          <w:rFonts w:ascii="Calibri" w:eastAsia="Times New Roman" w:hAnsi="Calibri" w:cs="Times New Roman"/>
          <w:spacing w:val="-1"/>
          <w:sz w:val="24"/>
          <w:szCs w:val="24"/>
          <w:lang w:eastAsia="pl-PL"/>
        </w:rPr>
      </w:pPr>
      <w:r w:rsidRPr="002F00AD">
        <w:rPr>
          <w:rFonts w:ascii="Calibri" w:eastAsia="Times New Roman" w:hAnsi="Calibri" w:cs="Times New Roman"/>
          <w:spacing w:val="-1"/>
          <w:sz w:val="24"/>
          <w:szCs w:val="24"/>
          <w:lang w:eastAsia="pl-PL"/>
        </w:rPr>
        <w:t>.................................................................................</w:t>
      </w:r>
    </w:p>
    <w:p w:rsidR="002F00AD" w:rsidRPr="002F00AD" w:rsidRDefault="002F00AD" w:rsidP="002F00AD">
      <w:pPr>
        <w:widowControl w:val="0"/>
        <w:shd w:val="clear" w:color="auto" w:fill="FFFFFF"/>
        <w:tabs>
          <w:tab w:val="left" w:pos="426"/>
        </w:tabs>
        <w:autoSpaceDE w:val="0"/>
        <w:autoSpaceDN w:val="0"/>
        <w:adjustRightInd w:val="0"/>
        <w:spacing w:after="120" w:line="240" w:lineRule="auto"/>
        <w:ind w:left="426"/>
        <w:jc w:val="both"/>
        <w:rPr>
          <w:rFonts w:ascii="Calibri" w:eastAsia="Times New Roman" w:hAnsi="Calibri" w:cs="Times New Roman"/>
          <w:spacing w:val="-1"/>
          <w:sz w:val="24"/>
          <w:szCs w:val="24"/>
          <w:lang w:eastAsia="pl-PL"/>
        </w:rPr>
      </w:pPr>
      <w:r w:rsidRPr="002F00AD">
        <w:rPr>
          <w:rFonts w:ascii="Calibri" w:eastAsia="Times New Roman" w:hAnsi="Calibri" w:cs="Times New Roman"/>
          <w:spacing w:val="-1"/>
          <w:sz w:val="24"/>
          <w:szCs w:val="24"/>
          <w:lang w:eastAsia="pl-PL"/>
        </w:rPr>
        <w:t>W przypadku gdy oferta, zawiera tajemnicę przedsiębiorstwa dołączam do niej szczegółowe uzasadnienie,</w:t>
      </w:r>
      <w:r w:rsidRPr="002F00AD">
        <w:rPr>
          <w:rFonts w:ascii="Times New Roman" w:eastAsia="Times New Roman" w:hAnsi="Times New Roman" w:cs="Times New Roman"/>
          <w:sz w:val="24"/>
          <w:szCs w:val="24"/>
          <w:lang w:eastAsia="pl-PL"/>
        </w:rPr>
        <w:t xml:space="preserve"> </w:t>
      </w:r>
      <w:r w:rsidRPr="002F00AD">
        <w:rPr>
          <w:rFonts w:ascii="Calibri" w:eastAsia="Times New Roman" w:hAnsi="Calibri" w:cs="Times New Roman"/>
          <w:spacing w:val="-1"/>
          <w:sz w:val="24"/>
          <w:szCs w:val="24"/>
          <w:lang w:eastAsia="pl-PL"/>
        </w:rPr>
        <w:t>iż zastrzeżone informacje stanowią tajemnicę przedsiębiorstwa</w:t>
      </w:r>
    </w:p>
    <w:p w:rsidR="00350A28" w:rsidRDefault="00294F36" w:rsidP="002F00AD">
      <w:pPr>
        <w:widowControl w:val="0"/>
        <w:shd w:val="clear" w:color="auto" w:fill="FFFFFF"/>
        <w:tabs>
          <w:tab w:val="left" w:pos="426"/>
        </w:tabs>
        <w:autoSpaceDE w:val="0"/>
        <w:autoSpaceDN w:val="0"/>
        <w:adjustRightInd w:val="0"/>
        <w:spacing w:after="120" w:line="240" w:lineRule="auto"/>
        <w:ind w:left="426" w:hanging="426"/>
        <w:jc w:val="both"/>
        <w:rPr>
          <w:rFonts w:ascii="Calibri" w:eastAsia="Times New Roman" w:hAnsi="Calibri" w:cs="Times New Roman"/>
          <w:bCs/>
          <w:spacing w:val="-1"/>
          <w:sz w:val="24"/>
          <w:szCs w:val="24"/>
          <w:lang w:eastAsia="pl-PL"/>
        </w:rPr>
      </w:pPr>
      <w:r>
        <w:rPr>
          <w:rFonts w:ascii="Calibri" w:eastAsia="Times New Roman" w:hAnsi="Calibri" w:cs="Times New Roman"/>
          <w:bCs/>
          <w:spacing w:val="-1"/>
          <w:sz w:val="24"/>
          <w:szCs w:val="24"/>
          <w:lang w:eastAsia="pl-PL"/>
        </w:rPr>
        <w:t>12</w:t>
      </w:r>
      <w:r w:rsidR="002F00AD" w:rsidRPr="002F00AD">
        <w:rPr>
          <w:rFonts w:ascii="Calibri" w:eastAsia="Times New Roman" w:hAnsi="Calibri" w:cs="Times New Roman"/>
          <w:bCs/>
          <w:spacing w:val="-1"/>
          <w:sz w:val="24"/>
          <w:szCs w:val="24"/>
          <w:lang w:eastAsia="pl-PL"/>
        </w:rPr>
        <w:t>.</w:t>
      </w:r>
      <w:r w:rsidR="002F00AD" w:rsidRPr="002F00AD">
        <w:rPr>
          <w:rFonts w:ascii="Calibri" w:eastAsia="Times New Roman" w:hAnsi="Calibri" w:cs="Times New Roman"/>
          <w:bCs/>
          <w:spacing w:val="-1"/>
          <w:sz w:val="24"/>
          <w:szCs w:val="24"/>
          <w:lang w:eastAsia="pl-PL"/>
        </w:rPr>
        <w:tab/>
      </w:r>
      <w:r w:rsidR="007459B1">
        <w:rPr>
          <w:rFonts w:ascii="Calibri" w:eastAsia="Times New Roman" w:hAnsi="Calibri" w:cs="Times New Roman"/>
          <w:bCs/>
          <w:spacing w:val="-1"/>
          <w:sz w:val="24"/>
          <w:szCs w:val="24"/>
          <w:lang w:eastAsia="pl-PL"/>
        </w:rPr>
        <w:t>Oświadczam(y), ż</w:t>
      </w:r>
      <w:r w:rsidR="00350A28">
        <w:rPr>
          <w:rFonts w:ascii="Calibri" w:eastAsia="Times New Roman" w:hAnsi="Calibri" w:cs="Times New Roman"/>
          <w:bCs/>
          <w:spacing w:val="-1"/>
          <w:sz w:val="24"/>
          <w:szCs w:val="24"/>
          <w:lang w:eastAsia="pl-PL"/>
        </w:rPr>
        <w:t>e zapoznałem(liśmy) się z regulaminem platformy zakupowej.</w:t>
      </w:r>
    </w:p>
    <w:p w:rsidR="002F00AD" w:rsidRPr="002F00AD" w:rsidRDefault="00B01DDE" w:rsidP="00C839A7">
      <w:pPr>
        <w:widowControl w:val="0"/>
        <w:shd w:val="clear" w:color="auto" w:fill="FFFFFF"/>
        <w:tabs>
          <w:tab w:val="left" w:pos="426"/>
        </w:tabs>
        <w:autoSpaceDE w:val="0"/>
        <w:autoSpaceDN w:val="0"/>
        <w:adjustRightInd w:val="0"/>
        <w:spacing w:after="120" w:line="240" w:lineRule="auto"/>
        <w:ind w:left="426" w:hanging="426"/>
        <w:jc w:val="both"/>
        <w:rPr>
          <w:rFonts w:ascii="Calibri" w:eastAsia="Times New Roman" w:hAnsi="Calibri" w:cs="Times New Roman"/>
          <w:bCs/>
          <w:spacing w:val="-1"/>
          <w:sz w:val="24"/>
          <w:szCs w:val="24"/>
          <w:lang w:eastAsia="pl-PL"/>
        </w:rPr>
      </w:pPr>
      <w:r>
        <w:rPr>
          <w:rFonts w:ascii="Calibri" w:eastAsia="Times New Roman" w:hAnsi="Calibri" w:cs="Times New Roman"/>
          <w:bCs/>
          <w:spacing w:val="-1"/>
          <w:sz w:val="24"/>
          <w:szCs w:val="24"/>
          <w:lang w:eastAsia="pl-PL"/>
        </w:rPr>
        <w:t>1</w:t>
      </w:r>
      <w:r w:rsidR="00294F36">
        <w:rPr>
          <w:rFonts w:ascii="Calibri" w:eastAsia="Times New Roman" w:hAnsi="Calibri" w:cs="Times New Roman"/>
          <w:bCs/>
          <w:spacing w:val="-1"/>
          <w:sz w:val="24"/>
          <w:szCs w:val="24"/>
          <w:lang w:eastAsia="pl-PL"/>
        </w:rPr>
        <w:t>3</w:t>
      </w:r>
      <w:r w:rsidR="00350A28">
        <w:rPr>
          <w:rFonts w:ascii="Calibri" w:eastAsia="Times New Roman" w:hAnsi="Calibri" w:cs="Times New Roman"/>
          <w:bCs/>
          <w:spacing w:val="-1"/>
          <w:sz w:val="24"/>
          <w:szCs w:val="24"/>
          <w:lang w:eastAsia="pl-PL"/>
        </w:rPr>
        <w:t>.</w:t>
      </w:r>
      <w:r w:rsidR="00350A28">
        <w:rPr>
          <w:rFonts w:ascii="Calibri" w:eastAsia="Times New Roman" w:hAnsi="Calibri" w:cs="Times New Roman"/>
          <w:bCs/>
          <w:spacing w:val="-1"/>
          <w:sz w:val="24"/>
          <w:szCs w:val="24"/>
          <w:lang w:eastAsia="pl-PL"/>
        </w:rPr>
        <w:tab/>
      </w:r>
      <w:r w:rsidR="002F00AD" w:rsidRPr="002F00AD">
        <w:rPr>
          <w:rFonts w:ascii="Calibri" w:eastAsia="Times New Roman" w:hAnsi="Calibri" w:cs="Times New Roman"/>
          <w:bCs/>
          <w:spacing w:val="-1"/>
          <w:sz w:val="24"/>
          <w:szCs w:val="24"/>
          <w:lang w:eastAsia="pl-PL"/>
        </w:rPr>
        <w:t xml:space="preserve">Oświadczam(y), że wypełniłem obowiązki informacyjne przewidziane w art. 13 lub art. 14 RODO wobec osób fizycznych, od których dane osobowe bezpośrednio lub pośrednio pozyskałem w celu ubiegania się o udzielenie zamówienia publicznego w niniejszym postępowaniu i w związku z realizacją umowy w sprawie przedmiotowego zamówienia publicznego. Dodatkowo zobowiązujemy się do wypełnienia obowiązków informacyjnych przewidzianych w art. 13 lub art. 14 RODO wobec osób fizycznych, od których dane osobowe bezpośrednio lub pośrednio pozyskam(my) w przypadku zmian zakresu lub celu pozyskanych danych osobowych.  </w:t>
      </w:r>
    </w:p>
    <w:p w:rsidR="002F00AD" w:rsidRPr="002F00AD" w:rsidRDefault="002F00AD" w:rsidP="002F00AD">
      <w:pPr>
        <w:widowControl w:val="0"/>
        <w:shd w:val="clear" w:color="auto" w:fill="FFFFFF"/>
        <w:tabs>
          <w:tab w:val="left" w:pos="426"/>
        </w:tabs>
        <w:autoSpaceDE w:val="0"/>
        <w:autoSpaceDN w:val="0"/>
        <w:adjustRightInd w:val="0"/>
        <w:spacing w:after="120" w:line="240" w:lineRule="auto"/>
        <w:ind w:left="426"/>
        <w:jc w:val="both"/>
        <w:rPr>
          <w:rFonts w:ascii="Calibri" w:eastAsia="Times New Roman" w:hAnsi="Calibri" w:cs="Times New Roman"/>
          <w:bCs/>
          <w:spacing w:val="-1"/>
          <w:sz w:val="24"/>
          <w:szCs w:val="24"/>
          <w:lang w:eastAsia="pl-PL"/>
        </w:rPr>
      </w:pPr>
    </w:p>
    <w:p w:rsidR="00F9478B" w:rsidRDefault="002F00AD" w:rsidP="002F00AD">
      <w:pPr>
        <w:widowControl w:val="0"/>
        <w:shd w:val="clear" w:color="auto" w:fill="FFFFFF"/>
        <w:tabs>
          <w:tab w:val="left" w:pos="426"/>
        </w:tabs>
        <w:autoSpaceDE w:val="0"/>
        <w:autoSpaceDN w:val="0"/>
        <w:adjustRightInd w:val="0"/>
        <w:spacing w:after="120" w:line="240" w:lineRule="auto"/>
        <w:jc w:val="both"/>
        <w:rPr>
          <w:rFonts w:ascii="Calibri" w:eastAsia="Times New Roman" w:hAnsi="Calibri" w:cs="Times New Roman"/>
          <w:bCs/>
          <w:spacing w:val="-1"/>
          <w:sz w:val="24"/>
          <w:szCs w:val="24"/>
          <w:lang w:eastAsia="pl-PL"/>
        </w:rPr>
      </w:pPr>
      <w:r w:rsidRPr="002F00AD">
        <w:rPr>
          <w:rFonts w:ascii="Calibri" w:eastAsia="Times New Roman" w:hAnsi="Calibri" w:cs="Times New Roman"/>
          <w:bCs/>
          <w:spacing w:val="-1"/>
          <w:sz w:val="24"/>
          <w:szCs w:val="24"/>
          <w:lang w:eastAsia="pl-PL"/>
        </w:rPr>
        <w:t>Ofertę składam(y) na ………………. kolejno ponumerowanych stronach.</w:t>
      </w:r>
    </w:p>
    <w:p w:rsidR="00DA4D66" w:rsidRDefault="00DA4D66" w:rsidP="002F00AD">
      <w:pPr>
        <w:widowControl w:val="0"/>
        <w:shd w:val="clear" w:color="auto" w:fill="FFFFFF"/>
        <w:tabs>
          <w:tab w:val="left" w:pos="426"/>
        </w:tabs>
        <w:autoSpaceDE w:val="0"/>
        <w:autoSpaceDN w:val="0"/>
        <w:adjustRightInd w:val="0"/>
        <w:spacing w:after="120" w:line="240" w:lineRule="auto"/>
        <w:jc w:val="both"/>
        <w:rPr>
          <w:rFonts w:ascii="Calibri" w:eastAsia="Times New Roman" w:hAnsi="Calibri" w:cs="Times New Roman"/>
          <w:bCs/>
          <w:spacing w:val="-1"/>
          <w:sz w:val="24"/>
          <w:szCs w:val="24"/>
          <w:lang w:eastAsia="pl-PL"/>
        </w:rPr>
      </w:pPr>
    </w:p>
    <w:p w:rsidR="007459B1" w:rsidRDefault="007459B1" w:rsidP="002F00AD">
      <w:pPr>
        <w:widowControl w:val="0"/>
        <w:shd w:val="clear" w:color="auto" w:fill="FFFFFF"/>
        <w:tabs>
          <w:tab w:val="left" w:pos="426"/>
        </w:tabs>
        <w:autoSpaceDE w:val="0"/>
        <w:autoSpaceDN w:val="0"/>
        <w:adjustRightInd w:val="0"/>
        <w:spacing w:after="120" w:line="240" w:lineRule="auto"/>
        <w:jc w:val="both"/>
        <w:rPr>
          <w:rFonts w:ascii="Calibri" w:eastAsia="Times New Roman" w:hAnsi="Calibri" w:cs="Times New Roman"/>
          <w:bCs/>
          <w:spacing w:val="-1"/>
          <w:sz w:val="24"/>
          <w:szCs w:val="24"/>
          <w:lang w:eastAsia="pl-PL"/>
        </w:rPr>
      </w:pPr>
    </w:p>
    <w:p w:rsidR="007459B1" w:rsidRDefault="007459B1" w:rsidP="002F00AD">
      <w:pPr>
        <w:widowControl w:val="0"/>
        <w:shd w:val="clear" w:color="auto" w:fill="FFFFFF"/>
        <w:tabs>
          <w:tab w:val="left" w:pos="426"/>
        </w:tabs>
        <w:autoSpaceDE w:val="0"/>
        <w:autoSpaceDN w:val="0"/>
        <w:adjustRightInd w:val="0"/>
        <w:spacing w:after="120" w:line="240" w:lineRule="auto"/>
        <w:jc w:val="both"/>
        <w:rPr>
          <w:rFonts w:ascii="Calibri" w:eastAsia="Times New Roman" w:hAnsi="Calibri" w:cs="Times New Roman"/>
          <w:bCs/>
          <w:spacing w:val="-1"/>
          <w:sz w:val="24"/>
          <w:szCs w:val="24"/>
          <w:lang w:eastAsia="pl-PL"/>
        </w:rPr>
      </w:pPr>
    </w:p>
    <w:p w:rsidR="002F00AD" w:rsidRDefault="002F00AD" w:rsidP="002F00AD">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spacing w:val="-1"/>
          <w:sz w:val="24"/>
          <w:szCs w:val="24"/>
          <w:lang w:eastAsia="pl-PL"/>
        </w:rPr>
      </w:pPr>
      <w:r w:rsidRPr="002F00AD">
        <w:rPr>
          <w:rFonts w:ascii="Calibri" w:eastAsia="Times New Roman" w:hAnsi="Calibri" w:cs="Times New Roman"/>
          <w:bCs/>
          <w:spacing w:val="-1"/>
          <w:sz w:val="24"/>
          <w:szCs w:val="24"/>
          <w:lang w:eastAsia="pl-PL"/>
        </w:rPr>
        <w:t xml:space="preserve">………………………, dn. ……………………. </w:t>
      </w:r>
      <w:r w:rsidRPr="002F00AD">
        <w:rPr>
          <w:rFonts w:ascii="Calibri" w:eastAsia="Times New Roman" w:hAnsi="Calibri" w:cs="Times New Roman"/>
          <w:bCs/>
          <w:spacing w:val="-1"/>
          <w:sz w:val="24"/>
          <w:szCs w:val="24"/>
          <w:lang w:eastAsia="pl-PL"/>
        </w:rPr>
        <w:tab/>
      </w:r>
      <w:r w:rsidRPr="002F00AD">
        <w:rPr>
          <w:rFonts w:ascii="Calibri" w:eastAsia="Times New Roman" w:hAnsi="Calibri" w:cs="Times New Roman"/>
          <w:bCs/>
          <w:spacing w:val="-1"/>
          <w:sz w:val="24"/>
          <w:szCs w:val="24"/>
          <w:lang w:eastAsia="pl-PL"/>
        </w:rPr>
        <w:tab/>
      </w:r>
      <w:r w:rsidRPr="002F00AD">
        <w:rPr>
          <w:rFonts w:ascii="Calibri" w:eastAsia="Times New Roman" w:hAnsi="Calibri" w:cs="Times New Roman"/>
          <w:bCs/>
          <w:spacing w:val="-1"/>
          <w:sz w:val="24"/>
          <w:szCs w:val="24"/>
          <w:lang w:eastAsia="pl-PL"/>
        </w:rPr>
        <w:tab/>
      </w:r>
      <w:r w:rsidRPr="002F00AD">
        <w:rPr>
          <w:rFonts w:ascii="Calibri" w:eastAsia="Times New Roman" w:hAnsi="Calibri" w:cs="Times New Roman"/>
          <w:bCs/>
          <w:spacing w:val="-1"/>
          <w:sz w:val="24"/>
          <w:szCs w:val="24"/>
          <w:lang w:eastAsia="pl-PL"/>
        </w:rPr>
        <w:tab/>
      </w:r>
    </w:p>
    <w:p w:rsidR="001560F7" w:rsidRPr="001560F7" w:rsidRDefault="001560F7" w:rsidP="001560F7">
      <w:pPr>
        <w:widowControl w:val="0"/>
        <w:suppressAutoHyphens/>
        <w:spacing w:after="0" w:line="240" w:lineRule="auto"/>
        <w:ind w:left="4950" w:hanging="4950"/>
        <w:jc w:val="right"/>
        <w:rPr>
          <w:rFonts w:ascii="Calibri" w:eastAsia="Times New Roman" w:hAnsi="Calibri" w:cs="Calibri"/>
          <w:i/>
          <w:iCs/>
          <w:kern w:val="2"/>
          <w:sz w:val="20"/>
          <w:szCs w:val="20"/>
          <w:lang w:eastAsia="ar-SA"/>
        </w:rPr>
      </w:pPr>
      <w:r w:rsidRPr="001560F7">
        <w:rPr>
          <w:rFonts w:ascii="Calibri" w:eastAsia="Times New Roman" w:hAnsi="Calibri" w:cs="Calibri"/>
          <w:i/>
          <w:kern w:val="2"/>
          <w:sz w:val="20"/>
          <w:szCs w:val="20"/>
          <w:lang w:eastAsia="ar-SA"/>
        </w:rPr>
        <w:t>Podpis elektroniczny</w:t>
      </w:r>
      <w:r w:rsidRPr="001560F7">
        <w:rPr>
          <w:rFonts w:ascii="Calibri" w:eastAsia="Times New Roman" w:hAnsi="Calibri" w:cs="Calibri"/>
          <w:i/>
          <w:iCs/>
          <w:kern w:val="2"/>
          <w:sz w:val="20"/>
          <w:szCs w:val="20"/>
          <w:lang w:eastAsia="ar-SA"/>
        </w:rPr>
        <w:t xml:space="preserve"> </w:t>
      </w:r>
    </w:p>
    <w:p w:rsidR="002F00AD" w:rsidRPr="002F00AD" w:rsidRDefault="002F00AD" w:rsidP="002F00AD">
      <w:pPr>
        <w:widowControl w:val="0"/>
        <w:shd w:val="clear" w:color="auto" w:fill="FFFFFF"/>
        <w:tabs>
          <w:tab w:val="left" w:pos="426"/>
        </w:tabs>
        <w:autoSpaceDE w:val="0"/>
        <w:autoSpaceDN w:val="0"/>
        <w:adjustRightInd w:val="0"/>
        <w:spacing w:after="0" w:line="240" w:lineRule="auto"/>
        <w:jc w:val="right"/>
        <w:rPr>
          <w:rFonts w:ascii="Calibri" w:eastAsia="Times New Roman" w:hAnsi="Calibri" w:cs="Times New Roman"/>
          <w:bCs/>
          <w:i/>
          <w:spacing w:val="-1"/>
          <w:sz w:val="20"/>
          <w:szCs w:val="20"/>
          <w:lang w:eastAsia="pl-PL"/>
        </w:rPr>
      </w:pPr>
      <w:r w:rsidRPr="002F00AD">
        <w:rPr>
          <w:rFonts w:ascii="Calibri" w:eastAsia="Times New Roman" w:hAnsi="Calibri" w:cs="Times New Roman"/>
          <w:bCs/>
          <w:i/>
          <w:spacing w:val="-1"/>
          <w:sz w:val="20"/>
          <w:szCs w:val="20"/>
          <w:lang w:eastAsia="pl-PL"/>
        </w:rPr>
        <w:t>osoby(osób) uprawnionej(</w:t>
      </w:r>
      <w:proofErr w:type="spellStart"/>
      <w:r w:rsidRPr="002F00AD">
        <w:rPr>
          <w:rFonts w:ascii="Calibri" w:eastAsia="Times New Roman" w:hAnsi="Calibri" w:cs="Times New Roman"/>
          <w:bCs/>
          <w:i/>
          <w:spacing w:val="-1"/>
          <w:sz w:val="20"/>
          <w:szCs w:val="20"/>
          <w:lang w:eastAsia="pl-PL"/>
        </w:rPr>
        <w:t>nych</w:t>
      </w:r>
      <w:proofErr w:type="spellEnd"/>
      <w:r w:rsidRPr="002F00AD">
        <w:rPr>
          <w:rFonts w:ascii="Calibri" w:eastAsia="Times New Roman" w:hAnsi="Calibri" w:cs="Times New Roman"/>
          <w:bCs/>
          <w:i/>
          <w:spacing w:val="-1"/>
          <w:sz w:val="20"/>
          <w:szCs w:val="20"/>
          <w:lang w:eastAsia="pl-PL"/>
        </w:rPr>
        <w:t xml:space="preserve">) </w:t>
      </w:r>
    </w:p>
    <w:p w:rsidR="00216C18" w:rsidRDefault="002F00AD" w:rsidP="00F9478B">
      <w:pPr>
        <w:widowControl w:val="0"/>
        <w:shd w:val="clear" w:color="auto" w:fill="FFFFFF"/>
        <w:tabs>
          <w:tab w:val="left" w:pos="426"/>
        </w:tabs>
        <w:autoSpaceDE w:val="0"/>
        <w:autoSpaceDN w:val="0"/>
        <w:adjustRightInd w:val="0"/>
        <w:spacing w:after="0" w:line="240" w:lineRule="auto"/>
        <w:jc w:val="right"/>
        <w:rPr>
          <w:rFonts w:ascii="Calibri" w:eastAsia="Times New Roman" w:hAnsi="Calibri" w:cs="Times New Roman"/>
          <w:bCs/>
          <w:i/>
          <w:spacing w:val="-1"/>
          <w:sz w:val="20"/>
          <w:szCs w:val="20"/>
          <w:lang w:eastAsia="pl-PL"/>
        </w:rPr>
      </w:pPr>
      <w:r w:rsidRPr="002F00AD">
        <w:rPr>
          <w:rFonts w:ascii="Calibri" w:eastAsia="Times New Roman" w:hAnsi="Calibri" w:cs="Times New Roman"/>
          <w:bCs/>
          <w:i/>
          <w:spacing w:val="-1"/>
          <w:sz w:val="20"/>
          <w:szCs w:val="20"/>
          <w:lang w:eastAsia="pl-PL"/>
        </w:rPr>
        <w:t>do reprezentacji w</w:t>
      </w:r>
      <w:r w:rsidR="00F9478B" w:rsidRPr="001560F7">
        <w:rPr>
          <w:rFonts w:ascii="Calibri" w:eastAsia="Times New Roman" w:hAnsi="Calibri" w:cs="Times New Roman"/>
          <w:bCs/>
          <w:i/>
          <w:spacing w:val="-1"/>
          <w:sz w:val="20"/>
          <w:szCs w:val="20"/>
          <w:lang w:eastAsia="pl-PL"/>
        </w:rPr>
        <w:t>ykonawcy(ów)</w:t>
      </w:r>
    </w:p>
    <w:p w:rsidR="00162AB1" w:rsidRDefault="00162AB1" w:rsidP="00162AB1">
      <w:pPr>
        <w:widowControl w:val="0"/>
        <w:shd w:val="clear" w:color="auto" w:fill="FFFFFF"/>
        <w:tabs>
          <w:tab w:val="left" w:pos="426"/>
        </w:tabs>
        <w:autoSpaceDE w:val="0"/>
        <w:autoSpaceDN w:val="0"/>
        <w:adjustRightInd w:val="0"/>
        <w:spacing w:after="0" w:line="240" w:lineRule="auto"/>
        <w:rPr>
          <w:rFonts w:ascii="Calibri" w:eastAsia="Times New Roman" w:hAnsi="Calibri" w:cs="Times New Roman"/>
          <w:bCs/>
          <w:spacing w:val="-1"/>
          <w:sz w:val="20"/>
          <w:szCs w:val="20"/>
          <w:lang w:eastAsia="pl-PL"/>
        </w:rPr>
      </w:pPr>
    </w:p>
    <w:p w:rsidR="00BE3C15" w:rsidRDefault="00BE3C15" w:rsidP="00162AB1">
      <w:pPr>
        <w:spacing w:after="0" w:line="240" w:lineRule="auto"/>
        <w:rPr>
          <w:b/>
          <w:color w:val="FF0000"/>
          <w:sz w:val="28"/>
        </w:rPr>
      </w:pPr>
    </w:p>
    <w:p w:rsidR="00BE3C15" w:rsidRDefault="00BE3C15" w:rsidP="00162AB1">
      <w:pPr>
        <w:spacing w:after="0" w:line="240" w:lineRule="auto"/>
        <w:rPr>
          <w:b/>
          <w:color w:val="FF0000"/>
          <w:sz w:val="28"/>
        </w:rPr>
      </w:pPr>
    </w:p>
    <w:p w:rsidR="00BE3C15" w:rsidRDefault="00BE3C15" w:rsidP="00162AB1">
      <w:pPr>
        <w:spacing w:after="0" w:line="240" w:lineRule="auto"/>
        <w:rPr>
          <w:b/>
          <w:color w:val="FF0000"/>
          <w:sz w:val="28"/>
        </w:rPr>
      </w:pPr>
    </w:p>
    <w:p w:rsidR="00BE3C15" w:rsidRDefault="00BE3C15" w:rsidP="00162AB1">
      <w:pPr>
        <w:spacing w:after="0" w:line="240" w:lineRule="auto"/>
        <w:rPr>
          <w:b/>
          <w:color w:val="FF0000"/>
          <w:sz w:val="28"/>
        </w:rPr>
      </w:pPr>
    </w:p>
    <w:p w:rsidR="00162AB1" w:rsidRPr="00E5610C" w:rsidRDefault="00F377BE" w:rsidP="00162AB1">
      <w:pPr>
        <w:spacing w:after="0" w:line="240" w:lineRule="auto"/>
        <w:rPr>
          <w:b/>
          <w:color w:val="FF0000"/>
          <w:sz w:val="28"/>
        </w:rPr>
      </w:pPr>
      <w:r>
        <w:rPr>
          <w:b/>
          <w:color w:val="FF0000"/>
          <w:sz w:val="28"/>
        </w:rPr>
        <w:lastRenderedPageBreak/>
        <w:t>Z</w:t>
      </w:r>
      <w:r w:rsidR="00162AB1" w:rsidRPr="00E5610C">
        <w:rPr>
          <w:b/>
          <w:color w:val="FF0000"/>
          <w:sz w:val="28"/>
        </w:rPr>
        <w:t>ałącznik do oferty – składany wraz z ofertą</w:t>
      </w:r>
      <w:r w:rsidR="00BE3C15">
        <w:rPr>
          <w:b/>
          <w:color w:val="FF0000"/>
          <w:sz w:val="28"/>
        </w:rPr>
        <w:t xml:space="preserve"> na część 1</w:t>
      </w:r>
    </w:p>
    <w:p w:rsidR="00A6478C" w:rsidRPr="00A6478C" w:rsidRDefault="00A6478C" w:rsidP="00A6478C">
      <w:pPr>
        <w:spacing w:after="0" w:line="240" w:lineRule="auto"/>
        <w:rPr>
          <w:sz w:val="20"/>
        </w:rPr>
      </w:pPr>
    </w:p>
    <w:p w:rsidR="00A6478C" w:rsidRDefault="00294F36" w:rsidP="0064199A">
      <w:pPr>
        <w:spacing w:after="0" w:line="240" w:lineRule="auto"/>
        <w:ind w:left="-567"/>
        <w:jc w:val="both"/>
        <w:rPr>
          <w:rFonts w:ascii="Calibri" w:eastAsia="Calibri" w:hAnsi="Calibri" w:cs="Times New Roman"/>
          <w:b/>
          <w:sz w:val="28"/>
        </w:rPr>
      </w:pPr>
      <w:r w:rsidRPr="00294F36">
        <w:rPr>
          <w:rFonts w:ascii="Calibri" w:eastAsia="Calibri" w:hAnsi="Calibri" w:cs="Times New Roman"/>
          <w:b/>
          <w:sz w:val="28"/>
        </w:rPr>
        <w:t>Serwery z elementami dodatkowymi</w:t>
      </w:r>
    </w:p>
    <w:p w:rsidR="00294F36" w:rsidRDefault="00294F36" w:rsidP="0064199A">
      <w:pPr>
        <w:spacing w:after="0" w:line="240" w:lineRule="auto"/>
        <w:ind w:left="-567"/>
        <w:jc w:val="both"/>
        <w:rPr>
          <w:sz w:val="20"/>
        </w:rPr>
      </w:pPr>
    </w:p>
    <w:p w:rsidR="00294F36" w:rsidRDefault="00294F36" w:rsidP="00025ACF">
      <w:pPr>
        <w:numPr>
          <w:ilvl w:val="0"/>
          <w:numId w:val="7"/>
        </w:numPr>
        <w:spacing w:after="0" w:line="240" w:lineRule="auto"/>
        <w:ind w:left="-284" w:hanging="283"/>
        <w:jc w:val="both"/>
        <w:rPr>
          <w:b/>
          <w:sz w:val="24"/>
        </w:rPr>
      </w:pPr>
      <w:r w:rsidRPr="00294F36">
        <w:rPr>
          <w:b/>
          <w:sz w:val="24"/>
        </w:rPr>
        <w:t>Serwer – 3 identyczne sztuki (ten sam producent, model i podzespoły).</w:t>
      </w:r>
    </w:p>
    <w:p w:rsidR="00294F36" w:rsidRPr="00294F36" w:rsidRDefault="00294F36" w:rsidP="00294F36">
      <w:pPr>
        <w:spacing w:after="0" w:line="240" w:lineRule="auto"/>
        <w:ind w:left="720"/>
        <w:jc w:val="both"/>
        <w:rPr>
          <w:b/>
          <w:sz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1650"/>
        <w:gridCol w:w="4517"/>
        <w:gridCol w:w="3796"/>
      </w:tblGrid>
      <w:tr w:rsidR="00294F36" w:rsidRPr="00294F36" w:rsidTr="00294F36">
        <w:tc>
          <w:tcPr>
            <w:tcW w:w="10490" w:type="dxa"/>
            <w:gridSpan w:val="4"/>
            <w:tcBorders>
              <w:bottom w:val="single" w:sz="4" w:space="0" w:color="auto"/>
            </w:tcBorders>
            <w:shd w:val="clear" w:color="auto" w:fill="auto"/>
          </w:tcPr>
          <w:p w:rsidR="00294F36" w:rsidRPr="00294F36" w:rsidRDefault="00294F36" w:rsidP="00294F36">
            <w:pPr>
              <w:spacing w:after="0" w:line="240" w:lineRule="auto"/>
              <w:jc w:val="both"/>
              <w:rPr>
                <w:b/>
                <w:sz w:val="20"/>
              </w:rPr>
            </w:pPr>
            <w:r w:rsidRPr="00294F36">
              <w:rPr>
                <w:b/>
                <w:sz w:val="20"/>
              </w:rPr>
              <w:t>Producent (odpowiedź wykonawcy):</w:t>
            </w:r>
          </w:p>
          <w:p w:rsidR="00294F36" w:rsidRPr="00294F36" w:rsidRDefault="00294F36" w:rsidP="00294F36">
            <w:pPr>
              <w:spacing w:after="0" w:line="240" w:lineRule="auto"/>
              <w:jc w:val="both"/>
              <w:rPr>
                <w:b/>
                <w:sz w:val="20"/>
              </w:rPr>
            </w:pPr>
            <w:r w:rsidRPr="00294F36">
              <w:rPr>
                <w:b/>
                <w:sz w:val="20"/>
              </w:rPr>
              <w:t>Model oferowanego sprzętu (odpowiedź wykonawcy):</w:t>
            </w:r>
          </w:p>
          <w:p w:rsidR="00294F36" w:rsidRPr="00294F36" w:rsidRDefault="00294F36" w:rsidP="00294F36">
            <w:pPr>
              <w:spacing w:after="0" w:line="240" w:lineRule="auto"/>
              <w:jc w:val="both"/>
              <w:rPr>
                <w:b/>
                <w:sz w:val="20"/>
              </w:rPr>
            </w:pPr>
            <w:r w:rsidRPr="00294F36">
              <w:rPr>
                <w:b/>
                <w:sz w:val="20"/>
              </w:rPr>
              <w:t>Sprzęt fabrycznie nowy (odpowiedź wykonawcy):</w:t>
            </w:r>
          </w:p>
          <w:p w:rsidR="00294F36" w:rsidRPr="00294F36" w:rsidRDefault="00294F36" w:rsidP="00294F36">
            <w:pPr>
              <w:spacing w:after="0" w:line="240" w:lineRule="auto"/>
              <w:jc w:val="both"/>
              <w:rPr>
                <w:b/>
                <w:sz w:val="20"/>
              </w:rPr>
            </w:pPr>
            <w:r w:rsidRPr="00294F36">
              <w:rPr>
                <w:b/>
                <w:sz w:val="20"/>
              </w:rPr>
              <w:t>Data produkcji, nie starszy niż 2020 (odpowiedź wykonawcy):</w:t>
            </w:r>
          </w:p>
        </w:tc>
      </w:tr>
      <w:tr w:rsidR="00294F36" w:rsidRPr="00294F36" w:rsidTr="00294F36">
        <w:tc>
          <w:tcPr>
            <w:tcW w:w="527" w:type="dxa"/>
            <w:shd w:val="pct5" w:color="auto" w:fill="auto"/>
          </w:tcPr>
          <w:p w:rsidR="00294F36" w:rsidRPr="00294F36" w:rsidRDefault="00294F36" w:rsidP="00294F36">
            <w:pPr>
              <w:spacing w:after="0" w:line="240" w:lineRule="auto"/>
              <w:jc w:val="center"/>
              <w:rPr>
                <w:b/>
                <w:sz w:val="20"/>
              </w:rPr>
            </w:pPr>
            <w:r w:rsidRPr="00294F36">
              <w:rPr>
                <w:b/>
                <w:sz w:val="20"/>
              </w:rPr>
              <w:t>L.p.</w:t>
            </w:r>
          </w:p>
        </w:tc>
        <w:tc>
          <w:tcPr>
            <w:tcW w:w="1650" w:type="dxa"/>
            <w:shd w:val="pct5" w:color="auto" w:fill="auto"/>
          </w:tcPr>
          <w:p w:rsidR="00294F36" w:rsidRPr="00294F36" w:rsidRDefault="00294F36" w:rsidP="00294F36">
            <w:pPr>
              <w:spacing w:after="0" w:line="240" w:lineRule="auto"/>
              <w:jc w:val="center"/>
              <w:rPr>
                <w:b/>
                <w:sz w:val="20"/>
              </w:rPr>
            </w:pPr>
            <w:r w:rsidRPr="00294F36">
              <w:rPr>
                <w:b/>
                <w:sz w:val="20"/>
              </w:rPr>
              <w:t>Nazwa parametru</w:t>
            </w:r>
          </w:p>
        </w:tc>
        <w:tc>
          <w:tcPr>
            <w:tcW w:w="4517" w:type="dxa"/>
            <w:shd w:val="pct5" w:color="auto" w:fill="auto"/>
          </w:tcPr>
          <w:p w:rsidR="00294F36" w:rsidRPr="00294F36" w:rsidRDefault="00294F36" w:rsidP="00294F36">
            <w:pPr>
              <w:spacing w:after="0" w:line="240" w:lineRule="auto"/>
              <w:jc w:val="center"/>
              <w:rPr>
                <w:b/>
                <w:sz w:val="20"/>
              </w:rPr>
            </w:pPr>
            <w:r w:rsidRPr="00294F36">
              <w:rPr>
                <w:b/>
                <w:sz w:val="20"/>
              </w:rPr>
              <w:t>Wymagane minimalne parametry serwera</w:t>
            </w:r>
          </w:p>
        </w:tc>
        <w:tc>
          <w:tcPr>
            <w:tcW w:w="3796" w:type="dxa"/>
            <w:shd w:val="pct5" w:color="auto" w:fill="auto"/>
          </w:tcPr>
          <w:p w:rsidR="00294F36" w:rsidRPr="00294F36" w:rsidRDefault="00294F36" w:rsidP="00294F36">
            <w:pPr>
              <w:spacing w:after="0" w:line="240" w:lineRule="auto"/>
              <w:jc w:val="center"/>
              <w:rPr>
                <w:b/>
                <w:sz w:val="20"/>
              </w:rPr>
            </w:pPr>
            <w:r w:rsidRPr="00294F36">
              <w:rPr>
                <w:b/>
                <w:sz w:val="20"/>
              </w:rPr>
              <w:t>Oferowane parametry i warunki (odpowiedź wykonawcy)</w:t>
            </w:r>
          </w:p>
        </w:tc>
      </w:tr>
      <w:tr w:rsidR="00294F36" w:rsidRPr="00294F36" w:rsidTr="00294F36">
        <w:tc>
          <w:tcPr>
            <w:tcW w:w="527" w:type="dxa"/>
            <w:shd w:val="clear" w:color="auto" w:fill="auto"/>
            <w:vAlign w:val="center"/>
          </w:tcPr>
          <w:p w:rsidR="00294F36" w:rsidRPr="00294F36" w:rsidRDefault="00294F36" w:rsidP="00294F36">
            <w:pPr>
              <w:spacing w:after="0" w:line="240" w:lineRule="auto"/>
              <w:jc w:val="center"/>
              <w:rPr>
                <w:sz w:val="20"/>
              </w:rPr>
            </w:pPr>
            <w:r w:rsidRPr="00294F36">
              <w:rPr>
                <w:sz w:val="20"/>
              </w:rPr>
              <w:t>1</w:t>
            </w:r>
          </w:p>
        </w:tc>
        <w:tc>
          <w:tcPr>
            <w:tcW w:w="1650" w:type="dxa"/>
            <w:shd w:val="clear" w:color="auto" w:fill="auto"/>
          </w:tcPr>
          <w:p w:rsidR="00294F36" w:rsidRPr="00294F36" w:rsidRDefault="00294F36" w:rsidP="00294F36">
            <w:pPr>
              <w:spacing w:after="0" w:line="240" w:lineRule="auto"/>
              <w:jc w:val="both"/>
              <w:rPr>
                <w:sz w:val="20"/>
              </w:rPr>
            </w:pPr>
            <w:r w:rsidRPr="00294F36">
              <w:rPr>
                <w:sz w:val="20"/>
              </w:rPr>
              <w:t>Obudowa</w:t>
            </w:r>
          </w:p>
        </w:tc>
        <w:tc>
          <w:tcPr>
            <w:tcW w:w="4517" w:type="dxa"/>
            <w:shd w:val="clear" w:color="auto" w:fill="auto"/>
          </w:tcPr>
          <w:p w:rsidR="00294F36" w:rsidRPr="00294F36" w:rsidRDefault="00294F36" w:rsidP="00294F36">
            <w:pPr>
              <w:spacing w:after="0" w:line="240" w:lineRule="auto"/>
              <w:rPr>
                <w:sz w:val="20"/>
              </w:rPr>
            </w:pPr>
            <w:r w:rsidRPr="00294F36">
              <w:rPr>
                <w:sz w:val="20"/>
              </w:rPr>
              <w:t xml:space="preserve">Maksymalnie 2U do instalacji w standardowej szafie RACK 19”, dostarczona wraz z szynami </w:t>
            </w:r>
            <w:r>
              <w:rPr>
                <w:sz w:val="20"/>
              </w:rPr>
              <w:t>m</w:t>
            </w:r>
            <w:r w:rsidRPr="00294F36">
              <w:rPr>
                <w:sz w:val="20"/>
              </w:rPr>
              <w:t>ontażowymi ruchomymi. Serwer wyposażony w zdejmowany panel przedni zamykany.</w:t>
            </w:r>
          </w:p>
        </w:tc>
        <w:tc>
          <w:tcPr>
            <w:tcW w:w="3796" w:type="dxa"/>
            <w:shd w:val="clear" w:color="auto" w:fill="auto"/>
          </w:tcPr>
          <w:p w:rsidR="00294F36" w:rsidRPr="00294F36" w:rsidRDefault="00294F36" w:rsidP="00294F36">
            <w:pPr>
              <w:spacing w:after="0" w:line="240" w:lineRule="auto"/>
              <w:jc w:val="both"/>
              <w:rPr>
                <w:sz w:val="20"/>
              </w:rPr>
            </w:pPr>
          </w:p>
        </w:tc>
      </w:tr>
      <w:tr w:rsidR="00294F36" w:rsidRPr="00294F36" w:rsidTr="00294F36">
        <w:tc>
          <w:tcPr>
            <w:tcW w:w="527" w:type="dxa"/>
            <w:shd w:val="clear" w:color="auto" w:fill="auto"/>
            <w:vAlign w:val="center"/>
          </w:tcPr>
          <w:p w:rsidR="00294F36" w:rsidRPr="00294F36" w:rsidRDefault="00294F36" w:rsidP="00294F36">
            <w:pPr>
              <w:spacing w:after="0" w:line="240" w:lineRule="auto"/>
              <w:jc w:val="center"/>
              <w:rPr>
                <w:sz w:val="20"/>
              </w:rPr>
            </w:pPr>
            <w:r w:rsidRPr="00294F36">
              <w:rPr>
                <w:sz w:val="20"/>
              </w:rPr>
              <w:t>2</w:t>
            </w:r>
          </w:p>
        </w:tc>
        <w:tc>
          <w:tcPr>
            <w:tcW w:w="1650" w:type="dxa"/>
            <w:shd w:val="clear" w:color="auto" w:fill="auto"/>
          </w:tcPr>
          <w:p w:rsidR="00294F36" w:rsidRPr="00294F36" w:rsidRDefault="00294F36" w:rsidP="00294F36">
            <w:pPr>
              <w:spacing w:after="0" w:line="240" w:lineRule="auto"/>
              <w:jc w:val="both"/>
              <w:rPr>
                <w:sz w:val="20"/>
              </w:rPr>
            </w:pPr>
            <w:r w:rsidRPr="00294F36">
              <w:rPr>
                <w:sz w:val="20"/>
              </w:rPr>
              <w:t>Płyta główna</w:t>
            </w:r>
          </w:p>
        </w:tc>
        <w:tc>
          <w:tcPr>
            <w:tcW w:w="4517" w:type="dxa"/>
            <w:shd w:val="clear" w:color="auto" w:fill="auto"/>
          </w:tcPr>
          <w:p w:rsidR="00294F36" w:rsidRPr="00294F36" w:rsidRDefault="00294F36" w:rsidP="00294F36">
            <w:pPr>
              <w:spacing w:after="0" w:line="240" w:lineRule="auto"/>
              <w:rPr>
                <w:sz w:val="20"/>
              </w:rPr>
            </w:pPr>
            <w:r w:rsidRPr="00294F36">
              <w:rPr>
                <w:sz w:val="20"/>
              </w:rPr>
              <w:t>Możliwość zainstalowania dwóch procesorów.</w:t>
            </w:r>
          </w:p>
        </w:tc>
        <w:tc>
          <w:tcPr>
            <w:tcW w:w="3796" w:type="dxa"/>
            <w:shd w:val="clear" w:color="auto" w:fill="auto"/>
          </w:tcPr>
          <w:p w:rsidR="00294F36" w:rsidRPr="00294F36" w:rsidRDefault="00294F36" w:rsidP="00294F36">
            <w:pPr>
              <w:spacing w:after="0" w:line="240" w:lineRule="auto"/>
              <w:jc w:val="both"/>
              <w:rPr>
                <w:sz w:val="20"/>
              </w:rPr>
            </w:pPr>
          </w:p>
        </w:tc>
      </w:tr>
      <w:tr w:rsidR="00294F36" w:rsidRPr="00294F36" w:rsidTr="00294F36">
        <w:tc>
          <w:tcPr>
            <w:tcW w:w="527" w:type="dxa"/>
            <w:shd w:val="clear" w:color="auto" w:fill="auto"/>
            <w:vAlign w:val="center"/>
          </w:tcPr>
          <w:p w:rsidR="00294F36" w:rsidRPr="00294F36" w:rsidRDefault="00294F36" w:rsidP="00294F36">
            <w:pPr>
              <w:spacing w:after="0" w:line="240" w:lineRule="auto"/>
              <w:jc w:val="center"/>
              <w:rPr>
                <w:sz w:val="20"/>
              </w:rPr>
            </w:pPr>
            <w:r w:rsidRPr="00294F36">
              <w:rPr>
                <w:sz w:val="20"/>
              </w:rPr>
              <w:t>3</w:t>
            </w:r>
          </w:p>
        </w:tc>
        <w:tc>
          <w:tcPr>
            <w:tcW w:w="1650" w:type="dxa"/>
            <w:shd w:val="clear" w:color="auto" w:fill="auto"/>
          </w:tcPr>
          <w:p w:rsidR="00294F36" w:rsidRPr="00294F36" w:rsidRDefault="00294F36" w:rsidP="00294F36">
            <w:pPr>
              <w:spacing w:after="0" w:line="240" w:lineRule="auto"/>
              <w:jc w:val="both"/>
              <w:rPr>
                <w:sz w:val="20"/>
              </w:rPr>
            </w:pPr>
            <w:r w:rsidRPr="00294F36">
              <w:rPr>
                <w:sz w:val="20"/>
              </w:rPr>
              <w:t>Chipset</w:t>
            </w:r>
          </w:p>
        </w:tc>
        <w:tc>
          <w:tcPr>
            <w:tcW w:w="4517" w:type="dxa"/>
            <w:shd w:val="clear" w:color="auto" w:fill="auto"/>
          </w:tcPr>
          <w:p w:rsidR="00294F36" w:rsidRPr="00294F36" w:rsidRDefault="00294F36" w:rsidP="00294F36">
            <w:pPr>
              <w:spacing w:after="0" w:line="240" w:lineRule="auto"/>
              <w:rPr>
                <w:sz w:val="20"/>
              </w:rPr>
            </w:pPr>
            <w:r w:rsidRPr="00294F36">
              <w:rPr>
                <w:sz w:val="20"/>
              </w:rPr>
              <w:t>Dedykowany przez producenta procesora do pracy w serwerach dwuprocesorowych.</w:t>
            </w:r>
          </w:p>
        </w:tc>
        <w:tc>
          <w:tcPr>
            <w:tcW w:w="3796" w:type="dxa"/>
            <w:shd w:val="clear" w:color="auto" w:fill="auto"/>
          </w:tcPr>
          <w:p w:rsidR="00294F36" w:rsidRPr="00294F36" w:rsidRDefault="00294F36" w:rsidP="00294F36">
            <w:pPr>
              <w:spacing w:after="0" w:line="240" w:lineRule="auto"/>
              <w:jc w:val="both"/>
              <w:rPr>
                <w:sz w:val="20"/>
              </w:rPr>
            </w:pPr>
          </w:p>
        </w:tc>
      </w:tr>
      <w:tr w:rsidR="00294F36" w:rsidRPr="00294F36" w:rsidTr="00294F36">
        <w:trPr>
          <w:trHeight w:val="1911"/>
        </w:trPr>
        <w:tc>
          <w:tcPr>
            <w:tcW w:w="527" w:type="dxa"/>
            <w:shd w:val="clear" w:color="auto" w:fill="auto"/>
            <w:vAlign w:val="center"/>
          </w:tcPr>
          <w:p w:rsidR="00294F36" w:rsidRPr="00294F36" w:rsidRDefault="00294F36" w:rsidP="00294F36">
            <w:pPr>
              <w:spacing w:after="0" w:line="240" w:lineRule="auto"/>
              <w:jc w:val="center"/>
              <w:rPr>
                <w:sz w:val="20"/>
              </w:rPr>
            </w:pPr>
            <w:r w:rsidRPr="00294F36">
              <w:rPr>
                <w:sz w:val="20"/>
              </w:rPr>
              <w:t>4</w:t>
            </w:r>
          </w:p>
        </w:tc>
        <w:tc>
          <w:tcPr>
            <w:tcW w:w="1650" w:type="dxa"/>
            <w:shd w:val="clear" w:color="auto" w:fill="auto"/>
          </w:tcPr>
          <w:p w:rsidR="00294F36" w:rsidRPr="00294F36" w:rsidRDefault="00294F36" w:rsidP="00294F36">
            <w:pPr>
              <w:spacing w:after="0" w:line="240" w:lineRule="auto"/>
              <w:jc w:val="both"/>
              <w:rPr>
                <w:sz w:val="20"/>
              </w:rPr>
            </w:pPr>
            <w:r w:rsidRPr="00294F36">
              <w:rPr>
                <w:sz w:val="20"/>
              </w:rPr>
              <w:t>Procesor</w:t>
            </w:r>
          </w:p>
        </w:tc>
        <w:tc>
          <w:tcPr>
            <w:tcW w:w="4517" w:type="dxa"/>
            <w:shd w:val="clear" w:color="auto" w:fill="auto"/>
          </w:tcPr>
          <w:p w:rsidR="00294F36" w:rsidRPr="00294F36" w:rsidRDefault="00294F36" w:rsidP="00294F36">
            <w:pPr>
              <w:spacing w:after="0" w:line="240" w:lineRule="auto"/>
              <w:rPr>
                <w:sz w:val="20"/>
              </w:rPr>
            </w:pPr>
            <w:r w:rsidRPr="00294F36">
              <w:rPr>
                <w:sz w:val="20"/>
              </w:rPr>
              <w:t xml:space="preserve">Dwa procesory </w:t>
            </w:r>
            <w:r w:rsidR="009C26F0" w:rsidRPr="009C26F0">
              <w:rPr>
                <w:sz w:val="20"/>
              </w:rPr>
              <w:t xml:space="preserve">Dwa procesory szesnastordzeniowe/trzydziestodwuwątkowe. Dedykowane do pracy w serwerach, zaprojektowane do pracy w układach dwuprocesorowych umożliwiający osiągniecie wyniku min. </w:t>
            </w:r>
            <w:r w:rsidR="009C26F0" w:rsidRPr="009C26F0">
              <w:rPr>
                <w:b/>
                <w:sz w:val="20"/>
              </w:rPr>
              <w:t>31000</w:t>
            </w:r>
            <w:r w:rsidR="009C26F0" w:rsidRPr="009C26F0">
              <w:rPr>
                <w:sz w:val="20"/>
              </w:rPr>
              <w:t xml:space="preserve"> punktów w teście </w:t>
            </w:r>
            <w:proofErr w:type="spellStart"/>
            <w:r w:rsidR="009C26F0" w:rsidRPr="009C26F0">
              <w:rPr>
                <w:sz w:val="20"/>
              </w:rPr>
              <w:t>PassMark</w:t>
            </w:r>
            <w:proofErr w:type="spellEnd"/>
            <w:r w:rsidR="009C26F0" w:rsidRPr="009C26F0">
              <w:rPr>
                <w:sz w:val="20"/>
              </w:rPr>
              <w:t xml:space="preserve"> testowanym w trybie Dual CPU </w:t>
            </w:r>
            <w:r w:rsidR="009C26F0" w:rsidRPr="009C26F0">
              <w:rPr>
                <w:i/>
                <w:sz w:val="20"/>
              </w:rPr>
              <w:t>(</w:t>
            </w:r>
            <w:proofErr w:type="spellStart"/>
            <w:r w:rsidR="009C26F0" w:rsidRPr="009C26F0">
              <w:rPr>
                <w:i/>
                <w:sz w:val="20"/>
              </w:rPr>
              <w:t>Multiple</w:t>
            </w:r>
            <w:proofErr w:type="spellEnd"/>
            <w:r w:rsidR="009C26F0" w:rsidRPr="009C26F0">
              <w:rPr>
                <w:i/>
                <w:sz w:val="20"/>
              </w:rPr>
              <w:t xml:space="preserve"> CPU Systems) </w:t>
            </w:r>
            <w:r w:rsidR="009C26F0" w:rsidRPr="009C26F0">
              <w:rPr>
                <w:sz w:val="20"/>
              </w:rPr>
              <w:t>dostępnym na stronie (</w:t>
            </w:r>
            <w:hyperlink r:id="rId8" w:history="1">
              <w:r w:rsidR="009C26F0" w:rsidRPr="009C26F0">
                <w:rPr>
                  <w:rStyle w:val="Hipercze"/>
                  <w:sz w:val="20"/>
                </w:rPr>
                <w:t>https://www.cpubenchmark.net/multi_cpu.html</w:t>
              </w:r>
            </w:hyperlink>
            <w:r w:rsidR="009C26F0" w:rsidRPr="009C26F0">
              <w:rPr>
                <w:sz w:val="20"/>
              </w:rPr>
              <w:t xml:space="preserve">) z dnia 07.09.2020r. </w:t>
            </w:r>
            <w:r w:rsidR="009C26F0" w:rsidRPr="009C26F0">
              <w:rPr>
                <w:i/>
                <w:sz w:val="20"/>
              </w:rPr>
              <w:t xml:space="preserve">(tabela jako załącznik nr 9 do </w:t>
            </w:r>
            <w:proofErr w:type="spellStart"/>
            <w:r w:rsidR="009C26F0" w:rsidRPr="009C26F0">
              <w:rPr>
                <w:i/>
                <w:sz w:val="20"/>
              </w:rPr>
              <w:t>siwz</w:t>
            </w:r>
            <w:proofErr w:type="spellEnd"/>
            <w:r w:rsidR="009C26F0" w:rsidRPr="009C26F0">
              <w:rPr>
                <w:i/>
                <w:sz w:val="20"/>
              </w:rPr>
              <w:t>)</w:t>
            </w:r>
            <w:r w:rsidR="009C26F0" w:rsidRPr="009C26F0">
              <w:rPr>
                <w:sz w:val="20"/>
              </w:rPr>
              <w:t>, nie przekraczający poboru mocy (TDP) 130 W</w:t>
            </w:r>
          </w:p>
        </w:tc>
        <w:tc>
          <w:tcPr>
            <w:tcW w:w="3796" w:type="dxa"/>
            <w:shd w:val="clear" w:color="auto" w:fill="auto"/>
          </w:tcPr>
          <w:p w:rsidR="00294F36" w:rsidRPr="00294F36" w:rsidRDefault="00294F36" w:rsidP="00294F36">
            <w:pPr>
              <w:spacing w:after="0" w:line="240" w:lineRule="auto"/>
              <w:jc w:val="both"/>
              <w:rPr>
                <w:sz w:val="20"/>
              </w:rPr>
            </w:pPr>
          </w:p>
        </w:tc>
      </w:tr>
      <w:tr w:rsidR="00294F36" w:rsidRPr="00294F36" w:rsidTr="00294F36">
        <w:tc>
          <w:tcPr>
            <w:tcW w:w="527" w:type="dxa"/>
            <w:shd w:val="clear" w:color="auto" w:fill="auto"/>
            <w:vAlign w:val="center"/>
          </w:tcPr>
          <w:p w:rsidR="00294F36" w:rsidRPr="00294F36" w:rsidRDefault="00294F36" w:rsidP="00294F36">
            <w:pPr>
              <w:spacing w:after="0" w:line="240" w:lineRule="auto"/>
              <w:jc w:val="center"/>
              <w:rPr>
                <w:sz w:val="20"/>
              </w:rPr>
            </w:pPr>
            <w:r w:rsidRPr="00294F36">
              <w:rPr>
                <w:sz w:val="20"/>
              </w:rPr>
              <w:t>5</w:t>
            </w:r>
          </w:p>
        </w:tc>
        <w:tc>
          <w:tcPr>
            <w:tcW w:w="1650" w:type="dxa"/>
            <w:shd w:val="clear" w:color="auto" w:fill="auto"/>
          </w:tcPr>
          <w:p w:rsidR="00294F36" w:rsidRPr="00294F36" w:rsidRDefault="00294F36" w:rsidP="00294F36">
            <w:pPr>
              <w:spacing w:after="0" w:line="240" w:lineRule="auto"/>
              <w:jc w:val="both"/>
              <w:rPr>
                <w:sz w:val="20"/>
              </w:rPr>
            </w:pPr>
            <w:r w:rsidRPr="00294F36">
              <w:rPr>
                <w:sz w:val="20"/>
              </w:rPr>
              <w:t>Pamięć RAM</w:t>
            </w:r>
          </w:p>
        </w:tc>
        <w:tc>
          <w:tcPr>
            <w:tcW w:w="4517" w:type="dxa"/>
            <w:shd w:val="clear" w:color="auto" w:fill="auto"/>
          </w:tcPr>
          <w:p w:rsidR="00294F36" w:rsidRPr="00294F36" w:rsidRDefault="00294F36" w:rsidP="00294F36">
            <w:pPr>
              <w:spacing w:after="0" w:line="240" w:lineRule="auto"/>
              <w:rPr>
                <w:sz w:val="20"/>
              </w:rPr>
            </w:pPr>
            <w:r w:rsidRPr="00294F36">
              <w:rPr>
                <w:sz w:val="20"/>
              </w:rPr>
              <w:t xml:space="preserve">512 GB RAM realizowane przez kości 32 GB, RDIMM, DDR4, 2666 MHz, Dual. Możliwość rozszerzenia do 3 TB RAM. Korekcja błędów ECC. </w:t>
            </w:r>
          </w:p>
        </w:tc>
        <w:tc>
          <w:tcPr>
            <w:tcW w:w="3796" w:type="dxa"/>
            <w:shd w:val="clear" w:color="auto" w:fill="auto"/>
          </w:tcPr>
          <w:p w:rsidR="00294F36" w:rsidRPr="00294F36" w:rsidRDefault="00294F36" w:rsidP="00294F36">
            <w:pPr>
              <w:spacing w:after="0" w:line="240" w:lineRule="auto"/>
              <w:jc w:val="both"/>
              <w:rPr>
                <w:sz w:val="20"/>
              </w:rPr>
            </w:pPr>
          </w:p>
        </w:tc>
      </w:tr>
      <w:tr w:rsidR="00294F36" w:rsidRPr="00294F36" w:rsidTr="00294F36">
        <w:tc>
          <w:tcPr>
            <w:tcW w:w="527" w:type="dxa"/>
            <w:shd w:val="clear" w:color="auto" w:fill="auto"/>
            <w:vAlign w:val="center"/>
          </w:tcPr>
          <w:p w:rsidR="00294F36" w:rsidRPr="00294F36" w:rsidRDefault="00294F36" w:rsidP="00294F36">
            <w:pPr>
              <w:spacing w:after="0" w:line="240" w:lineRule="auto"/>
              <w:jc w:val="center"/>
              <w:rPr>
                <w:sz w:val="20"/>
              </w:rPr>
            </w:pPr>
            <w:r w:rsidRPr="00294F36">
              <w:rPr>
                <w:sz w:val="20"/>
              </w:rPr>
              <w:t>6</w:t>
            </w:r>
          </w:p>
        </w:tc>
        <w:tc>
          <w:tcPr>
            <w:tcW w:w="1650" w:type="dxa"/>
            <w:shd w:val="clear" w:color="auto" w:fill="auto"/>
          </w:tcPr>
          <w:p w:rsidR="00294F36" w:rsidRPr="00294F36" w:rsidRDefault="00294F36" w:rsidP="00294F36">
            <w:pPr>
              <w:spacing w:after="0" w:line="240" w:lineRule="auto"/>
              <w:jc w:val="both"/>
              <w:rPr>
                <w:sz w:val="20"/>
              </w:rPr>
            </w:pPr>
            <w:r w:rsidRPr="00294F36">
              <w:rPr>
                <w:sz w:val="20"/>
              </w:rPr>
              <w:t>Interfejsy sieciowe (zintegrowane)</w:t>
            </w:r>
          </w:p>
        </w:tc>
        <w:tc>
          <w:tcPr>
            <w:tcW w:w="4517" w:type="dxa"/>
            <w:shd w:val="clear" w:color="auto" w:fill="auto"/>
          </w:tcPr>
          <w:p w:rsidR="00294F36" w:rsidRPr="00294F36" w:rsidRDefault="00294F36" w:rsidP="00294F36">
            <w:pPr>
              <w:spacing w:after="0" w:line="240" w:lineRule="auto"/>
              <w:rPr>
                <w:sz w:val="20"/>
              </w:rPr>
            </w:pPr>
            <w:r w:rsidRPr="00294F36">
              <w:rPr>
                <w:sz w:val="20"/>
              </w:rPr>
              <w:t xml:space="preserve">2xRJ-45, 2xSFP+, 10 </w:t>
            </w:r>
            <w:proofErr w:type="spellStart"/>
            <w:r w:rsidRPr="00294F36">
              <w:rPr>
                <w:sz w:val="20"/>
              </w:rPr>
              <w:t>GbE</w:t>
            </w:r>
            <w:proofErr w:type="spellEnd"/>
            <w:r w:rsidRPr="00294F36">
              <w:rPr>
                <w:sz w:val="20"/>
              </w:rPr>
              <w:t xml:space="preserve"> nie zajmujące slotu </w:t>
            </w:r>
            <w:proofErr w:type="spellStart"/>
            <w:r w:rsidRPr="00294F36">
              <w:rPr>
                <w:sz w:val="20"/>
              </w:rPr>
              <w:t>PCIe</w:t>
            </w:r>
            <w:proofErr w:type="spellEnd"/>
            <w:r w:rsidRPr="00294F36">
              <w:rPr>
                <w:sz w:val="20"/>
              </w:rPr>
              <w:t>. Dodatkowo karta musi posiadać dwie wkładki SFP+ dedykowane dla danej karty sieciowej.</w:t>
            </w:r>
          </w:p>
        </w:tc>
        <w:tc>
          <w:tcPr>
            <w:tcW w:w="3796" w:type="dxa"/>
            <w:shd w:val="clear" w:color="auto" w:fill="auto"/>
          </w:tcPr>
          <w:p w:rsidR="00294F36" w:rsidRPr="00294F36" w:rsidRDefault="00294F36" w:rsidP="00294F36">
            <w:pPr>
              <w:spacing w:after="0" w:line="240" w:lineRule="auto"/>
              <w:jc w:val="both"/>
              <w:rPr>
                <w:sz w:val="20"/>
              </w:rPr>
            </w:pPr>
          </w:p>
        </w:tc>
      </w:tr>
      <w:tr w:rsidR="00294F36" w:rsidRPr="00294F36" w:rsidTr="00294F36">
        <w:tc>
          <w:tcPr>
            <w:tcW w:w="527" w:type="dxa"/>
            <w:shd w:val="clear" w:color="auto" w:fill="auto"/>
            <w:vAlign w:val="center"/>
          </w:tcPr>
          <w:p w:rsidR="00294F36" w:rsidRPr="00294F36" w:rsidRDefault="00294F36" w:rsidP="00294F36">
            <w:pPr>
              <w:spacing w:after="0" w:line="240" w:lineRule="auto"/>
              <w:jc w:val="center"/>
              <w:rPr>
                <w:sz w:val="20"/>
              </w:rPr>
            </w:pPr>
            <w:r w:rsidRPr="00294F36">
              <w:rPr>
                <w:sz w:val="20"/>
              </w:rPr>
              <w:t>7</w:t>
            </w:r>
          </w:p>
        </w:tc>
        <w:tc>
          <w:tcPr>
            <w:tcW w:w="1650" w:type="dxa"/>
            <w:shd w:val="clear" w:color="auto" w:fill="auto"/>
          </w:tcPr>
          <w:p w:rsidR="00294F36" w:rsidRPr="00294F36" w:rsidRDefault="00294F36" w:rsidP="00294F36">
            <w:pPr>
              <w:spacing w:after="0" w:line="240" w:lineRule="auto"/>
              <w:jc w:val="both"/>
              <w:rPr>
                <w:sz w:val="20"/>
              </w:rPr>
            </w:pPr>
            <w:r w:rsidRPr="00294F36">
              <w:rPr>
                <w:sz w:val="20"/>
              </w:rPr>
              <w:t>Interfejsy FC</w:t>
            </w:r>
          </w:p>
        </w:tc>
        <w:tc>
          <w:tcPr>
            <w:tcW w:w="4517" w:type="dxa"/>
            <w:shd w:val="clear" w:color="auto" w:fill="auto"/>
          </w:tcPr>
          <w:p w:rsidR="00294F36" w:rsidRPr="00294F36" w:rsidRDefault="00294F36" w:rsidP="00294F36">
            <w:pPr>
              <w:spacing w:after="0" w:line="240" w:lineRule="auto"/>
              <w:rPr>
                <w:sz w:val="20"/>
              </w:rPr>
            </w:pPr>
            <w:r w:rsidRPr="00294F36">
              <w:rPr>
                <w:sz w:val="20"/>
              </w:rPr>
              <w:t xml:space="preserve">2xFC 16 </w:t>
            </w:r>
            <w:proofErr w:type="spellStart"/>
            <w:r w:rsidRPr="00294F36">
              <w:rPr>
                <w:sz w:val="20"/>
              </w:rPr>
              <w:t>Gb</w:t>
            </w:r>
            <w:proofErr w:type="spellEnd"/>
            <w:r w:rsidRPr="00294F36">
              <w:rPr>
                <w:sz w:val="20"/>
              </w:rPr>
              <w:t>/s obsadzone wkładkami.</w:t>
            </w:r>
          </w:p>
        </w:tc>
        <w:tc>
          <w:tcPr>
            <w:tcW w:w="3796" w:type="dxa"/>
            <w:shd w:val="clear" w:color="auto" w:fill="auto"/>
          </w:tcPr>
          <w:p w:rsidR="00294F36" w:rsidRPr="00294F36" w:rsidRDefault="00294F36" w:rsidP="00294F36">
            <w:pPr>
              <w:spacing w:after="0" w:line="240" w:lineRule="auto"/>
              <w:jc w:val="both"/>
              <w:rPr>
                <w:sz w:val="20"/>
              </w:rPr>
            </w:pPr>
          </w:p>
        </w:tc>
      </w:tr>
      <w:tr w:rsidR="00294F36" w:rsidRPr="00294F36" w:rsidTr="00294F36">
        <w:tc>
          <w:tcPr>
            <w:tcW w:w="527" w:type="dxa"/>
            <w:shd w:val="clear" w:color="auto" w:fill="auto"/>
            <w:vAlign w:val="center"/>
          </w:tcPr>
          <w:p w:rsidR="00294F36" w:rsidRPr="00294F36" w:rsidRDefault="00294F36" w:rsidP="00294F36">
            <w:pPr>
              <w:spacing w:after="0" w:line="240" w:lineRule="auto"/>
              <w:jc w:val="center"/>
              <w:rPr>
                <w:sz w:val="20"/>
              </w:rPr>
            </w:pPr>
            <w:r w:rsidRPr="00294F36">
              <w:rPr>
                <w:sz w:val="20"/>
              </w:rPr>
              <w:t>8</w:t>
            </w:r>
          </w:p>
        </w:tc>
        <w:tc>
          <w:tcPr>
            <w:tcW w:w="1650" w:type="dxa"/>
            <w:shd w:val="clear" w:color="auto" w:fill="auto"/>
          </w:tcPr>
          <w:p w:rsidR="00294F36" w:rsidRPr="00294F36" w:rsidRDefault="00294F36" w:rsidP="00294F36">
            <w:pPr>
              <w:spacing w:after="0" w:line="240" w:lineRule="auto"/>
              <w:jc w:val="both"/>
              <w:rPr>
                <w:sz w:val="20"/>
              </w:rPr>
            </w:pPr>
            <w:r w:rsidRPr="00294F36">
              <w:rPr>
                <w:sz w:val="20"/>
              </w:rPr>
              <w:t>Dyski twarde</w:t>
            </w:r>
          </w:p>
        </w:tc>
        <w:tc>
          <w:tcPr>
            <w:tcW w:w="4517" w:type="dxa"/>
            <w:shd w:val="clear" w:color="auto" w:fill="auto"/>
          </w:tcPr>
          <w:p w:rsidR="00294F36" w:rsidRPr="00294F36" w:rsidRDefault="00294F36" w:rsidP="00294F36">
            <w:pPr>
              <w:spacing w:after="0" w:line="240" w:lineRule="auto"/>
              <w:rPr>
                <w:sz w:val="20"/>
              </w:rPr>
            </w:pPr>
            <w:r w:rsidRPr="00294F36">
              <w:rPr>
                <w:sz w:val="20"/>
              </w:rPr>
              <w:t xml:space="preserve">2x300 GB, SAS, 15000 </w:t>
            </w:r>
            <w:proofErr w:type="spellStart"/>
            <w:r w:rsidRPr="00294F36">
              <w:rPr>
                <w:sz w:val="20"/>
              </w:rPr>
              <w:t>obr</w:t>
            </w:r>
            <w:proofErr w:type="spellEnd"/>
            <w:r w:rsidRPr="00294F36">
              <w:rPr>
                <w:sz w:val="20"/>
              </w:rPr>
              <w:t>/min, Hot-Plug.</w:t>
            </w:r>
          </w:p>
        </w:tc>
        <w:tc>
          <w:tcPr>
            <w:tcW w:w="3796" w:type="dxa"/>
            <w:shd w:val="clear" w:color="auto" w:fill="auto"/>
          </w:tcPr>
          <w:p w:rsidR="00294F36" w:rsidRPr="00294F36" w:rsidRDefault="00294F36" w:rsidP="00294F36">
            <w:pPr>
              <w:spacing w:after="0" w:line="240" w:lineRule="auto"/>
              <w:jc w:val="both"/>
              <w:rPr>
                <w:sz w:val="20"/>
              </w:rPr>
            </w:pPr>
          </w:p>
        </w:tc>
      </w:tr>
      <w:tr w:rsidR="00294F36" w:rsidRPr="00294F36" w:rsidTr="00294F36">
        <w:tc>
          <w:tcPr>
            <w:tcW w:w="527" w:type="dxa"/>
            <w:shd w:val="clear" w:color="auto" w:fill="auto"/>
            <w:vAlign w:val="center"/>
          </w:tcPr>
          <w:p w:rsidR="00294F36" w:rsidRPr="00294F36" w:rsidRDefault="00294F36" w:rsidP="00294F36">
            <w:pPr>
              <w:spacing w:after="0" w:line="240" w:lineRule="auto"/>
              <w:jc w:val="center"/>
              <w:rPr>
                <w:sz w:val="20"/>
              </w:rPr>
            </w:pPr>
            <w:r w:rsidRPr="00294F36">
              <w:rPr>
                <w:sz w:val="20"/>
              </w:rPr>
              <w:t>9</w:t>
            </w:r>
          </w:p>
        </w:tc>
        <w:tc>
          <w:tcPr>
            <w:tcW w:w="1650" w:type="dxa"/>
            <w:shd w:val="clear" w:color="auto" w:fill="auto"/>
          </w:tcPr>
          <w:p w:rsidR="00294F36" w:rsidRPr="00294F36" w:rsidRDefault="00294F36" w:rsidP="00294F36">
            <w:pPr>
              <w:spacing w:after="0" w:line="240" w:lineRule="auto"/>
              <w:jc w:val="both"/>
              <w:rPr>
                <w:sz w:val="20"/>
              </w:rPr>
            </w:pPr>
            <w:r w:rsidRPr="00294F36">
              <w:rPr>
                <w:sz w:val="20"/>
              </w:rPr>
              <w:t>Kontroler RAID</w:t>
            </w:r>
          </w:p>
        </w:tc>
        <w:tc>
          <w:tcPr>
            <w:tcW w:w="4517" w:type="dxa"/>
            <w:shd w:val="clear" w:color="auto" w:fill="auto"/>
          </w:tcPr>
          <w:p w:rsidR="00294F36" w:rsidRPr="00294F36" w:rsidRDefault="00294F36" w:rsidP="00294F36">
            <w:pPr>
              <w:spacing w:after="0" w:line="240" w:lineRule="auto"/>
              <w:rPr>
                <w:sz w:val="20"/>
              </w:rPr>
            </w:pPr>
            <w:r w:rsidRPr="00294F36">
              <w:rPr>
                <w:sz w:val="20"/>
              </w:rPr>
              <w:t xml:space="preserve">RAID sprzętowy posiadający poziomy: 0, 1, 5. Obsługujący dyski: SATA, SAS i SSD. Wspierane systemy: Windows, Linux i Vmware. </w:t>
            </w:r>
          </w:p>
        </w:tc>
        <w:tc>
          <w:tcPr>
            <w:tcW w:w="3796" w:type="dxa"/>
            <w:shd w:val="clear" w:color="auto" w:fill="auto"/>
          </w:tcPr>
          <w:p w:rsidR="00294F36" w:rsidRPr="00294F36" w:rsidRDefault="00294F36" w:rsidP="00294F36">
            <w:pPr>
              <w:spacing w:after="0" w:line="240" w:lineRule="auto"/>
              <w:jc w:val="both"/>
              <w:rPr>
                <w:sz w:val="20"/>
              </w:rPr>
            </w:pPr>
          </w:p>
        </w:tc>
      </w:tr>
      <w:tr w:rsidR="00294F36" w:rsidRPr="00294F36" w:rsidTr="00294F36">
        <w:tc>
          <w:tcPr>
            <w:tcW w:w="527" w:type="dxa"/>
            <w:shd w:val="clear" w:color="auto" w:fill="auto"/>
            <w:vAlign w:val="center"/>
          </w:tcPr>
          <w:p w:rsidR="00294F36" w:rsidRPr="00294F36" w:rsidRDefault="00294F36" w:rsidP="00294F36">
            <w:pPr>
              <w:spacing w:after="0" w:line="240" w:lineRule="auto"/>
              <w:jc w:val="center"/>
              <w:rPr>
                <w:sz w:val="20"/>
              </w:rPr>
            </w:pPr>
            <w:r w:rsidRPr="00294F36">
              <w:rPr>
                <w:sz w:val="20"/>
              </w:rPr>
              <w:t>10</w:t>
            </w:r>
          </w:p>
        </w:tc>
        <w:tc>
          <w:tcPr>
            <w:tcW w:w="1650" w:type="dxa"/>
            <w:shd w:val="clear" w:color="auto" w:fill="auto"/>
          </w:tcPr>
          <w:p w:rsidR="00294F36" w:rsidRPr="00294F36" w:rsidRDefault="00294F36" w:rsidP="00294F36">
            <w:pPr>
              <w:spacing w:after="0" w:line="240" w:lineRule="auto"/>
              <w:jc w:val="both"/>
              <w:rPr>
                <w:sz w:val="20"/>
              </w:rPr>
            </w:pPr>
            <w:r w:rsidRPr="00294F36">
              <w:rPr>
                <w:sz w:val="20"/>
              </w:rPr>
              <w:t>Porty</w:t>
            </w:r>
          </w:p>
        </w:tc>
        <w:tc>
          <w:tcPr>
            <w:tcW w:w="4517" w:type="dxa"/>
            <w:shd w:val="clear" w:color="auto" w:fill="auto"/>
          </w:tcPr>
          <w:p w:rsidR="00294F36" w:rsidRPr="00294F36" w:rsidRDefault="00294F36" w:rsidP="00294F36">
            <w:pPr>
              <w:spacing w:after="0" w:line="240" w:lineRule="auto"/>
              <w:rPr>
                <w:sz w:val="20"/>
              </w:rPr>
            </w:pPr>
            <w:r w:rsidRPr="00294F36">
              <w:rPr>
                <w:sz w:val="20"/>
              </w:rPr>
              <w:t>2xUSB 3.0, 1xVGA, 1x dedykowany port sieciowy do zarządzania serwerem.</w:t>
            </w:r>
          </w:p>
        </w:tc>
        <w:tc>
          <w:tcPr>
            <w:tcW w:w="3796" w:type="dxa"/>
            <w:shd w:val="clear" w:color="auto" w:fill="auto"/>
          </w:tcPr>
          <w:p w:rsidR="00294F36" w:rsidRPr="00294F36" w:rsidRDefault="00294F36" w:rsidP="00294F36">
            <w:pPr>
              <w:spacing w:after="0" w:line="240" w:lineRule="auto"/>
              <w:jc w:val="both"/>
              <w:rPr>
                <w:sz w:val="20"/>
              </w:rPr>
            </w:pPr>
          </w:p>
        </w:tc>
      </w:tr>
      <w:tr w:rsidR="00294F36" w:rsidRPr="00294F36" w:rsidTr="00294F36">
        <w:tc>
          <w:tcPr>
            <w:tcW w:w="527" w:type="dxa"/>
            <w:shd w:val="clear" w:color="auto" w:fill="auto"/>
            <w:vAlign w:val="center"/>
          </w:tcPr>
          <w:p w:rsidR="00294F36" w:rsidRPr="00294F36" w:rsidRDefault="00294F36" w:rsidP="00294F36">
            <w:pPr>
              <w:spacing w:after="0" w:line="240" w:lineRule="auto"/>
              <w:jc w:val="center"/>
              <w:rPr>
                <w:sz w:val="20"/>
              </w:rPr>
            </w:pPr>
            <w:r w:rsidRPr="00294F36">
              <w:rPr>
                <w:sz w:val="20"/>
              </w:rPr>
              <w:t>11</w:t>
            </w:r>
          </w:p>
        </w:tc>
        <w:tc>
          <w:tcPr>
            <w:tcW w:w="1650" w:type="dxa"/>
            <w:shd w:val="clear" w:color="auto" w:fill="auto"/>
          </w:tcPr>
          <w:p w:rsidR="00294F36" w:rsidRPr="00294F36" w:rsidRDefault="00294F36" w:rsidP="00294F36">
            <w:pPr>
              <w:spacing w:after="0" w:line="240" w:lineRule="auto"/>
              <w:jc w:val="both"/>
              <w:rPr>
                <w:sz w:val="20"/>
              </w:rPr>
            </w:pPr>
            <w:r w:rsidRPr="00294F36">
              <w:rPr>
                <w:sz w:val="20"/>
              </w:rPr>
              <w:t>Video</w:t>
            </w:r>
          </w:p>
        </w:tc>
        <w:tc>
          <w:tcPr>
            <w:tcW w:w="4517" w:type="dxa"/>
            <w:shd w:val="clear" w:color="auto" w:fill="auto"/>
          </w:tcPr>
          <w:p w:rsidR="00294F36" w:rsidRPr="00294F36" w:rsidRDefault="00294F36" w:rsidP="00294F36">
            <w:pPr>
              <w:spacing w:after="0" w:line="240" w:lineRule="auto"/>
              <w:rPr>
                <w:sz w:val="20"/>
              </w:rPr>
            </w:pPr>
            <w:r w:rsidRPr="00294F36">
              <w:rPr>
                <w:sz w:val="20"/>
              </w:rPr>
              <w:t>Zintegrowana karta graficzna, umożliwiająca  rozdzielczość min. 1280x1024.</w:t>
            </w:r>
          </w:p>
        </w:tc>
        <w:tc>
          <w:tcPr>
            <w:tcW w:w="3796" w:type="dxa"/>
            <w:shd w:val="clear" w:color="auto" w:fill="auto"/>
          </w:tcPr>
          <w:p w:rsidR="00294F36" w:rsidRPr="00294F36" w:rsidRDefault="00294F36" w:rsidP="00294F36">
            <w:pPr>
              <w:spacing w:after="0" w:line="240" w:lineRule="auto"/>
              <w:jc w:val="both"/>
              <w:rPr>
                <w:sz w:val="20"/>
              </w:rPr>
            </w:pPr>
          </w:p>
        </w:tc>
      </w:tr>
      <w:tr w:rsidR="00294F36" w:rsidRPr="00294F36" w:rsidTr="00294F36">
        <w:tc>
          <w:tcPr>
            <w:tcW w:w="527" w:type="dxa"/>
            <w:shd w:val="clear" w:color="auto" w:fill="auto"/>
            <w:vAlign w:val="center"/>
          </w:tcPr>
          <w:p w:rsidR="00294F36" w:rsidRPr="00294F36" w:rsidRDefault="00294F36" w:rsidP="00294F36">
            <w:pPr>
              <w:spacing w:after="0" w:line="240" w:lineRule="auto"/>
              <w:jc w:val="center"/>
              <w:rPr>
                <w:sz w:val="20"/>
              </w:rPr>
            </w:pPr>
            <w:r w:rsidRPr="00294F36">
              <w:rPr>
                <w:sz w:val="20"/>
              </w:rPr>
              <w:t>12</w:t>
            </w:r>
          </w:p>
        </w:tc>
        <w:tc>
          <w:tcPr>
            <w:tcW w:w="1650" w:type="dxa"/>
            <w:shd w:val="clear" w:color="auto" w:fill="auto"/>
          </w:tcPr>
          <w:p w:rsidR="00294F36" w:rsidRPr="00294F36" w:rsidRDefault="00294F36" w:rsidP="00294F36">
            <w:pPr>
              <w:spacing w:after="0" w:line="240" w:lineRule="auto"/>
              <w:jc w:val="both"/>
              <w:rPr>
                <w:sz w:val="20"/>
              </w:rPr>
            </w:pPr>
            <w:r w:rsidRPr="00294F36">
              <w:rPr>
                <w:sz w:val="20"/>
              </w:rPr>
              <w:t>Zasilacze</w:t>
            </w:r>
          </w:p>
        </w:tc>
        <w:tc>
          <w:tcPr>
            <w:tcW w:w="4517" w:type="dxa"/>
            <w:shd w:val="clear" w:color="auto" w:fill="auto"/>
          </w:tcPr>
          <w:p w:rsidR="00294F36" w:rsidRPr="00294F36" w:rsidRDefault="00294F36" w:rsidP="00294F36">
            <w:pPr>
              <w:spacing w:after="0" w:line="240" w:lineRule="auto"/>
              <w:rPr>
                <w:sz w:val="20"/>
              </w:rPr>
            </w:pPr>
            <w:r w:rsidRPr="00294F36">
              <w:rPr>
                <w:sz w:val="20"/>
              </w:rPr>
              <w:t>Redundantne 2x750W Hot-Plug.</w:t>
            </w:r>
          </w:p>
        </w:tc>
        <w:tc>
          <w:tcPr>
            <w:tcW w:w="3796" w:type="dxa"/>
            <w:shd w:val="clear" w:color="auto" w:fill="auto"/>
          </w:tcPr>
          <w:p w:rsidR="00294F36" w:rsidRPr="00294F36" w:rsidRDefault="00294F36" w:rsidP="00294F36">
            <w:pPr>
              <w:spacing w:after="0" w:line="240" w:lineRule="auto"/>
              <w:jc w:val="both"/>
              <w:rPr>
                <w:sz w:val="20"/>
              </w:rPr>
            </w:pPr>
          </w:p>
        </w:tc>
      </w:tr>
      <w:tr w:rsidR="00294F36" w:rsidRPr="00294F36" w:rsidTr="00294F36">
        <w:tc>
          <w:tcPr>
            <w:tcW w:w="527" w:type="dxa"/>
            <w:shd w:val="clear" w:color="auto" w:fill="auto"/>
            <w:vAlign w:val="center"/>
          </w:tcPr>
          <w:p w:rsidR="00294F36" w:rsidRPr="00294F36" w:rsidRDefault="00294F36" w:rsidP="00294F36">
            <w:pPr>
              <w:spacing w:after="0" w:line="240" w:lineRule="auto"/>
              <w:jc w:val="center"/>
              <w:rPr>
                <w:sz w:val="20"/>
              </w:rPr>
            </w:pPr>
            <w:r w:rsidRPr="00294F36">
              <w:rPr>
                <w:sz w:val="20"/>
              </w:rPr>
              <w:t>13</w:t>
            </w:r>
          </w:p>
        </w:tc>
        <w:tc>
          <w:tcPr>
            <w:tcW w:w="1650" w:type="dxa"/>
            <w:shd w:val="clear" w:color="auto" w:fill="auto"/>
          </w:tcPr>
          <w:p w:rsidR="00294F36" w:rsidRPr="00294F36" w:rsidRDefault="00294F36" w:rsidP="00294F36">
            <w:pPr>
              <w:spacing w:after="0" w:line="240" w:lineRule="auto"/>
              <w:jc w:val="both"/>
              <w:rPr>
                <w:sz w:val="20"/>
              </w:rPr>
            </w:pPr>
            <w:r w:rsidRPr="00294F36">
              <w:rPr>
                <w:sz w:val="20"/>
              </w:rPr>
              <w:t>Napędy</w:t>
            </w:r>
          </w:p>
        </w:tc>
        <w:tc>
          <w:tcPr>
            <w:tcW w:w="4517" w:type="dxa"/>
            <w:shd w:val="clear" w:color="auto" w:fill="auto"/>
          </w:tcPr>
          <w:p w:rsidR="00294F36" w:rsidRPr="00294F36" w:rsidRDefault="00294F36" w:rsidP="00294F36">
            <w:pPr>
              <w:spacing w:after="0" w:line="240" w:lineRule="auto"/>
              <w:rPr>
                <w:sz w:val="20"/>
              </w:rPr>
            </w:pPr>
            <w:r w:rsidRPr="00294F36">
              <w:rPr>
                <w:sz w:val="20"/>
              </w:rPr>
              <w:t>Napęd optyczny DVD +/- RW</w:t>
            </w:r>
          </w:p>
        </w:tc>
        <w:tc>
          <w:tcPr>
            <w:tcW w:w="3796" w:type="dxa"/>
            <w:shd w:val="clear" w:color="auto" w:fill="auto"/>
          </w:tcPr>
          <w:p w:rsidR="00294F36" w:rsidRPr="00294F36" w:rsidRDefault="00294F36" w:rsidP="00294F36">
            <w:pPr>
              <w:spacing w:after="0" w:line="240" w:lineRule="auto"/>
              <w:jc w:val="both"/>
              <w:rPr>
                <w:sz w:val="20"/>
              </w:rPr>
            </w:pPr>
          </w:p>
        </w:tc>
      </w:tr>
      <w:tr w:rsidR="00294F36" w:rsidRPr="00294F36" w:rsidTr="00294F36">
        <w:tc>
          <w:tcPr>
            <w:tcW w:w="527" w:type="dxa"/>
            <w:shd w:val="clear" w:color="auto" w:fill="auto"/>
            <w:vAlign w:val="center"/>
          </w:tcPr>
          <w:p w:rsidR="00294F36" w:rsidRPr="00294F36" w:rsidRDefault="00294F36" w:rsidP="00294F36">
            <w:pPr>
              <w:spacing w:after="0" w:line="240" w:lineRule="auto"/>
              <w:jc w:val="center"/>
              <w:rPr>
                <w:sz w:val="20"/>
              </w:rPr>
            </w:pPr>
            <w:r w:rsidRPr="00294F36">
              <w:rPr>
                <w:sz w:val="20"/>
              </w:rPr>
              <w:lastRenderedPageBreak/>
              <w:t>14</w:t>
            </w:r>
          </w:p>
        </w:tc>
        <w:tc>
          <w:tcPr>
            <w:tcW w:w="1650" w:type="dxa"/>
            <w:shd w:val="clear" w:color="auto" w:fill="auto"/>
          </w:tcPr>
          <w:p w:rsidR="00294F36" w:rsidRPr="00294F36" w:rsidRDefault="00294F36" w:rsidP="00294F36">
            <w:pPr>
              <w:spacing w:after="0" w:line="240" w:lineRule="auto"/>
              <w:jc w:val="both"/>
              <w:rPr>
                <w:sz w:val="20"/>
              </w:rPr>
            </w:pPr>
            <w:r w:rsidRPr="00294F36">
              <w:rPr>
                <w:sz w:val="20"/>
              </w:rPr>
              <w:t>Karta zdalnego zarządzania</w:t>
            </w:r>
          </w:p>
        </w:tc>
        <w:tc>
          <w:tcPr>
            <w:tcW w:w="4517" w:type="dxa"/>
            <w:shd w:val="clear" w:color="auto" w:fill="auto"/>
          </w:tcPr>
          <w:p w:rsidR="00294F36" w:rsidRPr="00294F36" w:rsidRDefault="00294F36" w:rsidP="00294F36">
            <w:pPr>
              <w:spacing w:after="0" w:line="240" w:lineRule="auto"/>
              <w:rPr>
                <w:sz w:val="20"/>
              </w:rPr>
            </w:pPr>
            <w:r w:rsidRPr="00294F36">
              <w:rPr>
                <w:sz w:val="20"/>
              </w:rPr>
              <w:t xml:space="preserve">Niezależna od system operacyjnego, zintegrowana z płytą główną serwera lub jako dodatkowa karta w slocie PCI Express, jednak nie może ona powodować zmniejszenia minimalnej liczby gniazd </w:t>
            </w:r>
            <w:proofErr w:type="spellStart"/>
            <w:r w:rsidRPr="00294F36">
              <w:rPr>
                <w:sz w:val="20"/>
              </w:rPr>
              <w:t>PCIe</w:t>
            </w:r>
            <w:proofErr w:type="spellEnd"/>
            <w:r w:rsidRPr="00294F36">
              <w:rPr>
                <w:sz w:val="20"/>
              </w:rPr>
              <w:t xml:space="preserve"> w serwerze.</w:t>
            </w:r>
          </w:p>
        </w:tc>
        <w:tc>
          <w:tcPr>
            <w:tcW w:w="3796" w:type="dxa"/>
            <w:shd w:val="clear" w:color="auto" w:fill="auto"/>
          </w:tcPr>
          <w:p w:rsidR="00294F36" w:rsidRPr="00294F36" w:rsidRDefault="00294F36" w:rsidP="00294F36">
            <w:pPr>
              <w:spacing w:after="0" w:line="240" w:lineRule="auto"/>
              <w:jc w:val="both"/>
              <w:rPr>
                <w:sz w:val="20"/>
              </w:rPr>
            </w:pPr>
          </w:p>
        </w:tc>
      </w:tr>
      <w:tr w:rsidR="00294F36" w:rsidRPr="00294F36" w:rsidTr="00294F36">
        <w:tc>
          <w:tcPr>
            <w:tcW w:w="527" w:type="dxa"/>
            <w:shd w:val="clear" w:color="auto" w:fill="auto"/>
            <w:vAlign w:val="center"/>
          </w:tcPr>
          <w:p w:rsidR="00294F36" w:rsidRPr="00294F36" w:rsidRDefault="00294F36" w:rsidP="00294F36">
            <w:pPr>
              <w:spacing w:after="0" w:line="240" w:lineRule="auto"/>
              <w:jc w:val="center"/>
              <w:rPr>
                <w:sz w:val="20"/>
              </w:rPr>
            </w:pPr>
            <w:r w:rsidRPr="00294F36">
              <w:rPr>
                <w:sz w:val="20"/>
              </w:rPr>
              <w:t>15</w:t>
            </w:r>
          </w:p>
        </w:tc>
        <w:tc>
          <w:tcPr>
            <w:tcW w:w="1650" w:type="dxa"/>
            <w:shd w:val="clear" w:color="auto" w:fill="auto"/>
          </w:tcPr>
          <w:p w:rsidR="00294F36" w:rsidRPr="00294F36" w:rsidRDefault="00294F36" w:rsidP="00294F36">
            <w:pPr>
              <w:spacing w:after="0" w:line="240" w:lineRule="auto"/>
              <w:jc w:val="both"/>
              <w:rPr>
                <w:sz w:val="20"/>
              </w:rPr>
            </w:pPr>
            <w:r w:rsidRPr="00294F36">
              <w:rPr>
                <w:sz w:val="20"/>
              </w:rPr>
              <w:t>Certyfikaty</w:t>
            </w:r>
          </w:p>
        </w:tc>
        <w:tc>
          <w:tcPr>
            <w:tcW w:w="4517" w:type="dxa"/>
            <w:shd w:val="clear" w:color="auto" w:fill="auto"/>
          </w:tcPr>
          <w:p w:rsidR="00294F36" w:rsidRPr="00294F36" w:rsidRDefault="00294F36" w:rsidP="00294F36">
            <w:pPr>
              <w:spacing w:after="0" w:line="240" w:lineRule="auto"/>
              <w:rPr>
                <w:sz w:val="20"/>
              </w:rPr>
            </w:pPr>
            <w:r w:rsidRPr="00294F36">
              <w:rPr>
                <w:sz w:val="20"/>
              </w:rPr>
              <w:t>Urządzenia muszą być zakupione w oficjalnym kanale dystrybucyjnym producenta. Na żądanie Zamawiającego, Wykonawca musi przedstawić oświadczenie producenta oferowanego serwera, potwierdzające pochodzenie urządzenia z oficjalnego kanału dystrybucyjnego producenta.</w:t>
            </w:r>
          </w:p>
          <w:p w:rsidR="00294F36" w:rsidRPr="00294F36" w:rsidRDefault="00294F36" w:rsidP="00294F36">
            <w:pPr>
              <w:spacing w:after="0" w:line="240" w:lineRule="auto"/>
              <w:rPr>
                <w:sz w:val="20"/>
              </w:rPr>
            </w:pPr>
            <w:r w:rsidRPr="00294F36">
              <w:rPr>
                <w:sz w:val="20"/>
              </w:rPr>
              <w:t>Serwer musi być wyprodukowany zgodnie z normą ISO-9001 oraz ISO-14001. Deklaracja CE.</w:t>
            </w:r>
          </w:p>
          <w:p w:rsidR="00294F36" w:rsidRPr="00294F36" w:rsidRDefault="00294F36" w:rsidP="00294F36">
            <w:pPr>
              <w:spacing w:after="0" w:line="240" w:lineRule="auto"/>
              <w:rPr>
                <w:sz w:val="20"/>
              </w:rPr>
            </w:pPr>
            <w:proofErr w:type="spellStart"/>
            <w:r w:rsidRPr="00294F36">
              <w:rPr>
                <w:sz w:val="20"/>
                <w:lang w:val="en-US"/>
              </w:rPr>
              <w:t>Oferowany</w:t>
            </w:r>
            <w:proofErr w:type="spellEnd"/>
            <w:r w:rsidRPr="00294F36">
              <w:rPr>
                <w:sz w:val="20"/>
                <w:lang w:val="en-US"/>
              </w:rPr>
              <w:t xml:space="preserve"> </w:t>
            </w:r>
            <w:proofErr w:type="spellStart"/>
            <w:r w:rsidRPr="00294F36">
              <w:rPr>
                <w:sz w:val="20"/>
                <w:lang w:val="en-US"/>
              </w:rPr>
              <w:t>serwer</w:t>
            </w:r>
            <w:proofErr w:type="spellEnd"/>
            <w:r w:rsidRPr="00294F36">
              <w:rPr>
                <w:sz w:val="20"/>
                <w:lang w:val="en-US"/>
              </w:rPr>
              <w:t xml:space="preserve"> musi </w:t>
            </w:r>
            <w:proofErr w:type="spellStart"/>
            <w:r w:rsidRPr="00294F36">
              <w:rPr>
                <w:sz w:val="20"/>
                <w:lang w:val="en-US"/>
              </w:rPr>
              <w:t>znajdować</w:t>
            </w:r>
            <w:proofErr w:type="spellEnd"/>
            <w:r w:rsidRPr="00294F36">
              <w:rPr>
                <w:sz w:val="20"/>
                <w:lang w:val="en-US"/>
              </w:rPr>
              <w:t xml:space="preserve"> </w:t>
            </w:r>
            <w:proofErr w:type="spellStart"/>
            <w:r w:rsidRPr="00294F36">
              <w:rPr>
                <w:sz w:val="20"/>
                <w:lang w:val="en-US"/>
              </w:rPr>
              <w:t>się</w:t>
            </w:r>
            <w:proofErr w:type="spellEnd"/>
            <w:r w:rsidRPr="00294F36">
              <w:rPr>
                <w:sz w:val="20"/>
                <w:lang w:val="en-US"/>
              </w:rPr>
              <w:t xml:space="preserve"> </w:t>
            </w:r>
            <w:proofErr w:type="spellStart"/>
            <w:r w:rsidRPr="00294F36">
              <w:rPr>
                <w:sz w:val="20"/>
                <w:lang w:val="en-US"/>
              </w:rPr>
              <w:t>na</w:t>
            </w:r>
            <w:proofErr w:type="spellEnd"/>
            <w:r w:rsidRPr="00294F36">
              <w:rPr>
                <w:sz w:val="20"/>
                <w:lang w:val="en-US"/>
              </w:rPr>
              <w:t xml:space="preserve"> </w:t>
            </w:r>
            <w:proofErr w:type="spellStart"/>
            <w:r w:rsidRPr="00294F36">
              <w:rPr>
                <w:sz w:val="20"/>
                <w:lang w:val="en-US"/>
              </w:rPr>
              <w:t>liście</w:t>
            </w:r>
            <w:proofErr w:type="spellEnd"/>
            <w:r w:rsidRPr="00294F36">
              <w:rPr>
                <w:sz w:val="20"/>
                <w:lang w:val="en-US"/>
              </w:rPr>
              <w:t xml:space="preserve"> Windows Server Catalog i </w:t>
            </w:r>
            <w:proofErr w:type="spellStart"/>
            <w:r w:rsidRPr="00294F36">
              <w:rPr>
                <w:sz w:val="20"/>
                <w:lang w:val="en-US"/>
              </w:rPr>
              <w:t>posiadać</w:t>
            </w:r>
            <w:proofErr w:type="spellEnd"/>
            <w:r w:rsidRPr="00294F36">
              <w:rPr>
                <w:sz w:val="20"/>
                <w:lang w:val="en-US"/>
              </w:rPr>
              <w:t xml:space="preserve"> status „Certified for Windows” </w:t>
            </w:r>
            <w:proofErr w:type="spellStart"/>
            <w:r w:rsidRPr="00294F36">
              <w:rPr>
                <w:sz w:val="20"/>
                <w:lang w:val="en-US"/>
              </w:rPr>
              <w:t>dla</w:t>
            </w:r>
            <w:proofErr w:type="spellEnd"/>
            <w:r w:rsidRPr="00294F36">
              <w:rPr>
                <w:sz w:val="20"/>
                <w:lang w:val="en-US"/>
              </w:rPr>
              <w:t xml:space="preserve"> </w:t>
            </w:r>
            <w:proofErr w:type="spellStart"/>
            <w:r w:rsidRPr="00294F36">
              <w:rPr>
                <w:sz w:val="20"/>
                <w:lang w:val="en-US"/>
              </w:rPr>
              <w:t>systemów</w:t>
            </w:r>
            <w:proofErr w:type="spellEnd"/>
            <w:r w:rsidRPr="00294F36">
              <w:rPr>
                <w:sz w:val="20"/>
                <w:lang w:val="en-US"/>
              </w:rPr>
              <w:t xml:space="preserve"> Microsoft Windows Server 2012, Microsoft Windows Server 2012 R2×64, Microsoft Windows Server 2016, Microsoft Windows Server 2019.</w:t>
            </w:r>
          </w:p>
        </w:tc>
        <w:tc>
          <w:tcPr>
            <w:tcW w:w="3796" w:type="dxa"/>
            <w:shd w:val="clear" w:color="auto" w:fill="auto"/>
          </w:tcPr>
          <w:p w:rsidR="00294F36" w:rsidRPr="00294F36" w:rsidRDefault="00294F36" w:rsidP="00294F36">
            <w:pPr>
              <w:spacing w:after="0" w:line="240" w:lineRule="auto"/>
              <w:jc w:val="both"/>
              <w:rPr>
                <w:sz w:val="20"/>
              </w:rPr>
            </w:pPr>
          </w:p>
        </w:tc>
      </w:tr>
      <w:tr w:rsidR="00294F36" w:rsidRPr="00294F36" w:rsidTr="00294F36">
        <w:tc>
          <w:tcPr>
            <w:tcW w:w="527" w:type="dxa"/>
            <w:shd w:val="clear" w:color="auto" w:fill="auto"/>
            <w:vAlign w:val="center"/>
          </w:tcPr>
          <w:p w:rsidR="00294F36" w:rsidRPr="00294F36" w:rsidRDefault="00294F36" w:rsidP="00294F36">
            <w:pPr>
              <w:spacing w:after="0" w:line="240" w:lineRule="auto"/>
              <w:jc w:val="center"/>
              <w:rPr>
                <w:sz w:val="20"/>
              </w:rPr>
            </w:pPr>
            <w:r w:rsidRPr="00294F36">
              <w:rPr>
                <w:sz w:val="20"/>
              </w:rPr>
              <w:t>16</w:t>
            </w:r>
          </w:p>
        </w:tc>
        <w:tc>
          <w:tcPr>
            <w:tcW w:w="1650" w:type="dxa"/>
            <w:shd w:val="clear" w:color="auto" w:fill="auto"/>
          </w:tcPr>
          <w:p w:rsidR="00294F36" w:rsidRPr="00294F36" w:rsidRDefault="00294F36" w:rsidP="00294F36">
            <w:pPr>
              <w:spacing w:after="0" w:line="240" w:lineRule="auto"/>
              <w:jc w:val="both"/>
              <w:rPr>
                <w:sz w:val="20"/>
              </w:rPr>
            </w:pPr>
            <w:r w:rsidRPr="00294F36">
              <w:rPr>
                <w:sz w:val="20"/>
              </w:rPr>
              <w:t>Warunki gwarancji</w:t>
            </w:r>
          </w:p>
        </w:tc>
        <w:tc>
          <w:tcPr>
            <w:tcW w:w="4517" w:type="dxa"/>
            <w:shd w:val="clear" w:color="auto" w:fill="auto"/>
          </w:tcPr>
          <w:p w:rsidR="00294F36" w:rsidRPr="00294F36" w:rsidRDefault="00294F36" w:rsidP="00294F36">
            <w:pPr>
              <w:spacing w:after="0" w:line="240" w:lineRule="auto"/>
              <w:rPr>
                <w:sz w:val="20"/>
              </w:rPr>
            </w:pPr>
            <w:r w:rsidRPr="00294F36">
              <w:rPr>
                <w:sz w:val="20"/>
              </w:rPr>
              <w:t>Oferowane urządzenia muszą być objęte usługą serwisu gwarancyjnego na okres minimum 60 miesięcy oraz świadczenia usługi wparcia technicznego oprogramowania na okres minimum 60 miesięcy.</w:t>
            </w:r>
          </w:p>
          <w:p w:rsidR="00294F36" w:rsidRPr="00294F36" w:rsidRDefault="00294F36" w:rsidP="00294F36">
            <w:pPr>
              <w:spacing w:after="0" w:line="240" w:lineRule="auto"/>
              <w:rPr>
                <w:sz w:val="20"/>
              </w:rPr>
            </w:pPr>
            <w:r w:rsidRPr="00294F36">
              <w:rPr>
                <w:sz w:val="20"/>
              </w:rPr>
              <w:t xml:space="preserve">Wykonawca zapewnia przyjmowanie zgłoszeń 24h na dobę, gwarantowany czas naprawy 24 godziny, nieodpłatną naprawę lub wymianę uszkodzonych komponentów w siedzibie Zamawiającego. Zamawiający w czasie trwania gwarancji wymaga dostępu do </w:t>
            </w:r>
            <w:proofErr w:type="spellStart"/>
            <w:r w:rsidRPr="00294F36">
              <w:rPr>
                <w:sz w:val="20"/>
              </w:rPr>
              <w:t>firmware</w:t>
            </w:r>
            <w:proofErr w:type="spellEnd"/>
            <w:r w:rsidRPr="00294F36">
              <w:rPr>
                <w:sz w:val="20"/>
              </w:rPr>
              <w:t>, sterowników oraz aktualizacji oprogramowania w sposób nienaruszający praw twórców i właściciela praw autorskich oraz nieograniczający praw Zamawiającego do korzystania z tego oprogramowania. Uszkodzone nośniki danych, po wymianie muszą</w:t>
            </w:r>
          </w:p>
          <w:p w:rsidR="00294F36" w:rsidRPr="00294F36" w:rsidRDefault="00294F36" w:rsidP="00294F36">
            <w:pPr>
              <w:spacing w:after="0" w:line="240" w:lineRule="auto"/>
              <w:rPr>
                <w:sz w:val="20"/>
              </w:rPr>
            </w:pPr>
            <w:r w:rsidRPr="00294F36">
              <w:rPr>
                <w:sz w:val="20"/>
              </w:rPr>
              <w:t>pozostać u Zamawiającego.</w:t>
            </w:r>
          </w:p>
          <w:p w:rsidR="00294F36" w:rsidRPr="00294F36" w:rsidRDefault="00294F36" w:rsidP="00294F36">
            <w:pPr>
              <w:spacing w:after="0" w:line="240" w:lineRule="auto"/>
              <w:rPr>
                <w:sz w:val="20"/>
              </w:rPr>
            </w:pPr>
            <w:r w:rsidRPr="00294F36">
              <w:rPr>
                <w:sz w:val="20"/>
              </w:rPr>
              <w:t>Serwis serwerów musi być realizowany przez producenta lub autoryzowanego partnera serwisowego producenta.</w:t>
            </w:r>
          </w:p>
          <w:p w:rsidR="00294F36" w:rsidRPr="00294F36" w:rsidRDefault="00294F36" w:rsidP="00294F36">
            <w:pPr>
              <w:spacing w:after="0" w:line="240" w:lineRule="auto"/>
              <w:rPr>
                <w:sz w:val="20"/>
              </w:rPr>
            </w:pPr>
            <w:r w:rsidRPr="00294F36">
              <w:rPr>
                <w:sz w:val="20"/>
              </w:rPr>
              <w:t>Serwis urządzeń musi byś realizowany zgodnie z wymaganiami normy ISO 9001.</w:t>
            </w:r>
          </w:p>
          <w:p w:rsidR="00294F36" w:rsidRPr="00294F36" w:rsidRDefault="00294F36" w:rsidP="00294F36">
            <w:pPr>
              <w:spacing w:after="0" w:line="240" w:lineRule="auto"/>
              <w:rPr>
                <w:sz w:val="20"/>
              </w:rPr>
            </w:pPr>
            <w:r w:rsidRPr="00294F36">
              <w:rPr>
                <w:sz w:val="20"/>
              </w:rPr>
              <w:t>Dostęp do najnowszych sterowników i uaktualnień na stronie producenta serwera – do oferty należy dołączyć link strony.</w:t>
            </w:r>
          </w:p>
          <w:p w:rsidR="00294F36" w:rsidRPr="00294F36" w:rsidRDefault="00294F36" w:rsidP="00294F36">
            <w:pPr>
              <w:spacing w:after="0" w:line="240" w:lineRule="auto"/>
              <w:rPr>
                <w:sz w:val="20"/>
              </w:rPr>
            </w:pPr>
            <w:r w:rsidRPr="00294F36">
              <w:rPr>
                <w:sz w:val="20"/>
              </w:rPr>
              <w:t>Możliwość sprawdzenia statusu gwarancji poprzez stronę producenta podając unikatowy numer urządzenia oraz pobieranie uaktualnień oraz sterowników nawet w przypadku wygaśnięcia gwarancji serwera.</w:t>
            </w:r>
          </w:p>
          <w:p w:rsidR="00294F36" w:rsidRPr="00294F36" w:rsidRDefault="00294F36" w:rsidP="00294F36">
            <w:pPr>
              <w:spacing w:after="0" w:line="240" w:lineRule="auto"/>
              <w:rPr>
                <w:sz w:val="20"/>
              </w:rPr>
            </w:pPr>
            <w:r w:rsidRPr="00294F36">
              <w:rPr>
                <w:sz w:val="20"/>
              </w:rPr>
              <w:lastRenderedPageBreak/>
              <w:t>Możliwość telefonicznego i webowego (przez stronę internetową, sprzęt przypisany do unikatowego konta dla Zamawiającego) sprawdzenia konfiguracji sprzętowej serwera oraz warunków gwarancji po podaniu numeru seryjnego bezpośrednio u producenta lub jego przedstawiciela.</w:t>
            </w:r>
          </w:p>
        </w:tc>
        <w:tc>
          <w:tcPr>
            <w:tcW w:w="3796" w:type="dxa"/>
            <w:shd w:val="clear" w:color="auto" w:fill="auto"/>
          </w:tcPr>
          <w:p w:rsidR="00294F36" w:rsidRPr="00294F36" w:rsidRDefault="00294F36" w:rsidP="00294F36">
            <w:pPr>
              <w:spacing w:after="0" w:line="240" w:lineRule="auto"/>
              <w:jc w:val="both"/>
              <w:rPr>
                <w:sz w:val="20"/>
              </w:rPr>
            </w:pPr>
          </w:p>
        </w:tc>
      </w:tr>
      <w:tr w:rsidR="00294F36" w:rsidRPr="00294F36" w:rsidTr="00294F36">
        <w:tc>
          <w:tcPr>
            <w:tcW w:w="527" w:type="dxa"/>
            <w:shd w:val="clear" w:color="auto" w:fill="auto"/>
            <w:vAlign w:val="center"/>
          </w:tcPr>
          <w:p w:rsidR="00294F36" w:rsidRPr="00294F36" w:rsidRDefault="00294F36" w:rsidP="00294F36">
            <w:pPr>
              <w:spacing w:after="0" w:line="240" w:lineRule="auto"/>
              <w:jc w:val="center"/>
              <w:rPr>
                <w:sz w:val="20"/>
              </w:rPr>
            </w:pPr>
            <w:r w:rsidRPr="00294F36">
              <w:rPr>
                <w:sz w:val="20"/>
              </w:rPr>
              <w:t>17</w:t>
            </w:r>
          </w:p>
        </w:tc>
        <w:tc>
          <w:tcPr>
            <w:tcW w:w="1650" w:type="dxa"/>
            <w:shd w:val="clear" w:color="auto" w:fill="auto"/>
          </w:tcPr>
          <w:p w:rsidR="00294F36" w:rsidRPr="00294F36" w:rsidRDefault="00294F36" w:rsidP="00294F36">
            <w:pPr>
              <w:spacing w:after="0" w:line="240" w:lineRule="auto"/>
              <w:jc w:val="both"/>
              <w:rPr>
                <w:sz w:val="20"/>
              </w:rPr>
            </w:pPr>
            <w:r w:rsidRPr="00294F36">
              <w:rPr>
                <w:sz w:val="20"/>
              </w:rPr>
              <w:t>Wspierane systemy operacyjne</w:t>
            </w:r>
          </w:p>
        </w:tc>
        <w:tc>
          <w:tcPr>
            <w:tcW w:w="4517" w:type="dxa"/>
            <w:shd w:val="clear" w:color="auto" w:fill="auto"/>
          </w:tcPr>
          <w:p w:rsidR="00294F36" w:rsidRPr="00294F36" w:rsidRDefault="00294F36" w:rsidP="00294F36">
            <w:pPr>
              <w:spacing w:after="0" w:line="240" w:lineRule="auto"/>
              <w:rPr>
                <w:sz w:val="20"/>
              </w:rPr>
            </w:pPr>
            <w:r w:rsidRPr="00294F36">
              <w:rPr>
                <w:sz w:val="20"/>
              </w:rPr>
              <w:t>Windows Server 2012/2016/2019</w:t>
            </w:r>
          </w:p>
          <w:p w:rsidR="00294F36" w:rsidRPr="00294F36" w:rsidRDefault="00294F36" w:rsidP="00294F36">
            <w:pPr>
              <w:spacing w:after="0" w:line="240" w:lineRule="auto"/>
              <w:rPr>
                <w:sz w:val="20"/>
              </w:rPr>
            </w:pPr>
            <w:proofErr w:type="spellStart"/>
            <w:r w:rsidRPr="00294F36">
              <w:rPr>
                <w:sz w:val="20"/>
              </w:rPr>
              <w:t>VMware</w:t>
            </w:r>
            <w:proofErr w:type="spellEnd"/>
            <w:r w:rsidRPr="00294F36">
              <w:rPr>
                <w:sz w:val="20"/>
              </w:rPr>
              <w:t xml:space="preserve"> </w:t>
            </w:r>
            <w:proofErr w:type="spellStart"/>
            <w:r w:rsidRPr="00294F36">
              <w:rPr>
                <w:sz w:val="20"/>
              </w:rPr>
              <w:t>vSphere</w:t>
            </w:r>
            <w:proofErr w:type="spellEnd"/>
            <w:r w:rsidRPr="00294F36">
              <w:rPr>
                <w:sz w:val="20"/>
              </w:rPr>
              <w:t xml:space="preserve"> 6.0/6.5/6.7/7</w:t>
            </w:r>
          </w:p>
          <w:p w:rsidR="00294F36" w:rsidRPr="00294F36" w:rsidRDefault="00294F36" w:rsidP="00294F36">
            <w:pPr>
              <w:spacing w:after="0" w:line="240" w:lineRule="auto"/>
              <w:rPr>
                <w:sz w:val="20"/>
              </w:rPr>
            </w:pPr>
            <w:r w:rsidRPr="00294F36">
              <w:rPr>
                <w:sz w:val="20"/>
              </w:rPr>
              <w:t xml:space="preserve">Linux </w:t>
            </w:r>
            <w:proofErr w:type="spellStart"/>
            <w:r w:rsidRPr="00294F36">
              <w:rPr>
                <w:sz w:val="20"/>
              </w:rPr>
              <w:t>Debian</w:t>
            </w:r>
            <w:proofErr w:type="spellEnd"/>
            <w:r w:rsidRPr="00294F36">
              <w:rPr>
                <w:sz w:val="20"/>
              </w:rPr>
              <w:t xml:space="preserve"> 9 i 10</w:t>
            </w:r>
          </w:p>
          <w:p w:rsidR="00294F36" w:rsidRPr="00294F36" w:rsidRDefault="00294F36" w:rsidP="00294F36">
            <w:pPr>
              <w:spacing w:after="0" w:line="240" w:lineRule="auto"/>
              <w:rPr>
                <w:sz w:val="20"/>
              </w:rPr>
            </w:pPr>
            <w:r w:rsidRPr="00294F36">
              <w:rPr>
                <w:sz w:val="20"/>
              </w:rPr>
              <w:t xml:space="preserve">Linux </w:t>
            </w:r>
            <w:proofErr w:type="spellStart"/>
            <w:r w:rsidRPr="00294F36">
              <w:rPr>
                <w:sz w:val="20"/>
              </w:rPr>
              <w:t>CentOS</w:t>
            </w:r>
            <w:proofErr w:type="spellEnd"/>
            <w:r w:rsidRPr="00294F36">
              <w:rPr>
                <w:sz w:val="20"/>
              </w:rPr>
              <w:t xml:space="preserve"> 7 i 8</w:t>
            </w:r>
          </w:p>
        </w:tc>
        <w:tc>
          <w:tcPr>
            <w:tcW w:w="3796" w:type="dxa"/>
            <w:shd w:val="clear" w:color="auto" w:fill="auto"/>
          </w:tcPr>
          <w:p w:rsidR="00294F36" w:rsidRPr="00294F36" w:rsidRDefault="00294F36" w:rsidP="00294F36">
            <w:pPr>
              <w:spacing w:after="0" w:line="240" w:lineRule="auto"/>
              <w:jc w:val="both"/>
              <w:rPr>
                <w:sz w:val="20"/>
              </w:rPr>
            </w:pPr>
          </w:p>
          <w:p w:rsidR="00294F36" w:rsidRPr="00294F36" w:rsidRDefault="00294F36" w:rsidP="00294F36">
            <w:pPr>
              <w:spacing w:after="0" w:line="240" w:lineRule="auto"/>
              <w:jc w:val="both"/>
              <w:rPr>
                <w:sz w:val="20"/>
              </w:rPr>
            </w:pPr>
          </w:p>
          <w:p w:rsidR="00294F36" w:rsidRPr="00294F36" w:rsidRDefault="00294F36" w:rsidP="00294F36">
            <w:pPr>
              <w:spacing w:after="0" w:line="240" w:lineRule="auto"/>
              <w:jc w:val="both"/>
              <w:rPr>
                <w:sz w:val="20"/>
              </w:rPr>
            </w:pPr>
          </w:p>
          <w:p w:rsidR="00294F36" w:rsidRPr="00294F36" w:rsidRDefault="00294F36" w:rsidP="00294F36">
            <w:pPr>
              <w:spacing w:after="0" w:line="240" w:lineRule="auto"/>
              <w:jc w:val="both"/>
              <w:rPr>
                <w:sz w:val="20"/>
              </w:rPr>
            </w:pPr>
          </w:p>
        </w:tc>
      </w:tr>
    </w:tbl>
    <w:p w:rsidR="00294F36" w:rsidRPr="00294F36" w:rsidRDefault="00294F36" w:rsidP="00294F36">
      <w:pPr>
        <w:spacing w:after="0" w:line="240" w:lineRule="auto"/>
        <w:jc w:val="both"/>
        <w:rPr>
          <w:sz w:val="20"/>
        </w:rPr>
      </w:pPr>
    </w:p>
    <w:p w:rsidR="00294F36" w:rsidRDefault="00294F36" w:rsidP="00025ACF">
      <w:pPr>
        <w:numPr>
          <w:ilvl w:val="0"/>
          <w:numId w:val="7"/>
        </w:numPr>
        <w:spacing w:after="0" w:line="240" w:lineRule="auto"/>
        <w:ind w:left="-284" w:hanging="283"/>
        <w:jc w:val="both"/>
        <w:rPr>
          <w:b/>
          <w:sz w:val="24"/>
        </w:rPr>
      </w:pPr>
      <w:r w:rsidRPr="0073751F">
        <w:rPr>
          <w:b/>
          <w:sz w:val="24"/>
        </w:rPr>
        <w:t>Przełącznik FC (SAN) – 2 identyczne sztuki (ten sam producent, model i podzespoły).</w:t>
      </w:r>
    </w:p>
    <w:p w:rsidR="0073751F" w:rsidRPr="0073751F" w:rsidRDefault="0073751F" w:rsidP="0073751F">
      <w:pPr>
        <w:spacing w:after="0" w:line="240" w:lineRule="auto"/>
        <w:ind w:left="720"/>
        <w:jc w:val="both"/>
        <w:rPr>
          <w:b/>
          <w:sz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60"/>
        <w:gridCol w:w="4536"/>
        <w:gridCol w:w="3827"/>
      </w:tblGrid>
      <w:tr w:rsidR="00294F36" w:rsidRPr="00294F36" w:rsidTr="0073751F">
        <w:tc>
          <w:tcPr>
            <w:tcW w:w="10490" w:type="dxa"/>
            <w:gridSpan w:val="4"/>
            <w:tcBorders>
              <w:bottom w:val="single" w:sz="4" w:space="0" w:color="auto"/>
            </w:tcBorders>
            <w:shd w:val="clear" w:color="auto" w:fill="auto"/>
          </w:tcPr>
          <w:p w:rsidR="00294F36" w:rsidRPr="00294F36" w:rsidRDefault="00294F36" w:rsidP="00294F36">
            <w:pPr>
              <w:spacing w:after="0" w:line="240" w:lineRule="auto"/>
              <w:jc w:val="both"/>
              <w:rPr>
                <w:b/>
                <w:sz w:val="20"/>
              </w:rPr>
            </w:pPr>
            <w:r w:rsidRPr="00294F36">
              <w:rPr>
                <w:b/>
                <w:sz w:val="20"/>
              </w:rPr>
              <w:t>Producent (odpowiedź wykonawcy):</w:t>
            </w:r>
          </w:p>
          <w:p w:rsidR="00294F36" w:rsidRPr="00294F36" w:rsidRDefault="00294F36" w:rsidP="00294F36">
            <w:pPr>
              <w:spacing w:after="0" w:line="240" w:lineRule="auto"/>
              <w:jc w:val="both"/>
              <w:rPr>
                <w:b/>
                <w:sz w:val="20"/>
              </w:rPr>
            </w:pPr>
            <w:r w:rsidRPr="00294F36">
              <w:rPr>
                <w:b/>
                <w:sz w:val="20"/>
              </w:rPr>
              <w:t>Model oferowanego sprzętu (odpowiedź wykonawcy):</w:t>
            </w:r>
          </w:p>
          <w:p w:rsidR="00294F36" w:rsidRPr="00294F36" w:rsidRDefault="00294F36" w:rsidP="00294F36">
            <w:pPr>
              <w:spacing w:after="0" w:line="240" w:lineRule="auto"/>
              <w:jc w:val="both"/>
              <w:rPr>
                <w:b/>
                <w:sz w:val="20"/>
              </w:rPr>
            </w:pPr>
            <w:r w:rsidRPr="00294F36">
              <w:rPr>
                <w:b/>
                <w:sz w:val="20"/>
              </w:rPr>
              <w:t>Sprzęt fabrycznie nowy (odpowiedź wykonawcy):</w:t>
            </w:r>
          </w:p>
          <w:p w:rsidR="00294F36" w:rsidRPr="00294F36" w:rsidRDefault="00294F36" w:rsidP="00294F36">
            <w:pPr>
              <w:spacing w:after="0" w:line="240" w:lineRule="auto"/>
              <w:jc w:val="both"/>
              <w:rPr>
                <w:b/>
                <w:sz w:val="20"/>
              </w:rPr>
            </w:pPr>
            <w:r w:rsidRPr="00294F36">
              <w:rPr>
                <w:b/>
                <w:sz w:val="20"/>
              </w:rPr>
              <w:t>Data produkcji, nie starszy niż 2020 (odpowiedź wykonawcy):</w:t>
            </w:r>
          </w:p>
        </w:tc>
      </w:tr>
      <w:tr w:rsidR="00294F36" w:rsidRPr="00294F36" w:rsidTr="0073751F">
        <w:trPr>
          <w:trHeight w:val="251"/>
        </w:trPr>
        <w:tc>
          <w:tcPr>
            <w:tcW w:w="567" w:type="dxa"/>
            <w:shd w:val="pct5" w:color="auto" w:fill="auto"/>
          </w:tcPr>
          <w:p w:rsidR="00294F36" w:rsidRPr="00294F36" w:rsidRDefault="00294F36" w:rsidP="0073751F">
            <w:pPr>
              <w:spacing w:after="0" w:line="240" w:lineRule="auto"/>
              <w:jc w:val="center"/>
              <w:rPr>
                <w:b/>
                <w:sz w:val="20"/>
              </w:rPr>
            </w:pPr>
            <w:r w:rsidRPr="00294F36">
              <w:rPr>
                <w:b/>
                <w:sz w:val="20"/>
              </w:rPr>
              <w:t>L.p.</w:t>
            </w:r>
          </w:p>
        </w:tc>
        <w:tc>
          <w:tcPr>
            <w:tcW w:w="1560" w:type="dxa"/>
            <w:shd w:val="pct5" w:color="auto" w:fill="auto"/>
          </w:tcPr>
          <w:p w:rsidR="00294F36" w:rsidRPr="00294F36" w:rsidRDefault="00294F36" w:rsidP="0073751F">
            <w:pPr>
              <w:spacing w:after="0" w:line="240" w:lineRule="auto"/>
              <w:jc w:val="center"/>
              <w:rPr>
                <w:b/>
                <w:sz w:val="20"/>
              </w:rPr>
            </w:pPr>
            <w:r w:rsidRPr="00294F36">
              <w:rPr>
                <w:b/>
                <w:sz w:val="20"/>
              </w:rPr>
              <w:t>Nazwa parametru</w:t>
            </w:r>
          </w:p>
        </w:tc>
        <w:tc>
          <w:tcPr>
            <w:tcW w:w="4536" w:type="dxa"/>
            <w:shd w:val="pct5" w:color="auto" w:fill="auto"/>
          </w:tcPr>
          <w:p w:rsidR="00294F36" w:rsidRPr="00294F36" w:rsidRDefault="00294F36" w:rsidP="0073751F">
            <w:pPr>
              <w:spacing w:after="0" w:line="240" w:lineRule="auto"/>
              <w:jc w:val="center"/>
              <w:rPr>
                <w:b/>
                <w:sz w:val="20"/>
              </w:rPr>
            </w:pPr>
            <w:r w:rsidRPr="00294F36">
              <w:rPr>
                <w:b/>
                <w:sz w:val="20"/>
              </w:rPr>
              <w:t>Wymagane minimalne parametry serwera</w:t>
            </w:r>
          </w:p>
        </w:tc>
        <w:tc>
          <w:tcPr>
            <w:tcW w:w="3827" w:type="dxa"/>
            <w:shd w:val="pct5" w:color="auto" w:fill="auto"/>
          </w:tcPr>
          <w:p w:rsidR="00294F36" w:rsidRPr="00294F36" w:rsidRDefault="00294F36" w:rsidP="0073751F">
            <w:pPr>
              <w:spacing w:after="0" w:line="240" w:lineRule="auto"/>
              <w:jc w:val="center"/>
              <w:rPr>
                <w:b/>
                <w:sz w:val="20"/>
              </w:rPr>
            </w:pPr>
            <w:r w:rsidRPr="00294F36">
              <w:rPr>
                <w:b/>
                <w:sz w:val="20"/>
              </w:rPr>
              <w:t>Oferowane parametry i warunki (odpowiedź wykonawcy)</w:t>
            </w:r>
          </w:p>
        </w:tc>
      </w:tr>
      <w:tr w:rsidR="00294F36" w:rsidRPr="00294F36" w:rsidTr="0073751F">
        <w:tc>
          <w:tcPr>
            <w:tcW w:w="567" w:type="dxa"/>
            <w:shd w:val="clear" w:color="auto" w:fill="auto"/>
          </w:tcPr>
          <w:p w:rsidR="00294F36" w:rsidRPr="00294F36" w:rsidRDefault="00294F36" w:rsidP="0073751F">
            <w:pPr>
              <w:spacing w:after="0" w:line="240" w:lineRule="auto"/>
              <w:jc w:val="center"/>
              <w:rPr>
                <w:sz w:val="20"/>
              </w:rPr>
            </w:pPr>
            <w:r w:rsidRPr="00294F36">
              <w:rPr>
                <w:sz w:val="20"/>
              </w:rPr>
              <w:t>1</w:t>
            </w:r>
          </w:p>
        </w:tc>
        <w:tc>
          <w:tcPr>
            <w:tcW w:w="1560" w:type="dxa"/>
            <w:shd w:val="clear" w:color="auto" w:fill="auto"/>
          </w:tcPr>
          <w:p w:rsidR="00294F36" w:rsidRPr="00294F36" w:rsidRDefault="00294F36" w:rsidP="00294F36">
            <w:pPr>
              <w:spacing w:after="0" w:line="240" w:lineRule="auto"/>
              <w:jc w:val="both"/>
              <w:rPr>
                <w:sz w:val="20"/>
              </w:rPr>
            </w:pPr>
            <w:r w:rsidRPr="00294F36">
              <w:rPr>
                <w:sz w:val="20"/>
              </w:rPr>
              <w:t>Obudowa</w:t>
            </w:r>
          </w:p>
        </w:tc>
        <w:tc>
          <w:tcPr>
            <w:tcW w:w="4536" w:type="dxa"/>
            <w:shd w:val="clear" w:color="auto" w:fill="auto"/>
          </w:tcPr>
          <w:p w:rsidR="00294F36" w:rsidRPr="00294F36" w:rsidRDefault="00294F36" w:rsidP="0073751F">
            <w:pPr>
              <w:spacing w:after="0" w:line="240" w:lineRule="auto"/>
              <w:rPr>
                <w:sz w:val="20"/>
              </w:rPr>
            </w:pPr>
            <w:r w:rsidRPr="00294F36">
              <w:rPr>
                <w:sz w:val="20"/>
              </w:rPr>
              <w:t>Do instalacji w standardowej szafie RACK 19” dostarczona wraz z szynami montażowymi.</w:t>
            </w:r>
          </w:p>
        </w:tc>
        <w:tc>
          <w:tcPr>
            <w:tcW w:w="3827" w:type="dxa"/>
            <w:shd w:val="clear" w:color="auto" w:fill="auto"/>
          </w:tcPr>
          <w:p w:rsidR="00294F36" w:rsidRPr="00294F36" w:rsidRDefault="00294F36" w:rsidP="00294F36">
            <w:pPr>
              <w:spacing w:after="0" w:line="240" w:lineRule="auto"/>
              <w:jc w:val="both"/>
              <w:rPr>
                <w:sz w:val="20"/>
              </w:rPr>
            </w:pPr>
          </w:p>
        </w:tc>
      </w:tr>
      <w:tr w:rsidR="00294F36" w:rsidRPr="00294F36" w:rsidTr="0073751F">
        <w:tc>
          <w:tcPr>
            <w:tcW w:w="567" w:type="dxa"/>
            <w:shd w:val="clear" w:color="auto" w:fill="auto"/>
          </w:tcPr>
          <w:p w:rsidR="00294F36" w:rsidRPr="00294F36" w:rsidRDefault="00294F36" w:rsidP="0073751F">
            <w:pPr>
              <w:spacing w:after="0" w:line="240" w:lineRule="auto"/>
              <w:jc w:val="center"/>
              <w:rPr>
                <w:sz w:val="20"/>
              </w:rPr>
            </w:pPr>
            <w:r w:rsidRPr="00294F36">
              <w:rPr>
                <w:sz w:val="20"/>
              </w:rPr>
              <w:t>2</w:t>
            </w:r>
          </w:p>
        </w:tc>
        <w:tc>
          <w:tcPr>
            <w:tcW w:w="1560" w:type="dxa"/>
            <w:shd w:val="clear" w:color="auto" w:fill="auto"/>
          </w:tcPr>
          <w:p w:rsidR="00294F36" w:rsidRPr="00294F36" w:rsidRDefault="00294F36" w:rsidP="00294F36">
            <w:pPr>
              <w:spacing w:after="0" w:line="240" w:lineRule="auto"/>
              <w:jc w:val="both"/>
              <w:rPr>
                <w:sz w:val="20"/>
              </w:rPr>
            </w:pPr>
            <w:r w:rsidRPr="00294F36">
              <w:rPr>
                <w:sz w:val="20"/>
              </w:rPr>
              <w:t>Prędkość portów ogólna</w:t>
            </w:r>
          </w:p>
        </w:tc>
        <w:tc>
          <w:tcPr>
            <w:tcW w:w="4536" w:type="dxa"/>
            <w:shd w:val="clear" w:color="auto" w:fill="auto"/>
          </w:tcPr>
          <w:p w:rsidR="00294F36" w:rsidRPr="00294F36" w:rsidRDefault="00294F36" w:rsidP="0073751F">
            <w:pPr>
              <w:spacing w:after="0" w:line="240" w:lineRule="auto"/>
              <w:rPr>
                <w:sz w:val="20"/>
              </w:rPr>
            </w:pPr>
            <w:r w:rsidRPr="00294F36">
              <w:rPr>
                <w:sz w:val="20"/>
              </w:rPr>
              <w:t xml:space="preserve">Przełącznik FC musi być wykonany w technologii FC minimum 16 </w:t>
            </w:r>
            <w:proofErr w:type="spellStart"/>
            <w:r w:rsidRPr="00294F36">
              <w:rPr>
                <w:sz w:val="20"/>
              </w:rPr>
              <w:t>Gb</w:t>
            </w:r>
            <w:proofErr w:type="spellEnd"/>
            <w:r w:rsidRPr="00294F36">
              <w:rPr>
                <w:sz w:val="20"/>
              </w:rPr>
              <w:t xml:space="preserve">/s i zapewniać możliwość pracy portów FC z prędkościami 16, 8, 4, 2 </w:t>
            </w:r>
            <w:proofErr w:type="spellStart"/>
            <w:r w:rsidRPr="00294F36">
              <w:rPr>
                <w:sz w:val="20"/>
              </w:rPr>
              <w:t>Gb</w:t>
            </w:r>
            <w:proofErr w:type="spellEnd"/>
            <w:r w:rsidRPr="00294F36">
              <w:rPr>
                <w:sz w:val="20"/>
              </w:rPr>
              <w:t>/s w zależności od rodzaju zastosowanych wkładek SFP.</w:t>
            </w:r>
          </w:p>
        </w:tc>
        <w:tc>
          <w:tcPr>
            <w:tcW w:w="3827" w:type="dxa"/>
            <w:shd w:val="clear" w:color="auto" w:fill="auto"/>
          </w:tcPr>
          <w:p w:rsidR="00294F36" w:rsidRPr="00294F36" w:rsidRDefault="00294F36" w:rsidP="00294F36">
            <w:pPr>
              <w:spacing w:after="0" w:line="240" w:lineRule="auto"/>
              <w:jc w:val="both"/>
              <w:rPr>
                <w:sz w:val="20"/>
              </w:rPr>
            </w:pPr>
          </w:p>
        </w:tc>
      </w:tr>
      <w:tr w:rsidR="00294F36" w:rsidRPr="00294F36" w:rsidTr="0073751F">
        <w:tc>
          <w:tcPr>
            <w:tcW w:w="567" w:type="dxa"/>
            <w:shd w:val="clear" w:color="auto" w:fill="auto"/>
          </w:tcPr>
          <w:p w:rsidR="00294F36" w:rsidRPr="00294F36" w:rsidRDefault="00294F36" w:rsidP="0073751F">
            <w:pPr>
              <w:spacing w:after="0" w:line="240" w:lineRule="auto"/>
              <w:jc w:val="center"/>
              <w:rPr>
                <w:sz w:val="20"/>
              </w:rPr>
            </w:pPr>
            <w:r w:rsidRPr="00294F36">
              <w:rPr>
                <w:sz w:val="20"/>
              </w:rPr>
              <w:t>3</w:t>
            </w:r>
          </w:p>
        </w:tc>
        <w:tc>
          <w:tcPr>
            <w:tcW w:w="1560" w:type="dxa"/>
            <w:shd w:val="clear" w:color="auto" w:fill="auto"/>
          </w:tcPr>
          <w:p w:rsidR="00294F36" w:rsidRPr="00294F36" w:rsidRDefault="00294F36" w:rsidP="00294F36">
            <w:pPr>
              <w:spacing w:after="0" w:line="240" w:lineRule="auto"/>
              <w:jc w:val="both"/>
              <w:rPr>
                <w:sz w:val="20"/>
              </w:rPr>
            </w:pPr>
            <w:r w:rsidRPr="00294F36">
              <w:rPr>
                <w:sz w:val="20"/>
              </w:rPr>
              <w:t>Prędkość portów 16Gb/s</w:t>
            </w:r>
          </w:p>
        </w:tc>
        <w:tc>
          <w:tcPr>
            <w:tcW w:w="4536" w:type="dxa"/>
            <w:shd w:val="clear" w:color="auto" w:fill="auto"/>
          </w:tcPr>
          <w:p w:rsidR="00294F36" w:rsidRPr="00294F36" w:rsidRDefault="00294F36" w:rsidP="0073751F">
            <w:pPr>
              <w:spacing w:after="0" w:line="240" w:lineRule="auto"/>
              <w:rPr>
                <w:sz w:val="20"/>
              </w:rPr>
            </w:pPr>
            <w:r w:rsidRPr="00294F36">
              <w:rPr>
                <w:sz w:val="20"/>
              </w:rPr>
              <w:t xml:space="preserve">W przypadku obsadzenia portu FC za pomocą wkładki SFP 16Gb/s przełącznik musi umożliwiać pracę tego portu z prędkością 16, 8 lub 4 </w:t>
            </w:r>
            <w:proofErr w:type="spellStart"/>
            <w:r w:rsidRPr="00294F36">
              <w:rPr>
                <w:sz w:val="20"/>
              </w:rPr>
              <w:t>Gb</w:t>
            </w:r>
            <w:proofErr w:type="spellEnd"/>
            <w:r w:rsidRPr="00294F36">
              <w:rPr>
                <w:sz w:val="20"/>
              </w:rPr>
              <w:t xml:space="preserve">/s, przy czym wybór prędkości musi być możliwy w trybie </w:t>
            </w:r>
            <w:proofErr w:type="spellStart"/>
            <w:r w:rsidRPr="00294F36">
              <w:rPr>
                <w:sz w:val="20"/>
              </w:rPr>
              <w:t>autonegocjacji</w:t>
            </w:r>
            <w:proofErr w:type="spellEnd"/>
            <w:r w:rsidRPr="00294F36">
              <w:rPr>
                <w:sz w:val="20"/>
              </w:rPr>
              <w:t>.</w:t>
            </w:r>
          </w:p>
        </w:tc>
        <w:tc>
          <w:tcPr>
            <w:tcW w:w="3827" w:type="dxa"/>
            <w:shd w:val="clear" w:color="auto" w:fill="auto"/>
          </w:tcPr>
          <w:p w:rsidR="00294F36" w:rsidRPr="00294F36" w:rsidRDefault="00294F36" w:rsidP="00294F36">
            <w:pPr>
              <w:spacing w:after="0" w:line="240" w:lineRule="auto"/>
              <w:jc w:val="both"/>
              <w:rPr>
                <w:sz w:val="20"/>
              </w:rPr>
            </w:pPr>
          </w:p>
        </w:tc>
      </w:tr>
      <w:tr w:rsidR="00294F36" w:rsidRPr="00294F36" w:rsidTr="0073751F">
        <w:tc>
          <w:tcPr>
            <w:tcW w:w="567" w:type="dxa"/>
            <w:shd w:val="clear" w:color="auto" w:fill="auto"/>
          </w:tcPr>
          <w:p w:rsidR="00294F36" w:rsidRPr="00294F36" w:rsidRDefault="00294F36" w:rsidP="0073751F">
            <w:pPr>
              <w:spacing w:after="0" w:line="240" w:lineRule="auto"/>
              <w:jc w:val="center"/>
              <w:rPr>
                <w:sz w:val="20"/>
              </w:rPr>
            </w:pPr>
            <w:r w:rsidRPr="00294F36">
              <w:rPr>
                <w:sz w:val="20"/>
              </w:rPr>
              <w:t>4</w:t>
            </w:r>
          </w:p>
        </w:tc>
        <w:tc>
          <w:tcPr>
            <w:tcW w:w="1560" w:type="dxa"/>
            <w:shd w:val="clear" w:color="auto" w:fill="auto"/>
          </w:tcPr>
          <w:p w:rsidR="00294F36" w:rsidRPr="00294F36" w:rsidRDefault="00294F36" w:rsidP="00294F36">
            <w:pPr>
              <w:spacing w:after="0" w:line="240" w:lineRule="auto"/>
              <w:jc w:val="both"/>
              <w:rPr>
                <w:sz w:val="20"/>
              </w:rPr>
            </w:pPr>
            <w:r w:rsidRPr="00294F36">
              <w:rPr>
                <w:sz w:val="20"/>
              </w:rPr>
              <w:t>Prędkość portów 8Gb/s</w:t>
            </w:r>
          </w:p>
        </w:tc>
        <w:tc>
          <w:tcPr>
            <w:tcW w:w="4536" w:type="dxa"/>
            <w:shd w:val="clear" w:color="auto" w:fill="auto"/>
          </w:tcPr>
          <w:p w:rsidR="00294F36" w:rsidRPr="00294F36" w:rsidRDefault="00294F36" w:rsidP="0073751F">
            <w:pPr>
              <w:spacing w:after="0" w:line="240" w:lineRule="auto"/>
              <w:rPr>
                <w:sz w:val="20"/>
              </w:rPr>
            </w:pPr>
            <w:r w:rsidRPr="00294F36">
              <w:rPr>
                <w:sz w:val="20"/>
              </w:rPr>
              <w:t xml:space="preserve">W przypadku obsadzenia portu FC za pomocą wkładki SFP 8Gb/s przełącznik musi umożliwiać pracę tego portu z prędkością 8, 4 lub 2 </w:t>
            </w:r>
            <w:proofErr w:type="spellStart"/>
            <w:r w:rsidRPr="00294F36">
              <w:rPr>
                <w:sz w:val="20"/>
              </w:rPr>
              <w:t>Gb</w:t>
            </w:r>
            <w:proofErr w:type="spellEnd"/>
            <w:r w:rsidRPr="00294F36">
              <w:rPr>
                <w:sz w:val="20"/>
              </w:rPr>
              <w:t xml:space="preserve">/s, przy czym wybór prędkości musi być możliwy w trybie </w:t>
            </w:r>
            <w:proofErr w:type="spellStart"/>
            <w:r w:rsidRPr="00294F36">
              <w:rPr>
                <w:sz w:val="20"/>
              </w:rPr>
              <w:t>autonegocjacji</w:t>
            </w:r>
            <w:proofErr w:type="spellEnd"/>
            <w:r w:rsidRPr="00294F36">
              <w:rPr>
                <w:sz w:val="20"/>
              </w:rPr>
              <w:t>.</w:t>
            </w:r>
          </w:p>
        </w:tc>
        <w:tc>
          <w:tcPr>
            <w:tcW w:w="3827" w:type="dxa"/>
            <w:shd w:val="clear" w:color="auto" w:fill="auto"/>
          </w:tcPr>
          <w:p w:rsidR="00294F36" w:rsidRPr="00294F36" w:rsidRDefault="00294F36" w:rsidP="00294F36">
            <w:pPr>
              <w:spacing w:after="0" w:line="240" w:lineRule="auto"/>
              <w:jc w:val="both"/>
              <w:rPr>
                <w:sz w:val="20"/>
              </w:rPr>
            </w:pPr>
          </w:p>
        </w:tc>
      </w:tr>
      <w:tr w:rsidR="00294F36" w:rsidRPr="00294F36" w:rsidTr="0073751F">
        <w:tc>
          <w:tcPr>
            <w:tcW w:w="567" w:type="dxa"/>
            <w:shd w:val="clear" w:color="auto" w:fill="auto"/>
          </w:tcPr>
          <w:p w:rsidR="00294F36" w:rsidRPr="00294F36" w:rsidRDefault="00294F36" w:rsidP="0073751F">
            <w:pPr>
              <w:spacing w:after="0" w:line="240" w:lineRule="auto"/>
              <w:jc w:val="center"/>
              <w:rPr>
                <w:sz w:val="20"/>
              </w:rPr>
            </w:pPr>
            <w:r w:rsidRPr="00294F36">
              <w:rPr>
                <w:sz w:val="20"/>
              </w:rPr>
              <w:t>5</w:t>
            </w:r>
          </w:p>
        </w:tc>
        <w:tc>
          <w:tcPr>
            <w:tcW w:w="1560" w:type="dxa"/>
            <w:shd w:val="clear" w:color="auto" w:fill="auto"/>
          </w:tcPr>
          <w:p w:rsidR="00294F36" w:rsidRPr="00294F36" w:rsidRDefault="00294F36" w:rsidP="00294F36">
            <w:pPr>
              <w:spacing w:after="0" w:line="240" w:lineRule="auto"/>
              <w:jc w:val="both"/>
              <w:rPr>
                <w:sz w:val="20"/>
              </w:rPr>
            </w:pPr>
            <w:r w:rsidRPr="00294F36">
              <w:rPr>
                <w:sz w:val="20"/>
              </w:rPr>
              <w:t>Porty aktywne</w:t>
            </w:r>
          </w:p>
        </w:tc>
        <w:tc>
          <w:tcPr>
            <w:tcW w:w="4536" w:type="dxa"/>
            <w:shd w:val="clear" w:color="auto" w:fill="auto"/>
          </w:tcPr>
          <w:p w:rsidR="00294F36" w:rsidRPr="00294F36" w:rsidRDefault="00294F36" w:rsidP="0073751F">
            <w:pPr>
              <w:spacing w:after="0" w:line="240" w:lineRule="auto"/>
              <w:rPr>
                <w:sz w:val="20"/>
              </w:rPr>
            </w:pPr>
            <w:r w:rsidRPr="00294F36">
              <w:rPr>
                <w:sz w:val="20"/>
              </w:rPr>
              <w:t>Przełącznik FC musi być wyposażony, w co najmniej 16 aktywnych portów FC obsadzonych wkładkami SFP 16Gb/s gotowymi do pracy.</w:t>
            </w:r>
          </w:p>
        </w:tc>
        <w:tc>
          <w:tcPr>
            <w:tcW w:w="3827" w:type="dxa"/>
            <w:shd w:val="clear" w:color="auto" w:fill="auto"/>
          </w:tcPr>
          <w:p w:rsidR="00294F36" w:rsidRPr="00294F36" w:rsidRDefault="00294F36" w:rsidP="00294F36">
            <w:pPr>
              <w:spacing w:after="0" w:line="240" w:lineRule="auto"/>
              <w:jc w:val="both"/>
              <w:rPr>
                <w:sz w:val="20"/>
              </w:rPr>
            </w:pPr>
          </w:p>
        </w:tc>
      </w:tr>
      <w:tr w:rsidR="00294F36" w:rsidRPr="00294F36" w:rsidTr="0073751F">
        <w:tc>
          <w:tcPr>
            <w:tcW w:w="567" w:type="dxa"/>
            <w:shd w:val="clear" w:color="auto" w:fill="auto"/>
          </w:tcPr>
          <w:p w:rsidR="00294F36" w:rsidRPr="00294F36" w:rsidRDefault="00294F36" w:rsidP="0073751F">
            <w:pPr>
              <w:spacing w:after="0" w:line="240" w:lineRule="auto"/>
              <w:jc w:val="center"/>
              <w:rPr>
                <w:sz w:val="20"/>
              </w:rPr>
            </w:pPr>
            <w:r w:rsidRPr="00294F36">
              <w:rPr>
                <w:sz w:val="20"/>
              </w:rPr>
              <w:t>6</w:t>
            </w:r>
          </w:p>
        </w:tc>
        <w:tc>
          <w:tcPr>
            <w:tcW w:w="1560" w:type="dxa"/>
            <w:shd w:val="clear" w:color="auto" w:fill="auto"/>
          </w:tcPr>
          <w:p w:rsidR="00294F36" w:rsidRPr="00294F36" w:rsidRDefault="00294F36" w:rsidP="00294F36">
            <w:pPr>
              <w:spacing w:after="0" w:line="240" w:lineRule="auto"/>
              <w:jc w:val="both"/>
              <w:rPr>
                <w:sz w:val="20"/>
              </w:rPr>
            </w:pPr>
            <w:r w:rsidRPr="00294F36">
              <w:rPr>
                <w:sz w:val="20"/>
              </w:rPr>
              <w:t>Wydajność portów</w:t>
            </w:r>
          </w:p>
        </w:tc>
        <w:tc>
          <w:tcPr>
            <w:tcW w:w="4536" w:type="dxa"/>
            <w:shd w:val="clear" w:color="auto" w:fill="auto"/>
          </w:tcPr>
          <w:p w:rsidR="00294F36" w:rsidRPr="00294F36" w:rsidRDefault="00294F36" w:rsidP="0073751F">
            <w:pPr>
              <w:spacing w:after="0" w:line="240" w:lineRule="auto"/>
              <w:rPr>
                <w:sz w:val="20"/>
              </w:rPr>
            </w:pPr>
            <w:r w:rsidRPr="00294F36">
              <w:rPr>
                <w:sz w:val="20"/>
              </w:rPr>
              <w:t xml:space="preserve">Wszystkie zaoferowane porty przełącznika FC muszą umożliwiać działanie bez tzw. </w:t>
            </w:r>
            <w:proofErr w:type="spellStart"/>
            <w:r w:rsidRPr="00294F36">
              <w:rPr>
                <w:sz w:val="20"/>
              </w:rPr>
              <w:t>oversubscrypcji</w:t>
            </w:r>
            <w:proofErr w:type="spellEnd"/>
            <w:r w:rsidRPr="00294F36">
              <w:rPr>
                <w:sz w:val="20"/>
              </w:rPr>
              <w:t xml:space="preserve"> gdzie wszystkie porty w maksymalnie rozbudowanej konfiguracji przełącznika mogą pracować równocześnie z pełną prędkością 8Gb/s lub 16Gb/s w zależności do zastosowanych wkładek FC</w:t>
            </w:r>
          </w:p>
        </w:tc>
        <w:tc>
          <w:tcPr>
            <w:tcW w:w="3827" w:type="dxa"/>
            <w:shd w:val="clear" w:color="auto" w:fill="auto"/>
          </w:tcPr>
          <w:p w:rsidR="00294F36" w:rsidRPr="00294F36" w:rsidRDefault="00294F36" w:rsidP="00294F36">
            <w:pPr>
              <w:spacing w:after="0" w:line="240" w:lineRule="auto"/>
              <w:jc w:val="both"/>
              <w:rPr>
                <w:sz w:val="20"/>
              </w:rPr>
            </w:pPr>
          </w:p>
          <w:p w:rsidR="00294F36" w:rsidRPr="00294F36" w:rsidRDefault="00294F36" w:rsidP="00294F36">
            <w:pPr>
              <w:spacing w:after="0" w:line="240" w:lineRule="auto"/>
              <w:jc w:val="both"/>
              <w:rPr>
                <w:sz w:val="20"/>
              </w:rPr>
            </w:pPr>
          </w:p>
          <w:p w:rsidR="00294F36" w:rsidRPr="00294F36" w:rsidRDefault="00294F36" w:rsidP="00294F36">
            <w:pPr>
              <w:spacing w:after="0" w:line="240" w:lineRule="auto"/>
              <w:jc w:val="both"/>
              <w:rPr>
                <w:sz w:val="20"/>
              </w:rPr>
            </w:pPr>
          </w:p>
          <w:p w:rsidR="00294F36" w:rsidRPr="00294F36" w:rsidRDefault="00294F36" w:rsidP="00294F36">
            <w:pPr>
              <w:spacing w:after="0" w:line="240" w:lineRule="auto"/>
              <w:jc w:val="both"/>
              <w:rPr>
                <w:sz w:val="20"/>
              </w:rPr>
            </w:pPr>
          </w:p>
          <w:p w:rsidR="00294F36" w:rsidRPr="00294F36" w:rsidRDefault="00294F36" w:rsidP="00294F36">
            <w:pPr>
              <w:spacing w:after="0" w:line="240" w:lineRule="auto"/>
              <w:jc w:val="both"/>
              <w:rPr>
                <w:sz w:val="20"/>
              </w:rPr>
            </w:pPr>
          </w:p>
        </w:tc>
      </w:tr>
      <w:tr w:rsidR="00294F36" w:rsidRPr="00294F36" w:rsidTr="0073751F">
        <w:tblPrEx>
          <w:tblCellMar>
            <w:left w:w="70" w:type="dxa"/>
            <w:right w:w="70" w:type="dxa"/>
          </w:tblCellMar>
          <w:tblLook w:val="0000" w:firstRow="0" w:lastRow="0" w:firstColumn="0" w:lastColumn="0" w:noHBand="0" w:noVBand="0"/>
        </w:tblPrEx>
        <w:trPr>
          <w:trHeight w:val="30"/>
        </w:trPr>
        <w:tc>
          <w:tcPr>
            <w:tcW w:w="567" w:type="dxa"/>
            <w:shd w:val="clear" w:color="auto" w:fill="auto"/>
          </w:tcPr>
          <w:p w:rsidR="00294F36" w:rsidRPr="00294F36" w:rsidRDefault="00294F36" w:rsidP="0073751F">
            <w:pPr>
              <w:spacing w:after="0" w:line="240" w:lineRule="auto"/>
              <w:jc w:val="center"/>
              <w:rPr>
                <w:sz w:val="20"/>
              </w:rPr>
            </w:pPr>
            <w:r w:rsidRPr="00294F36">
              <w:rPr>
                <w:sz w:val="20"/>
              </w:rPr>
              <w:t>7</w:t>
            </w:r>
          </w:p>
        </w:tc>
        <w:tc>
          <w:tcPr>
            <w:tcW w:w="1560" w:type="dxa"/>
            <w:shd w:val="clear" w:color="auto" w:fill="auto"/>
          </w:tcPr>
          <w:p w:rsidR="00294F36" w:rsidRPr="00294F36" w:rsidRDefault="00294F36" w:rsidP="00294F36">
            <w:pPr>
              <w:spacing w:after="0" w:line="240" w:lineRule="auto"/>
              <w:jc w:val="both"/>
              <w:rPr>
                <w:sz w:val="20"/>
              </w:rPr>
            </w:pPr>
            <w:r w:rsidRPr="00294F36">
              <w:rPr>
                <w:sz w:val="20"/>
              </w:rPr>
              <w:t>Przepustowość portów całkowita</w:t>
            </w:r>
          </w:p>
        </w:tc>
        <w:tc>
          <w:tcPr>
            <w:tcW w:w="4536" w:type="dxa"/>
            <w:shd w:val="clear" w:color="auto" w:fill="auto"/>
          </w:tcPr>
          <w:p w:rsidR="00294F36" w:rsidRPr="00294F36" w:rsidRDefault="00294F36" w:rsidP="0073751F">
            <w:pPr>
              <w:spacing w:after="0" w:line="240" w:lineRule="auto"/>
              <w:rPr>
                <w:sz w:val="20"/>
              </w:rPr>
            </w:pPr>
            <w:r w:rsidRPr="00294F36">
              <w:rPr>
                <w:sz w:val="20"/>
              </w:rPr>
              <w:t xml:space="preserve">Całkowita przepustowość przełącznika FC dostępna dla maksymalnie rozbudowanej konfiguracji wyposażonej we wkładki 16Gb/s musi wynosić minimum 256 </w:t>
            </w:r>
            <w:proofErr w:type="spellStart"/>
            <w:r w:rsidRPr="00294F36">
              <w:rPr>
                <w:sz w:val="20"/>
              </w:rPr>
              <w:t>Gb</w:t>
            </w:r>
            <w:proofErr w:type="spellEnd"/>
            <w:r w:rsidRPr="00294F36">
              <w:rPr>
                <w:sz w:val="20"/>
              </w:rPr>
              <w:t>/s end-to-end.</w:t>
            </w:r>
          </w:p>
        </w:tc>
        <w:tc>
          <w:tcPr>
            <w:tcW w:w="3827" w:type="dxa"/>
            <w:shd w:val="clear" w:color="auto" w:fill="auto"/>
          </w:tcPr>
          <w:p w:rsidR="00294F36" w:rsidRPr="00294F36" w:rsidRDefault="00294F36" w:rsidP="00294F36">
            <w:pPr>
              <w:spacing w:after="0" w:line="240" w:lineRule="auto"/>
              <w:jc w:val="both"/>
              <w:rPr>
                <w:sz w:val="20"/>
              </w:rPr>
            </w:pPr>
          </w:p>
        </w:tc>
      </w:tr>
      <w:tr w:rsidR="00294F36" w:rsidRPr="00294F36" w:rsidTr="0073751F">
        <w:tblPrEx>
          <w:tblCellMar>
            <w:left w:w="70" w:type="dxa"/>
            <w:right w:w="70" w:type="dxa"/>
          </w:tblCellMar>
          <w:tblLook w:val="0000" w:firstRow="0" w:lastRow="0" w:firstColumn="0" w:lastColumn="0" w:noHBand="0" w:noVBand="0"/>
        </w:tblPrEx>
        <w:trPr>
          <w:trHeight w:val="285"/>
        </w:trPr>
        <w:tc>
          <w:tcPr>
            <w:tcW w:w="567" w:type="dxa"/>
            <w:shd w:val="clear" w:color="auto" w:fill="auto"/>
          </w:tcPr>
          <w:p w:rsidR="00294F36" w:rsidRPr="00294F36" w:rsidRDefault="00294F36" w:rsidP="0073751F">
            <w:pPr>
              <w:spacing w:after="0" w:line="240" w:lineRule="auto"/>
              <w:jc w:val="center"/>
              <w:rPr>
                <w:sz w:val="20"/>
              </w:rPr>
            </w:pPr>
            <w:r w:rsidRPr="00294F36">
              <w:rPr>
                <w:sz w:val="20"/>
              </w:rPr>
              <w:lastRenderedPageBreak/>
              <w:t>8</w:t>
            </w:r>
          </w:p>
        </w:tc>
        <w:tc>
          <w:tcPr>
            <w:tcW w:w="1560" w:type="dxa"/>
            <w:shd w:val="clear" w:color="auto" w:fill="auto"/>
          </w:tcPr>
          <w:p w:rsidR="00294F36" w:rsidRPr="00294F36" w:rsidRDefault="00294F36" w:rsidP="00294F36">
            <w:pPr>
              <w:spacing w:after="0" w:line="240" w:lineRule="auto"/>
              <w:jc w:val="both"/>
              <w:rPr>
                <w:sz w:val="20"/>
              </w:rPr>
            </w:pPr>
            <w:proofErr w:type="spellStart"/>
            <w:r w:rsidRPr="00294F36">
              <w:rPr>
                <w:sz w:val="20"/>
              </w:rPr>
              <w:t>Zoning</w:t>
            </w:r>
            <w:proofErr w:type="spellEnd"/>
          </w:p>
        </w:tc>
        <w:tc>
          <w:tcPr>
            <w:tcW w:w="4536" w:type="dxa"/>
            <w:shd w:val="clear" w:color="auto" w:fill="auto"/>
          </w:tcPr>
          <w:p w:rsidR="00294F36" w:rsidRPr="00294F36" w:rsidRDefault="00294F36" w:rsidP="0073751F">
            <w:pPr>
              <w:spacing w:after="0" w:line="240" w:lineRule="auto"/>
              <w:rPr>
                <w:sz w:val="20"/>
              </w:rPr>
            </w:pPr>
            <w:r w:rsidRPr="00294F36">
              <w:rPr>
                <w:sz w:val="20"/>
              </w:rPr>
              <w:t xml:space="preserve">Przełącznik FC musi realizować sprzętową obsługę </w:t>
            </w:r>
            <w:proofErr w:type="spellStart"/>
            <w:r w:rsidRPr="00294F36">
              <w:rPr>
                <w:sz w:val="20"/>
              </w:rPr>
              <w:t>zoningu</w:t>
            </w:r>
            <w:proofErr w:type="spellEnd"/>
            <w:r w:rsidRPr="00294F36">
              <w:rPr>
                <w:sz w:val="20"/>
              </w:rPr>
              <w:t xml:space="preserve"> (przez tzw. układ ASIC) na podstawie portów i adresów WWN.</w:t>
            </w:r>
          </w:p>
        </w:tc>
        <w:tc>
          <w:tcPr>
            <w:tcW w:w="3827" w:type="dxa"/>
            <w:shd w:val="clear" w:color="auto" w:fill="auto"/>
          </w:tcPr>
          <w:p w:rsidR="00294F36" w:rsidRPr="00294F36" w:rsidRDefault="00294F36" w:rsidP="00294F36">
            <w:pPr>
              <w:spacing w:after="0" w:line="240" w:lineRule="auto"/>
              <w:jc w:val="both"/>
              <w:rPr>
                <w:sz w:val="20"/>
              </w:rPr>
            </w:pPr>
          </w:p>
        </w:tc>
      </w:tr>
      <w:tr w:rsidR="00294F36" w:rsidRPr="00294F36" w:rsidTr="0073751F">
        <w:tblPrEx>
          <w:tblCellMar>
            <w:left w:w="70" w:type="dxa"/>
            <w:right w:w="70" w:type="dxa"/>
          </w:tblCellMar>
          <w:tblLook w:val="0000" w:firstRow="0" w:lastRow="0" w:firstColumn="0" w:lastColumn="0" w:noHBand="0" w:noVBand="0"/>
        </w:tblPrEx>
        <w:trPr>
          <w:trHeight w:val="300"/>
        </w:trPr>
        <w:tc>
          <w:tcPr>
            <w:tcW w:w="567" w:type="dxa"/>
            <w:shd w:val="clear" w:color="auto" w:fill="auto"/>
          </w:tcPr>
          <w:p w:rsidR="00294F36" w:rsidRPr="00294F36" w:rsidRDefault="00294F36" w:rsidP="0073751F">
            <w:pPr>
              <w:spacing w:after="0" w:line="240" w:lineRule="auto"/>
              <w:jc w:val="center"/>
              <w:rPr>
                <w:sz w:val="20"/>
              </w:rPr>
            </w:pPr>
            <w:r w:rsidRPr="00294F36">
              <w:rPr>
                <w:sz w:val="20"/>
              </w:rPr>
              <w:t>9</w:t>
            </w:r>
          </w:p>
        </w:tc>
        <w:tc>
          <w:tcPr>
            <w:tcW w:w="1560" w:type="dxa"/>
            <w:shd w:val="clear" w:color="auto" w:fill="auto"/>
          </w:tcPr>
          <w:p w:rsidR="00294F36" w:rsidRPr="00294F36" w:rsidRDefault="00294F36" w:rsidP="00294F36">
            <w:pPr>
              <w:spacing w:after="0" w:line="240" w:lineRule="auto"/>
              <w:jc w:val="both"/>
              <w:rPr>
                <w:sz w:val="20"/>
              </w:rPr>
            </w:pPr>
            <w:proofErr w:type="spellStart"/>
            <w:r w:rsidRPr="00294F36">
              <w:rPr>
                <w:sz w:val="20"/>
              </w:rPr>
              <w:t>Firmware</w:t>
            </w:r>
            <w:proofErr w:type="spellEnd"/>
          </w:p>
        </w:tc>
        <w:tc>
          <w:tcPr>
            <w:tcW w:w="4536" w:type="dxa"/>
            <w:shd w:val="clear" w:color="auto" w:fill="auto"/>
          </w:tcPr>
          <w:p w:rsidR="00294F36" w:rsidRPr="00294F36" w:rsidRDefault="00294F36" w:rsidP="0073751F">
            <w:pPr>
              <w:spacing w:after="0" w:line="240" w:lineRule="auto"/>
              <w:rPr>
                <w:sz w:val="20"/>
              </w:rPr>
            </w:pPr>
            <w:r w:rsidRPr="00294F36">
              <w:rPr>
                <w:sz w:val="20"/>
              </w:rPr>
              <w:t xml:space="preserve">Przełącznik FC musi mieć możliwość wymiany i aktywacji wersji </w:t>
            </w:r>
            <w:proofErr w:type="spellStart"/>
            <w:r w:rsidRPr="00294F36">
              <w:rPr>
                <w:sz w:val="20"/>
              </w:rPr>
              <w:t>firmware’u</w:t>
            </w:r>
            <w:proofErr w:type="spellEnd"/>
            <w:r w:rsidRPr="00294F36">
              <w:rPr>
                <w:sz w:val="20"/>
              </w:rPr>
              <w:t xml:space="preserve"> (zarówno na wersję wyższą jak i na niższą) w czasie pracy urządzenia i bez zakłócenia przesyłanego ruchu FC.</w:t>
            </w:r>
          </w:p>
        </w:tc>
        <w:tc>
          <w:tcPr>
            <w:tcW w:w="3827" w:type="dxa"/>
            <w:shd w:val="clear" w:color="auto" w:fill="auto"/>
          </w:tcPr>
          <w:p w:rsidR="00294F36" w:rsidRPr="00294F36" w:rsidRDefault="00294F36" w:rsidP="00294F36">
            <w:pPr>
              <w:spacing w:after="0" w:line="240" w:lineRule="auto"/>
              <w:jc w:val="both"/>
              <w:rPr>
                <w:sz w:val="20"/>
              </w:rPr>
            </w:pPr>
          </w:p>
        </w:tc>
      </w:tr>
      <w:tr w:rsidR="00294F36" w:rsidRPr="00294F36" w:rsidTr="0073751F">
        <w:tblPrEx>
          <w:tblCellMar>
            <w:left w:w="70" w:type="dxa"/>
            <w:right w:w="70" w:type="dxa"/>
          </w:tblCellMar>
          <w:tblLook w:val="0000" w:firstRow="0" w:lastRow="0" w:firstColumn="0" w:lastColumn="0" w:noHBand="0" w:noVBand="0"/>
        </w:tblPrEx>
        <w:trPr>
          <w:trHeight w:val="360"/>
        </w:trPr>
        <w:tc>
          <w:tcPr>
            <w:tcW w:w="567" w:type="dxa"/>
            <w:shd w:val="clear" w:color="auto" w:fill="auto"/>
          </w:tcPr>
          <w:p w:rsidR="00294F36" w:rsidRPr="00294F36" w:rsidRDefault="00294F36" w:rsidP="0073751F">
            <w:pPr>
              <w:spacing w:after="0" w:line="240" w:lineRule="auto"/>
              <w:jc w:val="center"/>
              <w:rPr>
                <w:sz w:val="20"/>
              </w:rPr>
            </w:pPr>
            <w:r w:rsidRPr="00294F36">
              <w:rPr>
                <w:sz w:val="20"/>
              </w:rPr>
              <w:t>10</w:t>
            </w:r>
          </w:p>
        </w:tc>
        <w:tc>
          <w:tcPr>
            <w:tcW w:w="1560" w:type="dxa"/>
            <w:shd w:val="clear" w:color="auto" w:fill="auto"/>
          </w:tcPr>
          <w:p w:rsidR="00294F36" w:rsidRPr="00294F36" w:rsidRDefault="00294F36" w:rsidP="00294F36">
            <w:pPr>
              <w:spacing w:after="0" w:line="240" w:lineRule="auto"/>
              <w:jc w:val="both"/>
              <w:rPr>
                <w:sz w:val="20"/>
              </w:rPr>
            </w:pPr>
            <w:r w:rsidRPr="00294F36">
              <w:rPr>
                <w:sz w:val="20"/>
              </w:rPr>
              <w:t>Forma konfiguracji</w:t>
            </w:r>
          </w:p>
        </w:tc>
        <w:tc>
          <w:tcPr>
            <w:tcW w:w="4536" w:type="dxa"/>
            <w:shd w:val="clear" w:color="auto" w:fill="auto"/>
          </w:tcPr>
          <w:p w:rsidR="00294F36" w:rsidRPr="00294F36" w:rsidRDefault="00294F36" w:rsidP="0073751F">
            <w:pPr>
              <w:spacing w:after="0" w:line="240" w:lineRule="auto"/>
              <w:rPr>
                <w:sz w:val="20"/>
              </w:rPr>
            </w:pPr>
            <w:r w:rsidRPr="00294F36">
              <w:rPr>
                <w:sz w:val="20"/>
              </w:rPr>
              <w:t>Przełącznik FC musi mieć możliwość konfiguracji przez:</w:t>
            </w:r>
          </w:p>
          <w:p w:rsidR="00294F36" w:rsidRPr="00294F36" w:rsidRDefault="00294F36" w:rsidP="00025ACF">
            <w:pPr>
              <w:numPr>
                <w:ilvl w:val="0"/>
                <w:numId w:val="4"/>
              </w:numPr>
              <w:spacing w:after="0" w:line="240" w:lineRule="auto"/>
              <w:rPr>
                <w:sz w:val="20"/>
              </w:rPr>
            </w:pPr>
            <w:r w:rsidRPr="00294F36">
              <w:rPr>
                <w:sz w:val="20"/>
              </w:rPr>
              <w:t>polecenia tekstowe w interfejsie znakowym konsoli terminala</w:t>
            </w:r>
          </w:p>
          <w:p w:rsidR="00294F36" w:rsidRPr="00294F36" w:rsidRDefault="00294F36" w:rsidP="00025ACF">
            <w:pPr>
              <w:numPr>
                <w:ilvl w:val="0"/>
                <w:numId w:val="4"/>
              </w:numPr>
              <w:spacing w:after="0" w:line="240" w:lineRule="auto"/>
              <w:rPr>
                <w:sz w:val="20"/>
              </w:rPr>
            </w:pPr>
            <w:r w:rsidRPr="00294F36">
              <w:rPr>
                <w:sz w:val="20"/>
              </w:rPr>
              <w:t>przeglądarkę internetową z interfejsem graficznym lub dedykowane oprogramowanie</w:t>
            </w:r>
          </w:p>
        </w:tc>
        <w:tc>
          <w:tcPr>
            <w:tcW w:w="3827" w:type="dxa"/>
            <w:shd w:val="clear" w:color="auto" w:fill="auto"/>
          </w:tcPr>
          <w:p w:rsidR="00294F36" w:rsidRPr="00294F36" w:rsidRDefault="00294F36" w:rsidP="00294F36">
            <w:pPr>
              <w:spacing w:after="0" w:line="240" w:lineRule="auto"/>
              <w:jc w:val="both"/>
              <w:rPr>
                <w:sz w:val="20"/>
              </w:rPr>
            </w:pPr>
          </w:p>
        </w:tc>
      </w:tr>
      <w:tr w:rsidR="00294F36" w:rsidRPr="00294F36" w:rsidTr="0073751F">
        <w:tblPrEx>
          <w:tblCellMar>
            <w:left w:w="70" w:type="dxa"/>
            <w:right w:w="70" w:type="dxa"/>
          </w:tblCellMar>
          <w:tblLook w:val="0000" w:firstRow="0" w:lastRow="0" w:firstColumn="0" w:lastColumn="0" w:noHBand="0" w:noVBand="0"/>
        </w:tblPrEx>
        <w:trPr>
          <w:trHeight w:val="345"/>
        </w:trPr>
        <w:tc>
          <w:tcPr>
            <w:tcW w:w="567" w:type="dxa"/>
            <w:shd w:val="clear" w:color="auto" w:fill="auto"/>
          </w:tcPr>
          <w:p w:rsidR="00294F36" w:rsidRPr="00294F36" w:rsidRDefault="00294F36" w:rsidP="0073751F">
            <w:pPr>
              <w:spacing w:after="0" w:line="240" w:lineRule="auto"/>
              <w:jc w:val="center"/>
              <w:rPr>
                <w:sz w:val="20"/>
              </w:rPr>
            </w:pPr>
            <w:r w:rsidRPr="00294F36">
              <w:rPr>
                <w:sz w:val="20"/>
              </w:rPr>
              <w:t>11</w:t>
            </w:r>
          </w:p>
        </w:tc>
        <w:tc>
          <w:tcPr>
            <w:tcW w:w="1560" w:type="dxa"/>
            <w:shd w:val="clear" w:color="auto" w:fill="auto"/>
          </w:tcPr>
          <w:p w:rsidR="00294F36" w:rsidRPr="00294F36" w:rsidRDefault="00294F36" w:rsidP="00294F36">
            <w:pPr>
              <w:spacing w:after="0" w:line="240" w:lineRule="auto"/>
              <w:jc w:val="both"/>
              <w:rPr>
                <w:sz w:val="20"/>
              </w:rPr>
            </w:pPr>
            <w:r w:rsidRPr="00294F36">
              <w:rPr>
                <w:sz w:val="20"/>
              </w:rPr>
              <w:t>Narzędzia diagnostyczne</w:t>
            </w:r>
          </w:p>
        </w:tc>
        <w:tc>
          <w:tcPr>
            <w:tcW w:w="4536" w:type="dxa"/>
            <w:shd w:val="clear" w:color="auto" w:fill="auto"/>
          </w:tcPr>
          <w:p w:rsidR="00294F36" w:rsidRPr="00294F36" w:rsidRDefault="00294F36" w:rsidP="0073751F">
            <w:pPr>
              <w:spacing w:after="0" w:line="240" w:lineRule="auto"/>
              <w:rPr>
                <w:sz w:val="20"/>
              </w:rPr>
            </w:pPr>
            <w:r w:rsidRPr="00294F36">
              <w:rPr>
                <w:sz w:val="20"/>
              </w:rPr>
              <w:t>Przełącznik FC musi być wyposażony w następujące narzędzia diagnostyczne i mechanizmy obsługi ruchu FC:</w:t>
            </w:r>
          </w:p>
          <w:p w:rsidR="00294F36" w:rsidRPr="00294F36" w:rsidRDefault="00294F36" w:rsidP="00025ACF">
            <w:pPr>
              <w:numPr>
                <w:ilvl w:val="0"/>
                <w:numId w:val="6"/>
              </w:numPr>
              <w:spacing w:after="0" w:line="240" w:lineRule="auto"/>
              <w:ind w:left="361" w:hanging="361"/>
              <w:rPr>
                <w:sz w:val="20"/>
              </w:rPr>
            </w:pPr>
            <w:r w:rsidRPr="00294F36">
              <w:rPr>
                <w:sz w:val="20"/>
              </w:rPr>
              <w:t>logowanie zdarzeń poprzez mechanizm „</w:t>
            </w:r>
            <w:proofErr w:type="spellStart"/>
            <w:r w:rsidRPr="00294F36">
              <w:rPr>
                <w:sz w:val="20"/>
              </w:rPr>
              <w:t>syslog</w:t>
            </w:r>
            <w:proofErr w:type="spellEnd"/>
            <w:r w:rsidRPr="00294F36">
              <w:rPr>
                <w:sz w:val="20"/>
              </w:rPr>
              <w:t>”,</w:t>
            </w:r>
          </w:p>
          <w:p w:rsidR="00294F36" w:rsidRPr="00294F36" w:rsidRDefault="00294F36" w:rsidP="00025ACF">
            <w:pPr>
              <w:numPr>
                <w:ilvl w:val="0"/>
                <w:numId w:val="6"/>
              </w:numPr>
              <w:spacing w:after="0" w:line="240" w:lineRule="auto"/>
              <w:ind w:left="361" w:hanging="361"/>
              <w:rPr>
                <w:sz w:val="20"/>
              </w:rPr>
            </w:pPr>
            <w:r w:rsidRPr="00294F36">
              <w:rPr>
                <w:sz w:val="20"/>
              </w:rPr>
              <w:t>FC ping,</w:t>
            </w:r>
          </w:p>
          <w:p w:rsidR="00294F36" w:rsidRPr="00294F36" w:rsidRDefault="00294F36" w:rsidP="00025ACF">
            <w:pPr>
              <w:numPr>
                <w:ilvl w:val="0"/>
                <w:numId w:val="6"/>
              </w:numPr>
              <w:spacing w:after="0" w:line="240" w:lineRule="auto"/>
              <w:ind w:left="361" w:hanging="361"/>
              <w:rPr>
                <w:sz w:val="20"/>
              </w:rPr>
            </w:pPr>
            <w:r w:rsidRPr="00294F36">
              <w:rPr>
                <w:sz w:val="20"/>
              </w:rPr>
              <w:t xml:space="preserve">FC </w:t>
            </w:r>
            <w:proofErr w:type="spellStart"/>
            <w:r w:rsidRPr="00294F36">
              <w:rPr>
                <w:sz w:val="20"/>
              </w:rPr>
              <w:t>traceroute</w:t>
            </w:r>
            <w:proofErr w:type="spellEnd"/>
            <w:r w:rsidRPr="00294F36">
              <w:rPr>
                <w:sz w:val="20"/>
              </w:rPr>
              <w:t>,</w:t>
            </w:r>
          </w:p>
          <w:p w:rsidR="00294F36" w:rsidRPr="00294F36" w:rsidRDefault="00294F36" w:rsidP="00025ACF">
            <w:pPr>
              <w:numPr>
                <w:ilvl w:val="0"/>
                <w:numId w:val="6"/>
              </w:numPr>
              <w:spacing w:after="0" w:line="240" w:lineRule="auto"/>
              <w:ind w:left="361" w:hanging="361"/>
              <w:rPr>
                <w:sz w:val="20"/>
              </w:rPr>
            </w:pPr>
            <w:r w:rsidRPr="00294F36">
              <w:rPr>
                <w:sz w:val="20"/>
              </w:rPr>
              <w:t>kopiowanie danych wymienianych pomiędzy dwoma wybranymi portami na inny wybrany port przełącznika.</w:t>
            </w:r>
          </w:p>
        </w:tc>
        <w:tc>
          <w:tcPr>
            <w:tcW w:w="3827" w:type="dxa"/>
            <w:shd w:val="clear" w:color="auto" w:fill="auto"/>
          </w:tcPr>
          <w:p w:rsidR="00294F36" w:rsidRPr="00294F36" w:rsidRDefault="00294F36" w:rsidP="00294F36">
            <w:pPr>
              <w:spacing w:after="0" w:line="240" w:lineRule="auto"/>
              <w:jc w:val="both"/>
              <w:rPr>
                <w:sz w:val="20"/>
              </w:rPr>
            </w:pPr>
          </w:p>
        </w:tc>
      </w:tr>
      <w:tr w:rsidR="00294F36" w:rsidRPr="00294F36" w:rsidTr="0073751F">
        <w:tblPrEx>
          <w:tblCellMar>
            <w:left w:w="70" w:type="dxa"/>
            <w:right w:w="70" w:type="dxa"/>
          </w:tblCellMar>
          <w:tblLook w:val="0000" w:firstRow="0" w:lastRow="0" w:firstColumn="0" w:lastColumn="0" w:noHBand="0" w:noVBand="0"/>
        </w:tblPrEx>
        <w:trPr>
          <w:trHeight w:val="420"/>
        </w:trPr>
        <w:tc>
          <w:tcPr>
            <w:tcW w:w="567" w:type="dxa"/>
            <w:shd w:val="clear" w:color="auto" w:fill="auto"/>
          </w:tcPr>
          <w:p w:rsidR="00294F36" w:rsidRPr="00294F36" w:rsidRDefault="00294F36" w:rsidP="0073751F">
            <w:pPr>
              <w:spacing w:after="0" w:line="240" w:lineRule="auto"/>
              <w:jc w:val="center"/>
              <w:rPr>
                <w:sz w:val="20"/>
              </w:rPr>
            </w:pPr>
            <w:r w:rsidRPr="00294F36">
              <w:rPr>
                <w:sz w:val="20"/>
              </w:rPr>
              <w:t>12</w:t>
            </w:r>
          </w:p>
        </w:tc>
        <w:tc>
          <w:tcPr>
            <w:tcW w:w="1560" w:type="dxa"/>
            <w:shd w:val="clear" w:color="auto" w:fill="auto"/>
          </w:tcPr>
          <w:p w:rsidR="00294F36" w:rsidRPr="00294F36" w:rsidRDefault="00294F36" w:rsidP="00294F36">
            <w:pPr>
              <w:spacing w:after="0" w:line="240" w:lineRule="auto"/>
              <w:jc w:val="both"/>
              <w:rPr>
                <w:sz w:val="20"/>
              </w:rPr>
            </w:pPr>
            <w:r w:rsidRPr="00294F36">
              <w:rPr>
                <w:sz w:val="20"/>
              </w:rPr>
              <w:t>Porty zarządzania</w:t>
            </w:r>
          </w:p>
        </w:tc>
        <w:tc>
          <w:tcPr>
            <w:tcW w:w="4536" w:type="dxa"/>
            <w:shd w:val="clear" w:color="auto" w:fill="auto"/>
          </w:tcPr>
          <w:p w:rsidR="00294F36" w:rsidRPr="00294F36" w:rsidRDefault="00294F36" w:rsidP="0073751F">
            <w:pPr>
              <w:spacing w:after="0" w:line="240" w:lineRule="auto"/>
              <w:rPr>
                <w:sz w:val="20"/>
              </w:rPr>
            </w:pPr>
            <w:r w:rsidRPr="00294F36">
              <w:rPr>
                <w:sz w:val="20"/>
              </w:rPr>
              <w:t xml:space="preserve">Przełącznik FC musi zapewnić możliwość jego zarządzania przez zintegrowany port Ethernet, RS232 oraz </w:t>
            </w:r>
            <w:proofErr w:type="spellStart"/>
            <w:r w:rsidRPr="00294F36">
              <w:rPr>
                <w:sz w:val="20"/>
              </w:rPr>
              <w:t>inband</w:t>
            </w:r>
            <w:proofErr w:type="spellEnd"/>
            <w:r w:rsidRPr="00294F36">
              <w:rPr>
                <w:sz w:val="20"/>
              </w:rPr>
              <w:t xml:space="preserve"> IP-</w:t>
            </w:r>
            <w:proofErr w:type="spellStart"/>
            <w:r w:rsidRPr="00294F36">
              <w:rPr>
                <w:sz w:val="20"/>
              </w:rPr>
              <w:t>over</w:t>
            </w:r>
            <w:proofErr w:type="spellEnd"/>
            <w:r w:rsidRPr="00294F36">
              <w:rPr>
                <w:sz w:val="20"/>
              </w:rPr>
              <w:t>-FC.</w:t>
            </w:r>
          </w:p>
        </w:tc>
        <w:tc>
          <w:tcPr>
            <w:tcW w:w="3827" w:type="dxa"/>
            <w:shd w:val="clear" w:color="auto" w:fill="auto"/>
          </w:tcPr>
          <w:p w:rsidR="00294F36" w:rsidRPr="00294F36" w:rsidRDefault="00294F36" w:rsidP="00294F36">
            <w:pPr>
              <w:spacing w:after="0" w:line="240" w:lineRule="auto"/>
              <w:jc w:val="both"/>
              <w:rPr>
                <w:sz w:val="20"/>
              </w:rPr>
            </w:pPr>
          </w:p>
        </w:tc>
      </w:tr>
      <w:tr w:rsidR="00294F36" w:rsidRPr="00294F36" w:rsidTr="0073751F">
        <w:tblPrEx>
          <w:tblCellMar>
            <w:left w:w="70" w:type="dxa"/>
            <w:right w:w="70" w:type="dxa"/>
          </w:tblCellMar>
          <w:tblLook w:val="0000" w:firstRow="0" w:lastRow="0" w:firstColumn="0" w:lastColumn="0" w:noHBand="0" w:noVBand="0"/>
        </w:tblPrEx>
        <w:trPr>
          <w:trHeight w:val="390"/>
        </w:trPr>
        <w:tc>
          <w:tcPr>
            <w:tcW w:w="567" w:type="dxa"/>
            <w:shd w:val="clear" w:color="auto" w:fill="auto"/>
          </w:tcPr>
          <w:p w:rsidR="00294F36" w:rsidRPr="00294F36" w:rsidRDefault="00294F36" w:rsidP="0073751F">
            <w:pPr>
              <w:spacing w:after="0" w:line="240" w:lineRule="auto"/>
              <w:jc w:val="center"/>
              <w:rPr>
                <w:sz w:val="20"/>
              </w:rPr>
            </w:pPr>
            <w:r w:rsidRPr="00294F36">
              <w:rPr>
                <w:sz w:val="20"/>
              </w:rPr>
              <w:t>13</w:t>
            </w:r>
          </w:p>
        </w:tc>
        <w:tc>
          <w:tcPr>
            <w:tcW w:w="1560" w:type="dxa"/>
            <w:shd w:val="clear" w:color="auto" w:fill="auto"/>
          </w:tcPr>
          <w:p w:rsidR="00294F36" w:rsidRPr="00294F36" w:rsidRDefault="00294F36" w:rsidP="00294F36">
            <w:pPr>
              <w:spacing w:after="0" w:line="240" w:lineRule="auto"/>
              <w:jc w:val="both"/>
              <w:rPr>
                <w:sz w:val="20"/>
              </w:rPr>
            </w:pPr>
            <w:r w:rsidRPr="00294F36">
              <w:rPr>
                <w:sz w:val="20"/>
              </w:rPr>
              <w:t>Kategoryzacja ruchu</w:t>
            </w:r>
          </w:p>
        </w:tc>
        <w:tc>
          <w:tcPr>
            <w:tcW w:w="4536" w:type="dxa"/>
            <w:shd w:val="clear" w:color="auto" w:fill="auto"/>
          </w:tcPr>
          <w:p w:rsidR="00294F36" w:rsidRPr="00294F36" w:rsidRDefault="00294F36" w:rsidP="0073751F">
            <w:pPr>
              <w:spacing w:after="0" w:line="240" w:lineRule="auto"/>
              <w:rPr>
                <w:sz w:val="20"/>
              </w:rPr>
            </w:pPr>
            <w:r w:rsidRPr="00294F36">
              <w:rPr>
                <w:sz w:val="20"/>
              </w:rPr>
              <w:t>Przełącznik FC musi realizować kategoryzację ruchu między parami urządzeń (</w:t>
            </w:r>
            <w:proofErr w:type="spellStart"/>
            <w:r w:rsidRPr="00294F36">
              <w:rPr>
                <w:sz w:val="20"/>
              </w:rPr>
              <w:t>initiator</w:t>
            </w:r>
            <w:proofErr w:type="spellEnd"/>
            <w:r w:rsidRPr="00294F36">
              <w:rPr>
                <w:sz w:val="20"/>
              </w:rPr>
              <w:t xml:space="preserve"> - target) oraz przydzielenie takich par urządzeń do kategorii o wysokim, średnim lub niskim priorytecie. Konfiguracja przydziału do różnych klas priorytetów musi się odbywać za pomocą standardowych narzędzi do konfiguracji </w:t>
            </w:r>
            <w:proofErr w:type="spellStart"/>
            <w:r w:rsidRPr="00294F36">
              <w:rPr>
                <w:sz w:val="20"/>
              </w:rPr>
              <w:t>zoningu</w:t>
            </w:r>
            <w:proofErr w:type="spellEnd"/>
            <w:r w:rsidRPr="00294F36">
              <w:rPr>
                <w:sz w:val="20"/>
              </w:rPr>
              <w:t>.</w:t>
            </w:r>
          </w:p>
        </w:tc>
        <w:tc>
          <w:tcPr>
            <w:tcW w:w="3827" w:type="dxa"/>
            <w:shd w:val="clear" w:color="auto" w:fill="auto"/>
          </w:tcPr>
          <w:p w:rsidR="00294F36" w:rsidRPr="00294F36" w:rsidRDefault="00294F36" w:rsidP="00294F36">
            <w:pPr>
              <w:spacing w:after="0" w:line="240" w:lineRule="auto"/>
              <w:jc w:val="both"/>
              <w:rPr>
                <w:sz w:val="20"/>
              </w:rPr>
            </w:pPr>
          </w:p>
        </w:tc>
      </w:tr>
      <w:tr w:rsidR="00294F36" w:rsidRPr="00294F36" w:rsidTr="0073751F">
        <w:tblPrEx>
          <w:tblCellMar>
            <w:left w:w="70" w:type="dxa"/>
            <w:right w:w="70" w:type="dxa"/>
          </w:tblCellMar>
          <w:tblLook w:val="0000" w:firstRow="0" w:lastRow="0" w:firstColumn="0" w:lastColumn="0" w:noHBand="0" w:noVBand="0"/>
        </w:tblPrEx>
        <w:trPr>
          <w:trHeight w:val="420"/>
        </w:trPr>
        <w:tc>
          <w:tcPr>
            <w:tcW w:w="567" w:type="dxa"/>
            <w:shd w:val="clear" w:color="auto" w:fill="auto"/>
          </w:tcPr>
          <w:p w:rsidR="00294F36" w:rsidRPr="00294F36" w:rsidRDefault="00294F36" w:rsidP="0073751F">
            <w:pPr>
              <w:spacing w:after="0" w:line="240" w:lineRule="auto"/>
              <w:jc w:val="center"/>
              <w:rPr>
                <w:sz w:val="20"/>
              </w:rPr>
            </w:pPr>
            <w:r w:rsidRPr="00294F36">
              <w:rPr>
                <w:sz w:val="20"/>
              </w:rPr>
              <w:t>14</w:t>
            </w:r>
          </w:p>
        </w:tc>
        <w:tc>
          <w:tcPr>
            <w:tcW w:w="1560" w:type="dxa"/>
            <w:shd w:val="clear" w:color="auto" w:fill="auto"/>
          </w:tcPr>
          <w:p w:rsidR="00294F36" w:rsidRPr="00294F36" w:rsidRDefault="00294F36" w:rsidP="00294F36">
            <w:pPr>
              <w:spacing w:after="0" w:line="240" w:lineRule="auto"/>
              <w:jc w:val="both"/>
              <w:rPr>
                <w:sz w:val="20"/>
              </w:rPr>
            </w:pPr>
            <w:r w:rsidRPr="00294F36">
              <w:rPr>
                <w:sz w:val="20"/>
              </w:rPr>
              <w:t>Ograniczenie prędkości</w:t>
            </w:r>
          </w:p>
        </w:tc>
        <w:tc>
          <w:tcPr>
            <w:tcW w:w="4536" w:type="dxa"/>
            <w:shd w:val="clear" w:color="auto" w:fill="auto"/>
          </w:tcPr>
          <w:p w:rsidR="00294F36" w:rsidRPr="00294F36" w:rsidRDefault="00294F36" w:rsidP="0073751F">
            <w:pPr>
              <w:spacing w:after="0" w:line="240" w:lineRule="auto"/>
              <w:rPr>
                <w:sz w:val="20"/>
              </w:rPr>
            </w:pPr>
            <w:r w:rsidRPr="00294F36">
              <w:rPr>
                <w:sz w:val="20"/>
              </w:rPr>
              <w:t>Przełącznik FC musi posiadać funkcjonalność wprowadzenia ograniczenia prędkości dla danych wchodzących dla dowolnego portu lub portów. Musi być możliwość określenia wartości limitu przepustowości danych wchodzących niższej niż wynegocjowana prędkość portu.</w:t>
            </w:r>
          </w:p>
        </w:tc>
        <w:tc>
          <w:tcPr>
            <w:tcW w:w="3827" w:type="dxa"/>
            <w:shd w:val="clear" w:color="auto" w:fill="auto"/>
          </w:tcPr>
          <w:p w:rsidR="00294F36" w:rsidRPr="00294F36" w:rsidRDefault="00294F36" w:rsidP="00294F36">
            <w:pPr>
              <w:spacing w:after="0" w:line="240" w:lineRule="auto"/>
              <w:jc w:val="both"/>
              <w:rPr>
                <w:sz w:val="20"/>
              </w:rPr>
            </w:pPr>
          </w:p>
        </w:tc>
      </w:tr>
      <w:tr w:rsidR="00294F36" w:rsidRPr="00294F36" w:rsidTr="0073751F">
        <w:tblPrEx>
          <w:tblCellMar>
            <w:left w:w="70" w:type="dxa"/>
            <w:right w:w="70" w:type="dxa"/>
          </w:tblCellMar>
          <w:tblLook w:val="0000" w:firstRow="0" w:lastRow="0" w:firstColumn="0" w:lastColumn="0" w:noHBand="0" w:noVBand="0"/>
        </w:tblPrEx>
        <w:trPr>
          <w:trHeight w:val="15"/>
        </w:trPr>
        <w:tc>
          <w:tcPr>
            <w:tcW w:w="567" w:type="dxa"/>
            <w:shd w:val="clear" w:color="auto" w:fill="auto"/>
          </w:tcPr>
          <w:p w:rsidR="00294F36" w:rsidRPr="00294F36" w:rsidRDefault="00294F36" w:rsidP="0073751F">
            <w:pPr>
              <w:spacing w:after="0" w:line="240" w:lineRule="auto"/>
              <w:jc w:val="center"/>
              <w:rPr>
                <w:sz w:val="20"/>
              </w:rPr>
            </w:pPr>
            <w:r w:rsidRPr="00294F36">
              <w:rPr>
                <w:sz w:val="20"/>
              </w:rPr>
              <w:t>15</w:t>
            </w:r>
          </w:p>
        </w:tc>
        <w:tc>
          <w:tcPr>
            <w:tcW w:w="1560" w:type="dxa"/>
            <w:shd w:val="clear" w:color="auto" w:fill="auto"/>
          </w:tcPr>
          <w:p w:rsidR="00294F36" w:rsidRPr="00294F36" w:rsidRDefault="00294F36" w:rsidP="00294F36">
            <w:pPr>
              <w:spacing w:after="0" w:line="240" w:lineRule="auto"/>
              <w:jc w:val="both"/>
              <w:rPr>
                <w:sz w:val="20"/>
              </w:rPr>
            </w:pPr>
            <w:r w:rsidRPr="00294F36">
              <w:rPr>
                <w:sz w:val="20"/>
              </w:rPr>
              <w:t>Obsługa i testowanie ruchu</w:t>
            </w:r>
          </w:p>
        </w:tc>
        <w:tc>
          <w:tcPr>
            <w:tcW w:w="4536" w:type="dxa"/>
            <w:shd w:val="clear" w:color="auto" w:fill="auto"/>
          </w:tcPr>
          <w:p w:rsidR="00294F36" w:rsidRPr="00294F36" w:rsidRDefault="00294F36" w:rsidP="0073751F">
            <w:pPr>
              <w:spacing w:after="0" w:line="240" w:lineRule="auto"/>
              <w:rPr>
                <w:sz w:val="20"/>
              </w:rPr>
            </w:pPr>
            <w:r w:rsidRPr="00294F36">
              <w:rPr>
                <w:sz w:val="20"/>
              </w:rPr>
              <w:t>Przełącznik FC musi być wyposażony w następujące narzędzia diagnostyczne i mechanizmy obsługi ruchu FC:</w:t>
            </w:r>
          </w:p>
          <w:p w:rsidR="00294F36" w:rsidRPr="00294F36" w:rsidRDefault="00294F36" w:rsidP="00025ACF">
            <w:pPr>
              <w:numPr>
                <w:ilvl w:val="0"/>
                <w:numId w:val="5"/>
              </w:numPr>
              <w:spacing w:after="0" w:line="240" w:lineRule="auto"/>
              <w:rPr>
                <w:sz w:val="20"/>
              </w:rPr>
            </w:pPr>
            <w:r w:rsidRPr="00294F36">
              <w:rPr>
                <w:sz w:val="20"/>
              </w:rPr>
              <w:t xml:space="preserve">ciągłe monitorowanie parametrów pracy przełącznika, portów, wkładek SFP i sieci </w:t>
            </w:r>
            <w:proofErr w:type="spellStart"/>
            <w:r w:rsidRPr="00294F36">
              <w:rPr>
                <w:sz w:val="20"/>
              </w:rPr>
              <w:t>fabric</w:t>
            </w:r>
            <w:proofErr w:type="spellEnd"/>
            <w:r w:rsidRPr="00294F36">
              <w:rPr>
                <w:sz w:val="20"/>
              </w:rPr>
              <w:t xml:space="preserve"> z automatycznym powiadamianiem administratora, wyłączeniem pracy portu lub przesunięciem przepływów tzw. </w:t>
            </w:r>
            <w:proofErr w:type="spellStart"/>
            <w:r w:rsidRPr="00294F36">
              <w:rPr>
                <w:sz w:val="20"/>
              </w:rPr>
              <w:t>slow</w:t>
            </w:r>
            <w:proofErr w:type="spellEnd"/>
            <w:r w:rsidRPr="00294F36">
              <w:rPr>
                <w:sz w:val="20"/>
              </w:rPr>
              <w:t xml:space="preserve"> </w:t>
            </w:r>
            <w:proofErr w:type="spellStart"/>
            <w:r w:rsidRPr="00294F36">
              <w:rPr>
                <w:sz w:val="20"/>
              </w:rPr>
              <w:t>drain</w:t>
            </w:r>
            <w:proofErr w:type="spellEnd"/>
            <w:r w:rsidRPr="00294F36">
              <w:rPr>
                <w:sz w:val="20"/>
              </w:rPr>
              <w:t xml:space="preserve"> na niski priorytet w przypadku przekroczenia zdefiniowanych wartości granicznych. Powiadamianie administrator musi być możliwe </w:t>
            </w:r>
            <w:r w:rsidRPr="00294F36">
              <w:rPr>
                <w:sz w:val="20"/>
              </w:rPr>
              <w:lastRenderedPageBreak/>
              <w:t xml:space="preserve">za pomocą wysyłania wiadomości e-mail, pułapki SNMP lub komunikatu w logu. </w:t>
            </w:r>
          </w:p>
          <w:p w:rsidR="00294F36" w:rsidRPr="00294F36" w:rsidRDefault="00294F36" w:rsidP="00025ACF">
            <w:pPr>
              <w:numPr>
                <w:ilvl w:val="0"/>
                <w:numId w:val="5"/>
              </w:numPr>
              <w:spacing w:after="0" w:line="240" w:lineRule="auto"/>
              <w:rPr>
                <w:sz w:val="20"/>
              </w:rPr>
            </w:pPr>
            <w:r w:rsidRPr="00294F36">
              <w:rPr>
                <w:sz w:val="20"/>
              </w:rPr>
              <w:t>Przełącznik musi być wyposażony w mechanizm sprzętowego monitorowania przepływów danych dla wskazanych jak i automatycznie wykrywanych par urządzeń komunikujących się przez dany port przełącznika. Dla każdego monitorowanego przepływu muszą być gromadzone statystyki dotyczące, co najmniej liczby wysłanych i odebranych ramek, przepustowości, liczby zapisów i odczytów SCSI.</w:t>
            </w:r>
          </w:p>
          <w:p w:rsidR="00294F36" w:rsidRPr="00294F36" w:rsidRDefault="00294F36" w:rsidP="00025ACF">
            <w:pPr>
              <w:numPr>
                <w:ilvl w:val="0"/>
                <w:numId w:val="5"/>
              </w:numPr>
              <w:spacing w:after="0" w:line="240" w:lineRule="auto"/>
              <w:rPr>
                <w:sz w:val="20"/>
              </w:rPr>
            </w:pPr>
            <w:r w:rsidRPr="00294F36">
              <w:rPr>
                <w:sz w:val="20"/>
              </w:rPr>
              <w:t>Przełącznik musi być wyposażony w mechanizm sprzętowego generatora ruchu umożliwiającego symulowanie komunikacji w wielodomenowych sieciach SAN bez konieczności angażowania fizycznych urządzeń takich jak serwery lub macierze dyskowe.</w:t>
            </w:r>
          </w:p>
        </w:tc>
        <w:tc>
          <w:tcPr>
            <w:tcW w:w="3827" w:type="dxa"/>
            <w:shd w:val="clear" w:color="auto" w:fill="auto"/>
          </w:tcPr>
          <w:p w:rsidR="00294F36" w:rsidRPr="00294F36" w:rsidRDefault="00294F36" w:rsidP="00294F36">
            <w:pPr>
              <w:spacing w:after="0" w:line="240" w:lineRule="auto"/>
              <w:jc w:val="both"/>
              <w:rPr>
                <w:sz w:val="20"/>
              </w:rPr>
            </w:pPr>
          </w:p>
        </w:tc>
      </w:tr>
      <w:tr w:rsidR="00294F36" w:rsidRPr="00294F36" w:rsidTr="0073751F">
        <w:tblPrEx>
          <w:tblCellMar>
            <w:left w:w="70" w:type="dxa"/>
            <w:right w:w="70" w:type="dxa"/>
          </w:tblCellMar>
          <w:tblLook w:val="0000" w:firstRow="0" w:lastRow="0" w:firstColumn="0" w:lastColumn="0" w:noHBand="0" w:noVBand="0"/>
        </w:tblPrEx>
        <w:trPr>
          <w:trHeight w:val="45"/>
        </w:trPr>
        <w:tc>
          <w:tcPr>
            <w:tcW w:w="567" w:type="dxa"/>
            <w:shd w:val="clear" w:color="auto" w:fill="auto"/>
          </w:tcPr>
          <w:p w:rsidR="00294F36" w:rsidRPr="00294F36" w:rsidRDefault="00294F36" w:rsidP="0073751F">
            <w:pPr>
              <w:spacing w:after="0" w:line="240" w:lineRule="auto"/>
              <w:jc w:val="center"/>
              <w:rPr>
                <w:sz w:val="20"/>
              </w:rPr>
            </w:pPr>
            <w:r w:rsidRPr="00294F36">
              <w:rPr>
                <w:sz w:val="20"/>
              </w:rPr>
              <w:t>16</w:t>
            </w:r>
          </w:p>
        </w:tc>
        <w:tc>
          <w:tcPr>
            <w:tcW w:w="1560" w:type="dxa"/>
            <w:shd w:val="clear" w:color="auto" w:fill="auto"/>
          </w:tcPr>
          <w:p w:rsidR="00294F36" w:rsidRPr="00294F36" w:rsidRDefault="00294F36" w:rsidP="00294F36">
            <w:pPr>
              <w:spacing w:after="0" w:line="240" w:lineRule="auto"/>
              <w:jc w:val="both"/>
              <w:rPr>
                <w:sz w:val="20"/>
              </w:rPr>
            </w:pPr>
            <w:r w:rsidRPr="00294F36">
              <w:rPr>
                <w:sz w:val="20"/>
              </w:rPr>
              <w:t>Licencje</w:t>
            </w:r>
          </w:p>
        </w:tc>
        <w:tc>
          <w:tcPr>
            <w:tcW w:w="4536" w:type="dxa"/>
            <w:shd w:val="clear" w:color="auto" w:fill="auto"/>
          </w:tcPr>
          <w:p w:rsidR="00294F36" w:rsidRPr="00294F36" w:rsidRDefault="00294F36" w:rsidP="0073751F">
            <w:pPr>
              <w:spacing w:after="0" w:line="240" w:lineRule="auto"/>
              <w:rPr>
                <w:sz w:val="20"/>
              </w:rPr>
            </w:pPr>
            <w:r w:rsidRPr="00294F36">
              <w:rPr>
                <w:sz w:val="20"/>
              </w:rPr>
              <w:t>Jeżeli wykorzystanie któregokolwiek z wymienionych funkcjonalności wymaga zastosowania dodatkowej licencji lub oprogramowania, to należy je dostarczyć wraz z rozwiązaniem.</w:t>
            </w:r>
          </w:p>
        </w:tc>
        <w:tc>
          <w:tcPr>
            <w:tcW w:w="3827" w:type="dxa"/>
            <w:shd w:val="clear" w:color="auto" w:fill="auto"/>
          </w:tcPr>
          <w:p w:rsidR="00294F36" w:rsidRPr="00294F36" w:rsidRDefault="00294F36" w:rsidP="00294F36">
            <w:pPr>
              <w:spacing w:after="0" w:line="240" w:lineRule="auto"/>
              <w:jc w:val="both"/>
              <w:rPr>
                <w:sz w:val="20"/>
              </w:rPr>
            </w:pPr>
          </w:p>
        </w:tc>
      </w:tr>
      <w:tr w:rsidR="00294F36" w:rsidRPr="00294F36" w:rsidTr="0073751F">
        <w:tblPrEx>
          <w:tblCellMar>
            <w:left w:w="70" w:type="dxa"/>
            <w:right w:w="70" w:type="dxa"/>
          </w:tblCellMar>
          <w:tblLook w:val="0000" w:firstRow="0" w:lastRow="0" w:firstColumn="0" w:lastColumn="0" w:noHBand="0" w:noVBand="0"/>
        </w:tblPrEx>
        <w:trPr>
          <w:trHeight w:val="570"/>
        </w:trPr>
        <w:tc>
          <w:tcPr>
            <w:tcW w:w="567" w:type="dxa"/>
            <w:shd w:val="clear" w:color="auto" w:fill="auto"/>
          </w:tcPr>
          <w:p w:rsidR="00294F36" w:rsidRPr="00294F36" w:rsidRDefault="00294F36" w:rsidP="0073751F">
            <w:pPr>
              <w:spacing w:after="0" w:line="240" w:lineRule="auto"/>
              <w:jc w:val="center"/>
              <w:rPr>
                <w:sz w:val="20"/>
              </w:rPr>
            </w:pPr>
            <w:r w:rsidRPr="00294F36">
              <w:rPr>
                <w:sz w:val="20"/>
              </w:rPr>
              <w:t>17</w:t>
            </w:r>
          </w:p>
        </w:tc>
        <w:tc>
          <w:tcPr>
            <w:tcW w:w="1560" w:type="dxa"/>
            <w:shd w:val="clear" w:color="auto" w:fill="auto"/>
          </w:tcPr>
          <w:p w:rsidR="00294F36" w:rsidRPr="00294F36" w:rsidRDefault="00294F36" w:rsidP="00294F36">
            <w:pPr>
              <w:spacing w:after="0" w:line="240" w:lineRule="auto"/>
              <w:jc w:val="both"/>
              <w:rPr>
                <w:sz w:val="20"/>
              </w:rPr>
            </w:pPr>
            <w:r w:rsidRPr="00294F36">
              <w:rPr>
                <w:sz w:val="20"/>
              </w:rPr>
              <w:t>Gwarancja</w:t>
            </w:r>
          </w:p>
        </w:tc>
        <w:tc>
          <w:tcPr>
            <w:tcW w:w="4536" w:type="dxa"/>
            <w:shd w:val="clear" w:color="auto" w:fill="auto"/>
          </w:tcPr>
          <w:p w:rsidR="00294F36" w:rsidRPr="00294F36" w:rsidRDefault="00294F36" w:rsidP="0073751F">
            <w:pPr>
              <w:spacing w:after="0" w:line="240" w:lineRule="auto"/>
              <w:rPr>
                <w:sz w:val="20"/>
              </w:rPr>
            </w:pPr>
            <w:r w:rsidRPr="00294F36">
              <w:rPr>
                <w:sz w:val="20"/>
              </w:rPr>
              <w:t>Przełącznik FC musi być objęty wsparciem i gwarancją NBD na okres 60 miesięcy dla sprzętu i wewnętrznego oprogramowania.</w:t>
            </w:r>
          </w:p>
          <w:p w:rsidR="00294F36" w:rsidRPr="00294F36" w:rsidRDefault="00294F36" w:rsidP="0073751F">
            <w:pPr>
              <w:spacing w:after="0" w:line="240" w:lineRule="auto"/>
              <w:rPr>
                <w:sz w:val="20"/>
              </w:rPr>
            </w:pPr>
            <w:r w:rsidRPr="00294F36">
              <w:rPr>
                <w:sz w:val="20"/>
              </w:rPr>
              <w:t>Serwis serwerów musi być realizowany przez producenta lub autoryzowanego partnera serwisowego producenta.</w:t>
            </w:r>
          </w:p>
          <w:p w:rsidR="00294F36" w:rsidRPr="00294F36" w:rsidRDefault="00294F36" w:rsidP="0073751F">
            <w:pPr>
              <w:spacing w:after="0" w:line="240" w:lineRule="auto"/>
              <w:rPr>
                <w:sz w:val="20"/>
              </w:rPr>
            </w:pPr>
            <w:r w:rsidRPr="00294F36">
              <w:rPr>
                <w:sz w:val="20"/>
              </w:rPr>
              <w:t>Serwis urządzeń musi byś realizowany zgodnie z wymaganiami normy ISO 9001.</w:t>
            </w:r>
          </w:p>
          <w:p w:rsidR="00294F36" w:rsidRPr="00294F36" w:rsidRDefault="00294F36" w:rsidP="0073751F">
            <w:pPr>
              <w:spacing w:after="0" w:line="240" w:lineRule="auto"/>
              <w:rPr>
                <w:sz w:val="20"/>
              </w:rPr>
            </w:pPr>
            <w:r w:rsidRPr="00294F36">
              <w:rPr>
                <w:sz w:val="20"/>
              </w:rPr>
              <w:t>Dostęp do najnowszych sterowników i uaktualnień na stronie producenta serwera – do oferty należy dołączyć link strony.</w:t>
            </w:r>
          </w:p>
        </w:tc>
        <w:tc>
          <w:tcPr>
            <w:tcW w:w="3827" w:type="dxa"/>
            <w:shd w:val="clear" w:color="auto" w:fill="auto"/>
          </w:tcPr>
          <w:p w:rsidR="00294F36" w:rsidRPr="00294F36" w:rsidRDefault="00294F36" w:rsidP="00294F36">
            <w:pPr>
              <w:spacing w:after="0" w:line="240" w:lineRule="auto"/>
              <w:jc w:val="both"/>
              <w:rPr>
                <w:sz w:val="20"/>
              </w:rPr>
            </w:pPr>
          </w:p>
        </w:tc>
      </w:tr>
      <w:tr w:rsidR="00294F36" w:rsidRPr="00294F36" w:rsidTr="0073751F">
        <w:tblPrEx>
          <w:tblCellMar>
            <w:left w:w="70" w:type="dxa"/>
            <w:right w:w="70" w:type="dxa"/>
          </w:tblCellMar>
          <w:tblLook w:val="0000" w:firstRow="0" w:lastRow="0" w:firstColumn="0" w:lastColumn="0" w:noHBand="0" w:noVBand="0"/>
        </w:tblPrEx>
        <w:trPr>
          <w:trHeight w:val="345"/>
        </w:trPr>
        <w:tc>
          <w:tcPr>
            <w:tcW w:w="567" w:type="dxa"/>
            <w:shd w:val="clear" w:color="auto" w:fill="auto"/>
          </w:tcPr>
          <w:p w:rsidR="00294F36" w:rsidRPr="00294F36" w:rsidRDefault="00294F36" w:rsidP="0073751F">
            <w:pPr>
              <w:spacing w:after="0" w:line="240" w:lineRule="auto"/>
              <w:jc w:val="center"/>
              <w:rPr>
                <w:sz w:val="20"/>
              </w:rPr>
            </w:pPr>
            <w:r w:rsidRPr="00294F36">
              <w:rPr>
                <w:sz w:val="20"/>
              </w:rPr>
              <w:t>18</w:t>
            </w:r>
          </w:p>
        </w:tc>
        <w:tc>
          <w:tcPr>
            <w:tcW w:w="1560" w:type="dxa"/>
            <w:shd w:val="clear" w:color="auto" w:fill="auto"/>
          </w:tcPr>
          <w:p w:rsidR="00294F36" w:rsidRPr="00294F36" w:rsidRDefault="00294F36" w:rsidP="00294F36">
            <w:pPr>
              <w:spacing w:after="0" w:line="240" w:lineRule="auto"/>
              <w:jc w:val="both"/>
              <w:rPr>
                <w:sz w:val="20"/>
              </w:rPr>
            </w:pPr>
            <w:r w:rsidRPr="00294F36">
              <w:rPr>
                <w:sz w:val="20"/>
              </w:rPr>
              <w:t>Kompatybilność</w:t>
            </w:r>
          </w:p>
        </w:tc>
        <w:tc>
          <w:tcPr>
            <w:tcW w:w="4536" w:type="dxa"/>
            <w:shd w:val="clear" w:color="auto" w:fill="auto"/>
          </w:tcPr>
          <w:p w:rsidR="00294F36" w:rsidRPr="00294F36" w:rsidRDefault="00294F36" w:rsidP="0073751F">
            <w:pPr>
              <w:spacing w:after="0" w:line="240" w:lineRule="auto"/>
              <w:rPr>
                <w:sz w:val="20"/>
              </w:rPr>
            </w:pPr>
            <w:r w:rsidRPr="00294F36">
              <w:rPr>
                <w:sz w:val="20"/>
              </w:rPr>
              <w:t>Połączenie i skonfigurowanie z obecnymi przełącznikami FC zamawiającego: HP B-</w:t>
            </w:r>
            <w:proofErr w:type="spellStart"/>
            <w:r w:rsidRPr="00294F36">
              <w:rPr>
                <w:sz w:val="20"/>
              </w:rPr>
              <w:t>series</w:t>
            </w:r>
            <w:proofErr w:type="spellEnd"/>
            <w:r w:rsidRPr="00294F36">
              <w:rPr>
                <w:sz w:val="20"/>
              </w:rPr>
              <w:t xml:space="preserve"> 8/24c </w:t>
            </w:r>
            <w:proofErr w:type="spellStart"/>
            <w:r w:rsidRPr="00294F36">
              <w:rPr>
                <w:sz w:val="20"/>
              </w:rPr>
              <w:t>BladeSystem</w:t>
            </w:r>
            <w:proofErr w:type="spellEnd"/>
            <w:r w:rsidRPr="00294F36">
              <w:rPr>
                <w:sz w:val="20"/>
              </w:rPr>
              <w:t xml:space="preserve"> SAN Switch (2 sztuki).</w:t>
            </w:r>
          </w:p>
        </w:tc>
        <w:tc>
          <w:tcPr>
            <w:tcW w:w="3827" w:type="dxa"/>
            <w:shd w:val="clear" w:color="auto" w:fill="auto"/>
          </w:tcPr>
          <w:p w:rsidR="00294F36" w:rsidRPr="00294F36" w:rsidRDefault="00294F36" w:rsidP="00294F36">
            <w:pPr>
              <w:spacing w:after="0" w:line="240" w:lineRule="auto"/>
              <w:jc w:val="both"/>
              <w:rPr>
                <w:sz w:val="20"/>
              </w:rPr>
            </w:pPr>
          </w:p>
        </w:tc>
      </w:tr>
    </w:tbl>
    <w:p w:rsidR="00294F36" w:rsidRPr="00294F36" w:rsidRDefault="00294F36" w:rsidP="00294F36">
      <w:pPr>
        <w:spacing w:after="0" w:line="240" w:lineRule="auto"/>
        <w:jc w:val="both"/>
        <w:rPr>
          <w:sz w:val="20"/>
        </w:rPr>
      </w:pPr>
    </w:p>
    <w:p w:rsidR="00294F36" w:rsidRPr="0073751F" w:rsidRDefault="00294F36" w:rsidP="00025ACF">
      <w:pPr>
        <w:numPr>
          <w:ilvl w:val="0"/>
          <w:numId w:val="7"/>
        </w:numPr>
        <w:spacing w:after="0" w:line="240" w:lineRule="auto"/>
        <w:ind w:left="-284" w:hanging="283"/>
        <w:jc w:val="both"/>
        <w:rPr>
          <w:b/>
          <w:sz w:val="24"/>
        </w:rPr>
      </w:pPr>
      <w:r w:rsidRPr="0073751F">
        <w:rPr>
          <w:b/>
          <w:sz w:val="24"/>
        </w:rPr>
        <w:t xml:space="preserve">Rozbudowa posiadanego przez Zamawiającego oprogramowania Microsoft.    </w:t>
      </w:r>
    </w:p>
    <w:p w:rsidR="0073751F" w:rsidRPr="00294F36" w:rsidRDefault="0073751F" w:rsidP="00294F36">
      <w:pPr>
        <w:spacing w:after="0" w:line="240" w:lineRule="auto"/>
        <w:jc w:val="both"/>
        <w:rPr>
          <w:sz w:val="20"/>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3686"/>
        <w:gridCol w:w="3827"/>
      </w:tblGrid>
      <w:tr w:rsidR="00294F36" w:rsidRPr="00294F36" w:rsidTr="0073751F">
        <w:tc>
          <w:tcPr>
            <w:tcW w:w="567" w:type="dxa"/>
            <w:shd w:val="pct5" w:color="auto" w:fill="auto"/>
          </w:tcPr>
          <w:p w:rsidR="00294F36" w:rsidRPr="00294F36" w:rsidRDefault="00294F36" w:rsidP="0073751F">
            <w:pPr>
              <w:spacing w:after="0" w:line="240" w:lineRule="auto"/>
              <w:jc w:val="center"/>
              <w:rPr>
                <w:b/>
                <w:sz w:val="20"/>
              </w:rPr>
            </w:pPr>
            <w:r w:rsidRPr="00294F36">
              <w:rPr>
                <w:b/>
                <w:sz w:val="20"/>
              </w:rPr>
              <w:t>L.p.</w:t>
            </w:r>
          </w:p>
        </w:tc>
        <w:tc>
          <w:tcPr>
            <w:tcW w:w="2410" w:type="dxa"/>
            <w:shd w:val="pct5" w:color="auto" w:fill="auto"/>
          </w:tcPr>
          <w:p w:rsidR="00294F36" w:rsidRPr="00294F36" w:rsidRDefault="00294F36" w:rsidP="0073751F">
            <w:pPr>
              <w:spacing w:after="0" w:line="240" w:lineRule="auto"/>
              <w:jc w:val="center"/>
              <w:rPr>
                <w:b/>
                <w:sz w:val="20"/>
              </w:rPr>
            </w:pPr>
            <w:r w:rsidRPr="00294F36">
              <w:rPr>
                <w:b/>
                <w:sz w:val="20"/>
              </w:rPr>
              <w:t>Nazwa parametru</w:t>
            </w:r>
          </w:p>
        </w:tc>
        <w:tc>
          <w:tcPr>
            <w:tcW w:w="3686" w:type="dxa"/>
            <w:shd w:val="pct5" w:color="auto" w:fill="auto"/>
          </w:tcPr>
          <w:p w:rsidR="00294F36" w:rsidRPr="00294F36" w:rsidRDefault="00294F36" w:rsidP="0073751F">
            <w:pPr>
              <w:spacing w:after="0" w:line="240" w:lineRule="auto"/>
              <w:jc w:val="center"/>
              <w:rPr>
                <w:b/>
                <w:sz w:val="20"/>
              </w:rPr>
            </w:pPr>
            <w:r w:rsidRPr="00294F36">
              <w:rPr>
                <w:b/>
                <w:sz w:val="20"/>
              </w:rPr>
              <w:t>Wymagane</w:t>
            </w:r>
          </w:p>
        </w:tc>
        <w:tc>
          <w:tcPr>
            <w:tcW w:w="3827" w:type="dxa"/>
            <w:shd w:val="pct5" w:color="auto" w:fill="auto"/>
          </w:tcPr>
          <w:p w:rsidR="00294F36" w:rsidRPr="00294F36" w:rsidRDefault="00294F36" w:rsidP="0073751F">
            <w:pPr>
              <w:spacing w:after="0" w:line="240" w:lineRule="auto"/>
              <w:jc w:val="center"/>
              <w:rPr>
                <w:sz w:val="20"/>
              </w:rPr>
            </w:pPr>
            <w:r w:rsidRPr="00294F36">
              <w:rPr>
                <w:b/>
                <w:sz w:val="20"/>
              </w:rPr>
              <w:t>Oferowane parametry i warunki (odpowiedź wykonawcy)</w:t>
            </w:r>
          </w:p>
        </w:tc>
      </w:tr>
      <w:tr w:rsidR="00294F36" w:rsidRPr="00294F36" w:rsidTr="0073751F">
        <w:tc>
          <w:tcPr>
            <w:tcW w:w="567" w:type="dxa"/>
            <w:shd w:val="clear" w:color="auto" w:fill="auto"/>
          </w:tcPr>
          <w:p w:rsidR="00294F36" w:rsidRPr="00294F36" w:rsidRDefault="00294F36" w:rsidP="00294F36">
            <w:pPr>
              <w:spacing w:after="0" w:line="240" w:lineRule="auto"/>
              <w:jc w:val="both"/>
              <w:rPr>
                <w:sz w:val="20"/>
              </w:rPr>
            </w:pPr>
            <w:r w:rsidRPr="00294F36">
              <w:rPr>
                <w:sz w:val="20"/>
              </w:rPr>
              <w:t>1</w:t>
            </w:r>
          </w:p>
        </w:tc>
        <w:tc>
          <w:tcPr>
            <w:tcW w:w="2410" w:type="dxa"/>
            <w:shd w:val="clear" w:color="auto" w:fill="auto"/>
          </w:tcPr>
          <w:p w:rsidR="00294F36" w:rsidRPr="00294F36" w:rsidRDefault="00294F36" w:rsidP="00294F36">
            <w:pPr>
              <w:spacing w:after="0" w:line="240" w:lineRule="auto"/>
              <w:jc w:val="both"/>
              <w:rPr>
                <w:sz w:val="20"/>
              </w:rPr>
            </w:pPr>
            <w:r w:rsidRPr="00294F36">
              <w:rPr>
                <w:sz w:val="20"/>
              </w:rPr>
              <w:t xml:space="preserve">Licencja Windows Server 2019 Data Center </w:t>
            </w:r>
            <w:proofErr w:type="spellStart"/>
            <w:r w:rsidRPr="00294F36">
              <w:rPr>
                <w:sz w:val="20"/>
              </w:rPr>
              <w:t>Acdmc</w:t>
            </w:r>
            <w:proofErr w:type="spellEnd"/>
          </w:p>
        </w:tc>
        <w:tc>
          <w:tcPr>
            <w:tcW w:w="3686" w:type="dxa"/>
            <w:shd w:val="clear" w:color="auto" w:fill="auto"/>
          </w:tcPr>
          <w:p w:rsidR="00294F36" w:rsidRPr="00294F36" w:rsidRDefault="00294F36" w:rsidP="00294F36">
            <w:pPr>
              <w:spacing w:after="0" w:line="240" w:lineRule="auto"/>
              <w:jc w:val="both"/>
              <w:rPr>
                <w:sz w:val="20"/>
              </w:rPr>
            </w:pPr>
            <w:r w:rsidRPr="00294F36">
              <w:rPr>
                <w:sz w:val="20"/>
              </w:rPr>
              <w:t>Obsługująca trzy serwery, każdy z dwoma 16-rdzeniowymi procesorami.</w:t>
            </w:r>
          </w:p>
        </w:tc>
        <w:tc>
          <w:tcPr>
            <w:tcW w:w="3827" w:type="dxa"/>
            <w:shd w:val="clear" w:color="auto" w:fill="auto"/>
          </w:tcPr>
          <w:p w:rsidR="00294F36" w:rsidRPr="00294F36" w:rsidRDefault="00294F36" w:rsidP="00294F36">
            <w:pPr>
              <w:spacing w:after="0" w:line="240" w:lineRule="auto"/>
              <w:jc w:val="both"/>
              <w:rPr>
                <w:sz w:val="20"/>
              </w:rPr>
            </w:pPr>
          </w:p>
        </w:tc>
      </w:tr>
    </w:tbl>
    <w:p w:rsidR="0073751F" w:rsidRPr="00294F36" w:rsidRDefault="0073751F" w:rsidP="00294F36">
      <w:pPr>
        <w:spacing w:after="0" w:line="240" w:lineRule="auto"/>
        <w:jc w:val="both"/>
        <w:rPr>
          <w:sz w:val="20"/>
        </w:rPr>
      </w:pPr>
    </w:p>
    <w:p w:rsidR="00294F36" w:rsidRPr="0073751F" w:rsidRDefault="00294F36" w:rsidP="00025ACF">
      <w:pPr>
        <w:numPr>
          <w:ilvl w:val="0"/>
          <w:numId w:val="7"/>
        </w:numPr>
        <w:spacing w:after="0" w:line="240" w:lineRule="auto"/>
        <w:ind w:left="-284" w:hanging="283"/>
        <w:jc w:val="both"/>
        <w:rPr>
          <w:b/>
          <w:sz w:val="24"/>
        </w:rPr>
      </w:pPr>
      <w:r w:rsidRPr="0073751F">
        <w:rPr>
          <w:b/>
          <w:sz w:val="24"/>
        </w:rPr>
        <w:t xml:space="preserve">Rozbudowa posiadanego przez Zamawiającego oprogramowania do wirtualizacji </w:t>
      </w:r>
      <w:proofErr w:type="spellStart"/>
      <w:r w:rsidRPr="0073751F">
        <w:rPr>
          <w:b/>
          <w:sz w:val="24"/>
        </w:rPr>
        <w:t>VMware</w:t>
      </w:r>
      <w:proofErr w:type="spellEnd"/>
      <w:r w:rsidRPr="0073751F">
        <w:rPr>
          <w:b/>
          <w:sz w:val="24"/>
        </w:rPr>
        <w:t xml:space="preserve">. </w:t>
      </w:r>
    </w:p>
    <w:p w:rsidR="0073751F" w:rsidRPr="00294F36" w:rsidRDefault="0073751F" w:rsidP="00294F36">
      <w:pPr>
        <w:spacing w:after="0" w:line="240" w:lineRule="auto"/>
        <w:jc w:val="both"/>
        <w:rPr>
          <w:sz w:val="20"/>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3686"/>
        <w:gridCol w:w="3827"/>
      </w:tblGrid>
      <w:tr w:rsidR="00294F36" w:rsidRPr="00294F36" w:rsidTr="0073751F">
        <w:tc>
          <w:tcPr>
            <w:tcW w:w="567" w:type="dxa"/>
            <w:shd w:val="pct5" w:color="auto" w:fill="auto"/>
          </w:tcPr>
          <w:p w:rsidR="00294F36" w:rsidRPr="00294F36" w:rsidRDefault="00294F36" w:rsidP="0073751F">
            <w:pPr>
              <w:spacing w:after="0" w:line="240" w:lineRule="auto"/>
              <w:jc w:val="center"/>
              <w:rPr>
                <w:b/>
                <w:sz w:val="20"/>
              </w:rPr>
            </w:pPr>
            <w:r w:rsidRPr="00294F36">
              <w:rPr>
                <w:b/>
                <w:sz w:val="20"/>
              </w:rPr>
              <w:t>L.p.</w:t>
            </w:r>
          </w:p>
        </w:tc>
        <w:tc>
          <w:tcPr>
            <w:tcW w:w="2410" w:type="dxa"/>
            <w:shd w:val="pct5" w:color="auto" w:fill="auto"/>
          </w:tcPr>
          <w:p w:rsidR="00294F36" w:rsidRPr="00294F36" w:rsidRDefault="00294F36" w:rsidP="0073751F">
            <w:pPr>
              <w:spacing w:after="0" w:line="240" w:lineRule="auto"/>
              <w:jc w:val="center"/>
              <w:rPr>
                <w:b/>
                <w:sz w:val="20"/>
              </w:rPr>
            </w:pPr>
            <w:r w:rsidRPr="00294F36">
              <w:rPr>
                <w:b/>
                <w:sz w:val="20"/>
              </w:rPr>
              <w:t>Nazwa parametru</w:t>
            </w:r>
          </w:p>
        </w:tc>
        <w:tc>
          <w:tcPr>
            <w:tcW w:w="3686" w:type="dxa"/>
            <w:shd w:val="pct5" w:color="auto" w:fill="auto"/>
          </w:tcPr>
          <w:p w:rsidR="00294F36" w:rsidRPr="00294F36" w:rsidRDefault="00294F36" w:rsidP="0073751F">
            <w:pPr>
              <w:spacing w:after="0" w:line="240" w:lineRule="auto"/>
              <w:jc w:val="center"/>
              <w:rPr>
                <w:b/>
                <w:sz w:val="20"/>
              </w:rPr>
            </w:pPr>
            <w:r w:rsidRPr="00294F36">
              <w:rPr>
                <w:b/>
                <w:sz w:val="20"/>
              </w:rPr>
              <w:t>Wymagane</w:t>
            </w:r>
          </w:p>
        </w:tc>
        <w:tc>
          <w:tcPr>
            <w:tcW w:w="3827" w:type="dxa"/>
            <w:shd w:val="pct5" w:color="auto" w:fill="auto"/>
          </w:tcPr>
          <w:p w:rsidR="00294F36" w:rsidRPr="00294F36" w:rsidRDefault="00294F36" w:rsidP="0073751F">
            <w:pPr>
              <w:spacing w:after="0" w:line="240" w:lineRule="auto"/>
              <w:jc w:val="center"/>
              <w:rPr>
                <w:sz w:val="20"/>
              </w:rPr>
            </w:pPr>
            <w:r w:rsidRPr="00294F36">
              <w:rPr>
                <w:b/>
                <w:sz w:val="20"/>
              </w:rPr>
              <w:t>Oferowane parametry i warunki (odpowiedź wykonawcy)</w:t>
            </w:r>
          </w:p>
        </w:tc>
      </w:tr>
      <w:tr w:rsidR="00294F36" w:rsidRPr="00294F36" w:rsidTr="0073751F">
        <w:tc>
          <w:tcPr>
            <w:tcW w:w="567" w:type="dxa"/>
            <w:shd w:val="clear" w:color="auto" w:fill="auto"/>
          </w:tcPr>
          <w:p w:rsidR="00294F36" w:rsidRPr="00294F36" w:rsidRDefault="00294F36" w:rsidP="00294F36">
            <w:pPr>
              <w:spacing w:after="0" w:line="240" w:lineRule="auto"/>
              <w:jc w:val="both"/>
              <w:rPr>
                <w:sz w:val="20"/>
              </w:rPr>
            </w:pPr>
            <w:r w:rsidRPr="00294F36">
              <w:rPr>
                <w:sz w:val="20"/>
              </w:rPr>
              <w:t>1</w:t>
            </w:r>
          </w:p>
        </w:tc>
        <w:tc>
          <w:tcPr>
            <w:tcW w:w="2410" w:type="dxa"/>
            <w:shd w:val="clear" w:color="auto" w:fill="auto"/>
          </w:tcPr>
          <w:p w:rsidR="00294F36" w:rsidRPr="00294F36" w:rsidRDefault="00294F36" w:rsidP="0073751F">
            <w:pPr>
              <w:spacing w:after="0" w:line="240" w:lineRule="auto"/>
              <w:rPr>
                <w:sz w:val="20"/>
              </w:rPr>
            </w:pPr>
            <w:r w:rsidRPr="00294F36">
              <w:rPr>
                <w:sz w:val="20"/>
              </w:rPr>
              <w:t xml:space="preserve">Licencja </w:t>
            </w:r>
            <w:bookmarkStart w:id="0" w:name="_Hlk44482748"/>
            <w:proofErr w:type="spellStart"/>
            <w:r w:rsidRPr="00294F36">
              <w:rPr>
                <w:sz w:val="20"/>
              </w:rPr>
              <w:t>VMware</w:t>
            </w:r>
            <w:proofErr w:type="spellEnd"/>
            <w:r w:rsidRPr="00294F36">
              <w:rPr>
                <w:sz w:val="20"/>
              </w:rPr>
              <w:t xml:space="preserve"> </w:t>
            </w:r>
            <w:proofErr w:type="spellStart"/>
            <w:r w:rsidRPr="00294F36">
              <w:rPr>
                <w:sz w:val="20"/>
              </w:rPr>
              <w:t>vSphere</w:t>
            </w:r>
            <w:proofErr w:type="spellEnd"/>
            <w:r w:rsidRPr="00294F36">
              <w:rPr>
                <w:sz w:val="20"/>
              </w:rPr>
              <w:t xml:space="preserve"> </w:t>
            </w:r>
            <w:r w:rsidRPr="00294F36">
              <w:rPr>
                <w:sz w:val="20"/>
              </w:rPr>
              <w:lastRenderedPageBreak/>
              <w:t xml:space="preserve">6 Enterprise Plus </w:t>
            </w:r>
            <w:proofErr w:type="spellStart"/>
            <w:r w:rsidRPr="00294F36">
              <w:rPr>
                <w:sz w:val="20"/>
              </w:rPr>
              <w:t>Academic</w:t>
            </w:r>
            <w:bookmarkEnd w:id="0"/>
            <w:proofErr w:type="spellEnd"/>
          </w:p>
        </w:tc>
        <w:tc>
          <w:tcPr>
            <w:tcW w:w="3686" w:type="dxa"/>
            <w:shd w:val="clear" w:color="auto" w:fill="auto"/>
          </w:tcPr>
          <w:p w:rsidR="00294F36" w:rsidRPr="00294F36" w:rsidRDefault="00294F36" w:rsidP="0073751F">
            <w:pPr>
              <w:spacing w:after="0" w:line="240" w:lineRule="auto"/>
              <w:rPr>
                <w:sz w:val="20"/>
              </w:rPr>
            </w:pPr>
            <w:r w:rsidRPr="00294F36">
              <w:rPr>
                <w:sz w:val="20"/>
              </w:rPr>
              <w:lastRenderedPageBreak/>
              <w:t xml:space="preserve">Obsługująca trzy serwery, każdy z dwoma </w:t>
            </w:r>
            <w:r w:rsidRPr="00294F36">
              <w:rPr>
                <w:sz w:val="20"/>
              </w:rPr>
              <w:lastRenderedPageBreak/>
              <w:t>procesorami z możliwością połączenia z obecną infrastrukturą Zamawiającego (klaster) przy zachowaniu pełnej funkcjonalności. Wsparcie techniczne dla oprogramowania na okres 12 miesięcy, realizowane przez producenta lub autoryzowanego partnera serwisowego producenta.</w:t>
            </w:r>
          </w:p>
        </w:tc>
        <w:tc>
          <w:tcPr>
            <w:tcW w:w="3827" w:type="dxa"/>
            <w:shd w:val="clear" w:color="auto" w:fill="auto"/>
          </w:tcPr>
          <w:p w:rsidR="00294F36" w:rsidRPr="00294F36" w:rsidRDefault="00294F36" w:rsidP="00294F36">
            <w:pPr>
              <w:spacing w:after="0" w:line="240" w:lineRule="auto"/>
              <w:jc w:val="both"/>
              <w:rPr>
                <w:sz w:val="20"/>
              </w:rPr>
            </w:pPr>
          </w:p>
        </w:tc>
      </w:tr>
    </w:tbl>
    <w:p w:rsidR="0073751F" w:rsidRDefault="0073751F" w:rsidP="0073751F">
      <w:pPr>
        <w:spacing w:after="0" w:line="240" w:lineRule="auto"/>
        <w:ind w:left="720"/>
        <w:jc w:val="both"/>
        <w:rPr>
          <w:b/>
          <w:sz w:val="20"/>
        </w:rPr>
      </w:pPr>
      <w:bookmarkStart w:id="1" w:name="_Hlk44483173"/>
    </w:p>
    <w:p w:rsidR="00294F36" w:rsidRDefault="00294F36" w:rsidP="00025ACF">
      <w:pPr>
        <w:numPr>
          <w:ilvl w:val="0"/>
          <w:numId w:val="7"/>
        </w:numPr>
        <w:spacing w:after="0" w:line="240" w:lineRule="auto"/>
        <w:ind w:left="-284" w:hanging="283"/>
        <w:jc w:val="both"/>
        <w:rPr>
          <w:b/>
          <w:sz w:val="24"/>
        </w:rPr>
      </w:pPr>
      <w:r w:rsidRPr="0073751F">
        <w:rPr>
          <w:b/>
          <w:sz w:val="24"/>
        </w:rPr>
        <w:t xml:space="preserve">Wkładki </w:t>
      </w:r>
      <w:proofErr w:type="spellStart"/>
      <w:r w:rsidRPr="0073751F">
        <w:rPr>
          <w:b/>
          <w:sz w:val="24"/>
        </w:rPr>
        <w:t>Fibre</w:t>
      </w:r>
      <w:proofErr w:type="spellEnd"/>
      <w:r w:rsidRPr="0073751F">
        <w:rPr>
          <w:b/>
          <w:sz w:val="24"/>
        </w:rPr>
        <w:t xml:space="preserve"> Channel do macierzy EMC VNX-5100</w:t>
      </w:r>
      <w:bookmarkEnd w:id="1"/>
    </w:p>
    <w:p w:rsidR="0073751F" w:rsidRPr="00294F36" w:rsidRDefault="0073751F" w:rsidP="00294F36">
      <w:pPr>
        <w:spacing w:after="0" w:line="240" w:lineRule="auto"/>
        <w:jc w:val="both"/>
        <w:rPr>
          <w:sz w:val="20"/>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3686"/>
        <w:gridCol w:w="3827"/>
      </w:tblGrid>
      <w:tr w:rsidR="00294F36" w:rsidRPr="00294F36" w:rsidTr="0064199A">
        <w:tc>
          <w:tcPr>
            <w:tcW w:w="567" w:type="dxa"/>
            <w:shd w:val="pct5" w:color="auto" w:fill="auto"/>
          </w:tcPr>
          <w:p w:rsidR="00294F36" w:rsidRPr="00294F36" w:rsidRDefault="00294F36" w:rsidP="0064199A">
            <w:pPr>
              <w:spacing w:after="0" w:line="240" w:lineRule="auto"/>
              <w:jc w:val="center"/>
              <w:rPr>
                <w:b/>
                <w:sz w:val="20"/>
              </w:rPr>
            </w:pPr>
            <w:r w:rsidRPr="00294F36">
              <w:rPr>
                <w:b/>
                <w:sz w:val="20"/>
              </w:rPr>
              <w:t>L.p.</w:t>
            </w:r>
          </w:p>
        </w:tc>
        <w:tc>
          <w:tcPr>
            <w:tcW w:w="2410" w:type="dxa"/>
            <w:shd w:val="pct5" w:color="auto" w:fill="auto"/>
          </w:tcPr>
          <w:p w:rsidR="00294F36" w:rsidRPr="00294F36" w:rsidRDefault="00294F36" w:rsidP="0064199A">
            <w:pPr>
              <w:spacing w:after="0" w:line="240" w:lineRule="auto"/>
              <w:jc w:val="center"/>
              <w:rPr>
                <w:b/>
                <w:sz w:val="20"/>
              </w:rPr>
            </w:pPr>
            <w:r w:rsidRPr="00294F36">
              <w:rPr>
                <w:b/>
                <w:sz w:val="20"/>
              </w:rPr>
              <w:t>Nazwa parametru</w:t>
            </w:r>
          </w:p>
        </w:tc>
        <w:tc>
          <w:tcPr>
            <w:tcW w:w="3686" w:type="dxa"/>
            <w:shd w:val="pct5" w:color="auto" w:fill="auto"/>
          </w:tcPr>
          <w:p w:rsidR="00294F36" w:rsidRPr="00294F36" w:rsidRDefault="00294F36" w:rsidP="0064199A">
            <w:pPr>
              <w:spacing w:after="0" w:line="240" w:lineRule="auto"/>
              <w:jc w:val="center"/>
              <w:rPr>
                <w:b/>
                <w:sz w:val="20"/>
              </w:rPr>
            </w:pPr>
            <w:r w:rsidRPr="00294F36">
              <w:rPr>
                <w:b/>
                <w:sz w:val="20"/>
              </w:rPr>
              <w:t>Wymagane</w:t>
            </w:r>
          </w:p>
        </w:tc>
        <w:tc>
          <w:tcPr>
            <w:tcW w:w="3827" w:type="dxa"/>
            <w:shd w:val="pct5" w:color="auto" w:fill="auto"/>
          </w:tcPr>
          <w:p w:rsidR="00294F36" w:rsidRPr="00294F36" w:rsidRDefault="00294F36" w:rsidP="0064199A">
            <w:pPr>
              <w:spacing w:after="0" w:line="240" w:lineRule="auto"/>
              <w:jc w:val="center"/>
              <w:rPr>
                <w:sz w:val="20"/>
              </w:rPr>
            </w:pPr>
            <w:r w:rsidRPr="00294F36">
              <w:rPr>
                <w:b/>
                <w:sz w:val="20"/>
              </w:rPr>
              <w:t>Oferowane parametry i warunki (odpowiedź wykonawcy)</w:t>
            </w:r>
          </w:p>
        </w:tc>
      </w:tr>
      <w:tr w:rsidR="00294F36" w:rsidRPr="00294F36" w:rsidTr="0073751F">
        <w:tc>
          <w:tcPr>
            <w:tcW w:w="567" w:type="dxa"/>
            <w:shd w:val="clear" w:color="auto" w:fill="auto"/>
          </w:tcPr>
          <w:p w:rsidR="00294F36" w:rsidRPr="00294F36" w:rsidRDefault="00294F36" w:rsidP="00294F36">
            <w:pPr>
              <w:spacing w:after="0" w:line="240" w:lineRule="auto"/>
              <w:jc w:val="both"/>
              <w:rPr>
                <w:sz w:val="20"/>
              </w:rPr>
            </w:pPr>
            <w:r w:rsidRPr="00294F36">
              <w:rPr>
                <w:sz w:val="20"/>
              </w:rPr>
              <w:t>1</w:t>
            </w:r>
          </w:p>
        </w:tc>
        <w:tc>
          <w:tcPr>
            <w:tcW w:w="2410" w:type="dxa"/>
            <w:shd w:val="clear" w:color="auto" w:fill="auto"/>
          </w:tcPr>
          <w:p w:rsidR="00294F36" w:rsidRPr="00294F36" w:rsidRDefault="00294F36" w:rsidP="0064199A">
            <w:pPr>
              <w:spacing w:after="0" w:line="240" w:lineRule="auto"/>
              <w:rPr>
                <w:sz w:val="20"/>
              </w:rPr>
            </w:pPr>
            <w:r w:rsidRPr="00294F36">
              <w:rPr>
                <w:sz w:val="20"/>
              </w:rPr>
              <w:t xml:space="preserve">Wkładki FC do macierzy EMC VNX-5100 </w:t>
            </w:r>
          </w:p>
        </w:tc>
        <w:tc>
          <w:tcPr>
            <w:tcW w:w="3686" w:type="dxa"/>
            <w:shd w:val="clear" w:color="auto" w:fill="auto"/>
          </w:tcPr>
          <w:p w:rsidR="00294F36" w:rsidRPr="00294F36" w:rsidRDefault="00294F36" w:rsidP="0064199A">
            <w:pPr>
              <w:spacing w:after="0" w:line="240" w:lineRule="auto"/>
              <w:rPr>
                <w:sz w:val="20"/>
              </w:rPr>
            </w:pPr>
            <w:r w:rsidRPr="00294F36">
              <w:rPr>
                <w:sz w:val="20"/>
              </w:rPr>
              <w:t>Zamawiający potrzebuje 8 sztuk kompatybilnych wkładek FC do macierzy EMC VNX-5100. Obecnie posiada wkładki AFBR-57D7APZ-E2.</w:t>
            </w:r>
          </w:p>
        </w:tc>
        <w:tc>
          <w:tcPr>
            <w:tcW w:w="3827" w:type="dxa"/>
            <w:shd w:val="clear" w:color="auto" w:fill="auto"/>
          </w:tcPr>
          <w:p w:rsidR="00294F36" w:rsidRPr="00294F36" w:rsidRDefault="00294F36" w:rsidP="00294F36">
            <w:pPr>
              <w:spacing w:after="0" w:line="240" w:lineRule="auto"/>
              <w:jc w:val="both"/>
              <w:rPr>
                <w:sz w:val="20"/>
              </w:rPr>
            </w:pPr>
          </w:p>
        </w:tc>
      </w:tr>
    </w:tbl>
    <w:p w:rsidR="00294F36" w:rsidRDefault="00294F36" w:rsidP="00A6478C">
      <w:pPr>
        <w:spacing w:after="0" w:line="240" w:lineRule="auto"/>
        <w:jc w:val="both"/>
        <w:rPr>
          <w:sz w:val="20"/>
        </w:rPr>
      </w:pPr>
    </w:p>
    <w:p w:rsidR="00294F36" w:rsidRDefault="00294F36" w:rsidP="00A6478C">
      <w:pPr>
        <w:spacing w:after="0" w:line="240" w:lineRule="auto"/>
        <w:jc w:val="both"/>
        <w:rPr>
          <w:sz w:val="20"/>
        </w:rPr>
      </w:pPr>
    </w:p>
    <w:p w:rsidR="00A6478C" w:rsidRDefault="00A6478C" w:rsidP="00F12CF2">
      <w:pPr>
        <w:spacing w:after="0" w:line="240" w:lineRule="auto"/>
        <w:rPr>
          <w:b/>
          <w:color w:val="FF0000"/>
          <w:sz w:val="28"/>
        </w:rPr>
      </w:pPr>
    </w:p>
    <w:p w:rsidR="00A6478C" w:rsidRDefault="00A6478C" w:rsidP="00F12CF2">
      <w:pPr>
        <w:spacing w:after="0" w:line="240" w:lineRule="auto"/>
        <w:rPr>
          <w:b/>
          <w:color w:val="FF0000"/>
          <w:sz w:val="28"/>
        </w:rPr>
      </w:pPr>
    </w:p>
    <w:p w:rsidR="00A6478C" w:rsidRDefault="00A6478C" w:rsidP="00F12CF2">
      <w:pPr>
        <w:spacing w:after="0" w:line="240" w:lineRule="auto"/>
        <w:rPr>
          <w:b/>
          <w:color w:val="FF0000"/>
          <w:sz w:val="28"/>
        </w:rPr>
      </w:pPr>
    </w:p>
    <w:p w:rsidR="00A6478C" w:rsidRDefault="00A6478C" w:rsidP="00F12CF2">
      <w:pPr>
        <w:spacing w:after="0" w:line="240" w:lineRule="auto"/>
        <w:rPr>
          <w:b/>
          <w:color w:val="FF0000"/>
          <w:sz w:val="28"/>
        </w:rPr>
      </w:pPr>
    </w:p>
    <w:p w:rsidR="00A6478C" w:rsidRDefault="00A6478C" w:rsidP="00F12CF2">
      <w:pPr>
        <w:spacing w:after="0" w:line="240" w:lineRule="auto"/>
        <w:rPr>
          <w:b/>
          <w:color w:val="FF0000"/>
          <w:sz w:val="28"/>
        </w:rPr>
      </w:pPr>
    </w:p>
    <w:p w:rsidR="00A6478C" w:rsidRDefault="00A6478C" w:rsidP="00F12CF2">
      <w:pPr>
        <w:spacing w:after="0" w:line="240" w:lineRule="auto"/>
        <w:rPr>
          <w:b/>
          <w:color w:val="FF0000"/>
          <w:sz w:val="28"/>
        </w:rPr>
      </w:pPr>
    </w:p>
    <w:p w:rsidR="00A6478C" w:rsidRDefault="00A6478C" w:rsidP="00F12CF2">
      <w:pPr>
        <w:spacing w:after="0" w:line="240" w:lineRule="auto"/>
        <w:rPr>
          <w:b/>
          <w:color w:val="FF0000"/>
          <w:sz w:val="28"/>
        </w:rPr>
      </w:pPr>
    </w:p>
    <w:p w:rsidR="00A6478C" w:rsidRDefault="00A6478C" w:rsidP="00F12CF2">
      <w:pPr>
        <w:spacing w:after="0" w:line="240" w:lineRule="auto"/>
        <w:rPr>
          <w:b/>
          <w:color w:val="FF0000"/>
          <w:sz w:val="28"/>
        </w:rPr>
      </w:pPr>
    </w:p>
    <w:p w:rsidR="00A6478C" w:rsidRDefault="00A6478C" w:rsidP="00F12CF2">
      <w:pPr>
        <w:spacing w:after="0" w:line="240" w:lineRule="auto"/>
        <w:rPr>
          <w:b/>
          <w:color w:val="FF0000"/>
          <w:sz w:val="28"/>
        </w:rPr>
      </w:pPr>
    </w:p>
    <w:p w:rsidR="00A6478C" w:rsidRDefault="00A6478C" w:rsidP="00F12CF2">
      <w:pPr>
        <w:spacing w:after="0" w:line="240" w:lineRule="auto"/>
        <w:rPr>
          <w:b/>
          <w:color w:val="FF0000"/>
          <w:sz w:val="28"/>
        </w:rPr>
      </w:pPr>
    </w:p>
    <w:p w:rsidR="00A6478C" w:rsidRDefault="00A6478C" w:rsidP="00F12CF2">
      <w:pPr>
        <w:spacing w:after="0" w:line="240" w:lineRule="auto"/>
        <w:rPr>
          <w:b/>
          <w:color w:val="FF0000"/>
          <w:sz w:val="28"/>
        </w:rPr>
      </w:pPr>
    </w:p>
    <w:p w:rsidR="00A6478C" w:rsidRDefault="00A6478C" w:rsidP="00F12CF2">
      <w:pPr>
        <w:spacing w:after="0" w:line="240" w:lineRule="auto"/>
        <w:rPr>
          <w:b/>
          <w:color w:val="FF0000"/>
          <w:sz w:val="28"/>
        </w:rPr>
      </w:pPr>
    </w:p>
    <w:p w:rsidR="00F377BE" w:rsidRDefault="00F377BE" w:rsidP="00F12CF2">
      <w:pPr>
        <w:spacing w:after="0" w:line="240" w:lineRule="auto"/>
        <w:rPr>
          <w:b/>
          <w:color w:val="FF0000"/>
          <w:sz w:val="28"/>
        </w:rPr>
      </w:pPr>
    </w:p>
    <w:p w:rsidR="00F377BE" w:rsidRDefault="00F377BE" w:rsidP="00F12CF2">
      <w:pPr>
        <w:spacing w:after="0" w:line="240" w:lineRule="auto"/>
        <w:rPr>
          <w:b/>
          <w:color w:val="FF0000"/>
          <w:sz w:val="28"/>
        </w:rPr>
      </w:pPr>
    </w:p>
    <w:p w:rsidR="00F377BE" w:rsidRDefault="00F377BE" w:rsidP="00F12CF2">
      <w:pPr>
        <w:spacing w:after="0" w:line="240" w:lineRule="auto"/>
        <w:rPr>
          <w:b/>
          <w:color w:val="FF0000"/>
          <w:sz w:val="28"/>
        </w:rPr>
      </w:pPr>
    </w:p>
    <w:p w:rsidR="00F377BE" w:rsidRDefault="00F377BE" w:rsidP="00F12CF2">
      <w:pPr>
        <w:spacing w:after="0" w:line="240" w:lineRule="auto"/>
        <w:rPr>
          <w:b/>
          <w:color w:val="FF0000"/>
          <w:sz w:val="28"/>
        </w:rPr>
      </w:pPr>
    </w:p>
    <w:p w:rsidR="00F377BE" w:rsidRDefault="00F377BE" w:rsidP="00F12CF2">
      <w:pPr>
        <w:spacing w:after="0" w:line="240" w:lineRule="auto"/>
        <w:rPr>
          <w:b/>
          <w:color w:val="FF0000"/>
          <w:sz w:val="28"/>
        </w:rPr>
      </w:pPr>
    </w:p>
    <w:p w:rsidR="00F377BE" w:rsidRDefault="00F377BE" w:rsidP="00F12CF2">
      <w:pPr>
        <w:spacing w:after="0" w:line="240" w:lineRule="auto"/>
        <w:rPr>
          <w:b/>
          <w:color w:val="FF0000"/>
          <w:sz w:val="28"/>
        </w:rPr>
      </w:pPr>
    </w:p>
    <w:p w:rsidR="00F377BE" w:rsidRDefault="00F377BE" w:rsidP="00F12CF2">
      <w:pPr>
        <w:spacing w:after="0" w:line="240" w:lineRule="auto"/>
        <w:rPr>
          <w:b/>
          <w:color w:val="FF0000"/>
          <w:sz w:val="28"/>
        </w:rPr>
      </w:pPr>
    </w:p>
    <w:p w:rsidR="00F377BE" w:rsidRDefault="00F377BE" w:rsidP="00F12CF2">
      <w:pPr>
        <w:spacing w:after="0" w:line="240" w:lineRule="auto"/>
        <w:rPr>
          <w:b/>
          <w:color w:val="FF0000"/>
          <w:sz w:val="28"/>
        </w:rPr>
      </w:pPr>
    </w:p>
    <w:p w:rsidR="00F377BE" w:rsidRDefault="00F377BE" w:rsidP="00F12CF2">
      <w:pPr>
        <w:spacing w:after="0" w:line="240" w:lineRule="auto"/>
        <w:rPr>
          <w:b/>
          <w:color w:val="FF0000"/>
          <w:sz w:val="28"/>
        </w:rPr>
      </w:pPr>
    </w:p>
    <w:p w:rsidR="00F377BE" w:rsidRDefault="00F377BE" w:rsidP="00F12CF2">
      <w:pPr>
        <w:spacing w:after="0" w:line="240" w:lineRule="auto"/>
        <w:rPr>
          <w:b/>
          <w:color w:val="FF0000"/>
          <w:sz w:val="28"/>
        </w:rPr>
      </w:pPr>
    </w:p>
    <w:p w:rsidR="00F377BE" w:rsidRPr="00F377BE" w:rsidRDefault="00F377BE" w:rsidP="00F377BE">
      <w:pPr>
        <w:spacing w:after="0" w:line="240" w:lineRule="auto"/>
        <w:rPr>
          <w:b/>
          <w:color w:val="FF0000"/>
          <w:sz w:val="28"/>
        </w:rPr>
      </w:pPr>
      <w:r w:rsidRPr="00F377BE">
        <w:rPr>
          <w:b/>
          <w:color w:val="FF0000"/>
          <w:sz w:val="28"/>
        </w:rPr>
        <w:t>Załącznik do oferty – składany wraz z ofertą</w:t>
      </w:r>
      <w:r>
        <w:rPr>
          <w:b/>
          <w:color w:val="FF0000"/>
          <w:sz w:val="28"/>
        </w:rPr>
        <w:t xml:space="preserve"> na część 2</w:t>
      </w:r>
    </w:p>
    <w:p w:rsidR="00F377BE" w:rsidRPr="001722DB" w:rsidRDefault="00F377BE" w:rsidP="00F12CF2">
      <w:pPr>
        <w:spacing w:after="0" w:line="240" w:lineRule="auto"/>
        <w:rPr>
          <w:b/>
          <w:color w:val="FF0000"/>
          <w:sz w:val="24"/>
        </w:rPr>
      </w:pPr>
    </w:p>
    <w:p w:rsidR="00F377BE" w:rsidRPr="00F377BE" w:rsidRDefault="0064199A" w:rsidP="00F377BE">
      <w:pPr>
        <w:spacing w:after="0"/>
        <w:jc w:val="both"/>
        <w:rPr>
          <w:rFonts w:ascii="Calibri" w:eastAsia="Calibri" w:hAnsi="Calibri" w:cs="Calibri"/>
          <w:b/>
          <w:sz w:val="28"/>
          <w:szCs w:val="24"/>
        </w:rPr>
      </w:pPr>
      <w:r w:rsidRPr="0064199A">
        <w:rPr>
          <w:rFonts w:ascii="Calibri" w:eastAsia="Calibri" w:hAnsi="Calibri" w:cs="Calibri"/>
          <w:b/>
          <w:sz w:val="28"/>
          <w:szCs w:val="24"/>
        </w:rPr>
        <w:t>Licencje oprogramowania</w:t>
      </w:r>
    </w:p>
    <w:p w:rsidR="00F377BE" w:rsidRPr="001722DB" w:rsidRDefault="00F377BE" w:rsidP="00F12CF2">
      <w:pPr>
        <w:spacing w:after="0" w:line="240" w:lineRule="auto"/>
        <w:rPr>
          <w:b/>
          <w:color w:val="FF0000"/>
          <w:sz w:val="24"/>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70"/>
        <w:gridCol w:w="2409"/>
        <w:gridCol w:w="3402"/>
      </w:tblGrid>
      <w:tr w:rsidR="0064199A" w:rsidRPr="00C73FCD" w:rsidTr="0064199A">
        <w:tc>
          <w:tcPr>
            <w:tcW w:w="567" w:type="dxa"/>
            <w:shd w:val="pct5" w:color="auto" w:fill="auto"/>
          </w:tcPr>
          <w:p w:rsidR="0064199A" w:rsidRPr="00C73FCD" w:rsidRDefault="0064199A" w:rsidP="0064199A">
            <w:pPr>
              <w:pStyle w:val="Akapitzlist"/>
              <w:spacing w:after="0" w:line="240" w:lineRule="auto"/>
              <w:ind w:left="0"/>
              <w:jc w:val="center"/>
              <w:rPr>
                <w:b/>
              </w:rPr>
            </w:pPr>
            <w:r w:rsidRPr="00C73FCD">
              <w:rPr>
                <w:b/>
              </w:rPr>
              <w:t>L.p.</w:t>
            </w:r>
          </w:p>
        </w:tc>
        <w:tc>
          <w:tcPr>
            <w:tcW w:w="3970" w:type="dxa"/>
            <w:shd w:val="pct5" w:color="auto" w:fill="auto"/>
          </w:tcPr>
          <w:p w:rsidR="0064199A" w:rsidRPr="00C73FCD" w:rsidRDefault="0064199A" w:rsidP="0064199A">
            <w:pPr>
              <w:pStyle w:val="Akapitzlist"/>
              <w:spacing w:after="0" w:line="240" w:lineRule="auto"/>
              <w:ind w:left="0"/>
              <w:jc w:val="center"/>
              <w:rPr>
                <w:b/>
              </w:rPr>
            </w:pPr>
            <w:r w:rsidRPr="00C73FCD">
              <w:rPr>
                <w:b/>
              </w:rPr>
              <w:t>Nazwa parametru</w:t>
            </w:r>
          </w:p>
        </w:tc>
        <w:tc>
          <w:tcPr>
            <w:tcW w:w="2409" w:type="dxa"/>
            <w:shd w:val="pct5" w:color="auto" w:fill="auto"/>
          </w:tcPr>
          <w:p w:rsidR="0064199A" w:rsidRPr="00C73FCD" w:rsidRDefault="0064199A" w:rsidP="0064199A">
            <w:pPr>
              <w:pStyle w:val="Akapitzlist"/>
              <w:spacing w:after="0" w:line="240" w:lineRule="auto"/>
              <w:ind w:left="0"/>
              <w:jc w:val="center"/>
              <w:rPr>
                <w:b/>
              </w:rPr>
            </w:pPr>
            <w:r w:rsidRPr="00C73FCD">
              <w:rPr>
                <w:b/>
              </w:rPr>
              <w:t>Wymagane</w:t>
            </w:r>
          </w:p>
        </w:tc>
        <w:tc>
          <w:tcPr>
            <w:tcW w:w="3402" w:type="dxa"/>
            <w:shd w:val="pct5" w:color="auto" w:fill="auto"/>
          </w:tcPr>
          <w:p w:rsidR="0064199A" w:rsidRPr="00C73FCD" w:rsidRDefault="0064199A" w:rsidP="0064199A">
            <w:pPr>
              <w:spacing w:after="0" w:line="240" w:lineRule="auto"/>
              <w:jc w:val="center"/>
              <w:rPr>
                <w:strike/>
              </w:rPr>
            </w:pPr>
            <w:r w:rsidRPr="00C73FCD">
              <w:rPr>
                <w:b/>
              </w:rPr>
              <w:t>Oferowane parametry i warunki (odpowiedź wykonawcy)</w:t>
            </w:r>
          </w:p>
        </w:tc>
      </w:tr>
      <w:tr w:rsidR="0064199A" w:rsidRPr="00C73FCD" w:rsidTr="0064199A">
        <w:tc>
          <w:tcPr>
            <w:tcW w:w="567" w:type="dxa"/>
            <w:shd w:val="clear" w:color="auto" w:fill="auto"/>
          </w:tcPr>
          <w:p w:rsidR="0064199A" w:rsidRPr="00C73FCD" w:rsidRDefault="0064199A" w:rsidP="00141F1C">
            <w:pPr>
              <w:pStyle w:val="Akapitzlist"/>
              <w:spacing w:after="0" w:line="240" w:lineRule="auto"/>
              <w:ind w:left="0"/>
              <w:jc w:val="center"/>
            </w:pPr>
            <w:r w:rsidRPr="00C73FCD">
              <w:t>1</w:t>
            </w:r>
          </w:p>
        </w:tc>
        <w:tc>
          <w:tcPr>
            <w:tcW w:w="3970" w:type="dxa"/>
            <w:shd w:val="clear" w:color="auto" w:fill="auto"/>
          </w:tcPr>
          <w:p w:rsidR="0064199A" w:rsidRPr="00C73FCD" w:rsidRDefault="0064199A" w:rsidP="00141F1C">
            <w:pPr>
              <w:pStyle w:val="Akapitzlist"/>
              <w:spacing w:after="0" w:line="240" w:lineRule="auto"/>
              <w:ind w:left="0"/>
            </w:pPr>
            <w:r w:rsidRPr="00C73FCD">
              <w:t xml:space="preserve">Licencje dostępowe CAL (na użytkownika) do Windows Server 2019 Data Center </w:t>
            </w:r>
            <w:proofErr w:type="spellStart"/>
            <w:r w:rsidRPr="00C73FCD">
              <w:t>Acdmc</w:t>
            </w:r>
            <w:proofErr w:type="spellEnd"/>
          </w:p>
        </w:tc>
        <w:tc>
          <w:tcPr>
            <w:tcW w:w="2409" w:type="dxa"/>
            <w:shd w:val="clear" w:color="auto" w:fill="auto"/>
          </w:tcPr>
          <w:p w:rsidR="0064199A" w:rsidRPr="00C73FCD" w:rsidRDefault="00691AB5" w:rsidP="0064199A">
            <w:pPr>
              <w:pStyle w:val="Akapitzlist"/>
              <w:spacing w:after="0" w:line="240" w:lineRule="auto"/>
              <w:ind w:left="0"/>
              <w:jc w:val="center"/>
            </w:pPr>
            <w:r>
              <w:t>2000 sztuk</w:t>
            </w:r>
          </w:p>
        </w:tc>
        <w:tc>
          <w:tcPr>
            <w:tcW w:w="3402" w:type="dxa"/>
            <w:shd w:val="clear" w:color="auto" w:fill="auto"/>
          </w:tcPr>
          <w:p w:rsidR="0064199A" w:rsidRPr="00C73FCD" w:rsidRDefault="0064199A" w:rsidP="00141F1C">
            <w:pPr>
              <w:spacing w:after="0" w:line="240" w:lineRule="auto"/>
              <w:rPr>
                <w:strike/>
              </w:rPr>
            </w:pPr>
          </w:p>
        </w:tc>
      </w:tr>
      <w:tr w:rsidR="0064199A" w:rsidRPr="00C73FCD" w:rsidTr="0064199A">
        <w:tc>
          <w:tcPr>
            <w:tcW w:w="567" w:type="dxa"/>
            <w:shd w:val="clear" w:color="auto" w:fill="auto"/>
          </w:tcPr>
          <w:p w:rsidR="0064199A" w:rsidRPr="00C73FCD" w:rsidRDefault="0064199A" w:rsidP="00141F1C">
            <w:pPr>
              <w:pStyle w:val="Akapitzlist"/>
              <w:spacing w:after="0" w:line="240" w:lineRule="auto"/>
              <w:ind w:left="0"/>
              <w:jc w:val="center"/>
            </w:pPr>
            <w:r w:rsidRPr="00C73FCD">
              <w:t>2</w:t>
            </w:r>
          </w:p>
        </w:tc>
        <w:tc>
          <w:tcPr>
            <w:tcW w:w="3970" w:type="dxa"/>
            <w:shd w:val="clear" w:color="auto" w:fill="auto"/>
          </w:tcPr>
          <w:p w:rsidR="0064199A" w:rsidRPr="00C73FCD" w:rsidRDefault="0064199A" w:rsidP="00141F1C">
            <w:pPr>
              <w:pStyle w:val="Akapitzlist"/>
              <w:spacing w:after="0" w:line="240" w:lineRule="auto"/>
              <w:ind w:left="0"/>
            </w:pPr>
            <w:r w:rsidRPr="00C73FCD">
              <w:t xml:space="preserve">Licencje RDP do Windows Server 2019 Data Center </w:t>
            </w:r>
            <w:proofErr w:type="spellStart"/>
            <w:r w:rsidRPr="00C73FCD">
              <w:t>Acdmc</w:t>
            </w:r>
            <w:proofErr w:type="spellEnd"/>
          </w:p>
        </w:tc>
        <w:tc>
          <w:tcPr>
            <w:tcW w:w="2409" w:type="dxa"/>
            <w:shd w:val="clear" w:color="auto" w:fill="auto"/>
          </w:tcPr>
          <w:p w:rsidR="0064199A" w:rsidRPr="00C73FCD" w:rsidRDefault="00691AB5" w:rsidP="0064199A">
            <w:pPr>
              <w:pStyle w:val="Akapitzlist"/>
              <w:spacing w:after="0" w:line="240" w:lineRule="auto"/>
              <w:ind w:left="0"/>
              <w:jc w:val="center"/>
            </w:pPr>
            <w:r>
              <w:t>20 sztuk</w:t>
            </w:r>
          </w:p>
        </w:tc>
        <w:tc>
          <w:tcPr>
            <w:tcW w:w="3402" w:type="dxa"/>
            <w:shd w:val="clear" w:color="auto" w:fill="auto"/>
          </w:tcPr>
          <w:p w:rsidR="0064199A" w:rsidRPr="00C73FCD" w:rsidRDefault="0064199A" w:rsidP="00141F1C">
            <w:pPr>
              <w:spacing w:after="0" w:line="240" w:lineRule="auto"/>
              <w:rPr>
                <w:strike/>
              </w:rPr>
            </w:pPr>
          </w:p>
        </w:tc>
      </w:tr>
      <w:tr w:rsidR="0064199A" w:rsidRPr="00C73FCD" w:rsidTr="0064199A">
        <w:tblPrEx>
          <w:tblCellMar>
            <w:left w:w="70" w:type="dxa"/>
            <w:right w:w="70" w:type="dxa"/>
          </w:tblCellMar>
          <w:tblLook w:val="0000" w:firstRow="0" w:lastRow="0" w:firstColumn="0" w:lastColumn="0" w:noHBand="0" w:noVBand="0"/>
        </w:tblPrEx>
        <w:trPr>
          <w:trHeight w:val="15"/>
        </w:trPr>
        <w:tc>
          <w:tcPr>
            <w:tcW w:w="567" w:type="dxa"/>
            <w:shd w:val="clear" w:color="auto" w:fill="auto"/>
          </w:tcPr>
          <w:p w:rsidR="0064199A" w:rsidRPr="00C73FCD" w:rsidRDefault="0064199A" w:rsidP="00141F1C">
            <w:pPr>
              <w:pStyle w:val="Akapitzlist"/>
              <w:spacing w:after="0" w:line="240" w:lineRule="auto"/>
              <w:ind w:left="0"/>
              <w:jc w:val="center"/>
            </w:pPr>
            <w:r w:rsidRPr="00C73FCD">
              <w:t>3</w:t>
            </w:r>
          </w:p>
        </w:tc>
        <w:tc>
          <w:tcPr>
            <w:tcW w:w="3970" w:type="dxa"/>
            <w:shd w:val="clear" w:color="auto" w:fill="auto"/>
          </w:tcPr>
          <w:p w:rsidR="0064199A" w:rsidRPr="00C73FCD" w:rsidRDefault="0064199A" w:rsidP="00141F1C">
            <w:pPr>
              <w:spacing w:after="0" w:line="240" w:lineRule="auto"/>
            </w:pPr>
            <w:r w:rsidRPr="00C73FCD">
              <w:t xml:space="preserve">Licencje SQL Server 2019 Standard </w:t>
            </w:r>
            <w:proofErr w:type="spellStart"/>
            <w:r w:rsidRPr="00C73FCD">
              <w:t>Acdmc</w:t>
            </w:r>
            <w:proofErr w:type="spellEnd"/>
          </w:p>
        </w:tc>
        <w:tc>
          <w:tcPr>
            <w:tcW w:w="2409" w:type="dxa"/>
            <w:shd w:val="clear" w:color="auto" w:fill="auto"/>
          </w:tcPr>
          <w:p w:rsidR="0064199A" w:rsidRPr="00C73FCD" w:rsidRDefault="00691AB5" w:rsidP="0064199A">
            <w:pPr>
              <w:spacing w:after="0" w:line="240" w:lineRule="auto"/>
              <w:jc w:val="center"/>
            </w:pPr>
            <w:r>
              <w:t>Obsługująca 32 rdzenie</w:t>
            </w:r>
          </w:p>
        </w:tc>
        <w:tc>
          <w:tcPr>
            <w:tcW w:w="3402" w:type="dxa"/>
            <w:shd w:val="clear" w:color="auto" w:fill="auto"/>
          </w:tcPr>
          <w:p w:rsidR="0064199A" w:rsidRPr="00C73FCD" w:rsidRDefault="0064199A" w:rsidP="00141F1C">
            <w:pPr>
              <w:spacing w:after="0" w:line="240" w:lineRule="auto"/>
              <w:rPr>
                <w:strike/>
              </w:rPr>
            </w:pPr>
          </w:p>
        </w:tc>
      </w:tr>
      <w:tr w:rsidR="0064199A" w:rsidRPr="00C73FCD" w:rsidTr="0064199A">
        <w:tblPrEx>
          <w:tblCellMar>
            <w:left w:w="70" w:type="dxa"/>
            <w:right w:w="70" w:type="dxa"/>
          </w:tblCellMar>
          <w:tblLook w:val="0000" w:firstRow="0" w:lastRow="0" w:firstColumn="0" w:lastColumn="0" w:noHBand="0" w:noVBand="0"/>
        </w:tblPrEx>
        <w:trPr>
          <w:trHeight w:val="15"/>
        </w:trPr>
        <w:tc>
          <w:tcPr>
            <w:tcW w:w="567" w:type="dxa"/>
            <w:shd w:val="clear" w:color="auto" w:fill="auto"/>
          </w:tcPr>
          <w:p w:rsidR="0064199A" w:rsidRPr="00C73FCD" w:rsidRDefault="0064199A" w:rsidP="00141F1C">
            <w:pPr>
              <w:pStyle w:val="Akapitzlist"/>
              <w:spacing w:after="0" w:line="240" w:lineRule="auto"/>
              <w:ind w:left="0"/>
              <w:jc w:val="center"/>
            </w:pPr>
            <w:r>
              <w:t>4</w:t>
            </w:r>
          </w:p>
        </w:tc>
        <w:tc>
          <w:tcPr>
            <w:tcW w:w="3970" w:type="dxa"/>
            <w:shd w:val="clear" w:color="auto" w:fill="auto"/>
          </w:tcPr>
          <w:p w:rsidR="0064199A" w:rsidRPr="00C73FCD" w:rsidRDefault="0064199A" w:rsidP="00141F1C">
            <w:pPr>
              <w:spacing w:after="0" w:line="240" w:lineRule="auto"/>
            </w:pPr>
            <w:r>
              <w:t xml:space="preserve">Licencje </w:t>
            </w:r>
            <w:proofErr w:type="spellStart"/>
            <w:r w:rsidRPr="00906E7F">
              <w:t>WinPro</w:t>
            </w:r>
            <w:proofErr w:type="spellEnd"/>
            <w:r w:rsidRPr="00906E7F">
              <w:t xml:space="preserve"> 10 SNGL </w:t>
            </w:r>
            <w:proofErr w:type="spellStart"/>
            <w:r w:rsidRPr="00906E7F">
              <w:t>Upgrd</w:t>
            </w:r>
            <w:proofErr w:type="spellEnd"/>
            <w:r w:rsidRPr="00906E7F">
              <w:t xml:space="preserve"> OLP B </w:t>
            </w:r>
            <w:proofErr w:type="spellStart"/>
            <w:r w:rsidRPr="00906E7F">
              <w:t>Acdmc</w:t>
            </w:r>
            <w:proofErr w:type="spellEnd"/>
          </w:p>
        </w:tc>
        <w:tc>
          <w:tcPr>
            <w:tcW w:w="2409" w:type="dxa"/>
            <w:shd w:val="clear" w:color="auto" w:fill="auto"/>
          </w:tcPr>
          <w:p w:rsidR="0064199A" w:rsidRPr="00C73FCD" w:rsidRDefault="00691AB5" w:rsidP="0064199A">
            <w:pPr>
              <w:spacing w:after="0" w:line="240" w:lineRule="auto"/>
              <w:jc w:val="center"/>
            </w:pPr>
            <w:r>
              <w:t>100 sztuk</w:t>
            </w:r>
          </w:p>
        </w:tc>
        <w:tc>
          <w:tcPr>
            <w:tcW w:w="3402" w:type="dxa"/>
            <w:shd w:val="clear" w:color="auto" w:fill="auto"/>
          </w:tcPr>
          <w:p w:rsidR="0064199A" w:rsidRPr="00C73FCD" w:rsidRDefault="0064199A" w:rsidP="00141F1C">
            <w:pPr>
              <w:spacing w:after="0" w:line="240" w:lineRule="auto"/>
              <w:rPr>
                <w:strike/>
              </w:rPr>
            </w:pPr>
          </w:p>
        </w:tc>
      </w:tr>
    </w:tbl>
    <w:p w:rsidR="00A6478C" w:rsidRDefault="00A6478C" w:rsidP="00F12CF2">
      <w:pPr>
        <w:spacing w:after="0" w:line="240" w:lineRule="auto"/>
        <w:rPr>
          <w:b/>
          <w:color w:val="FF0000"/>
          <w:sz w:val="28"/>
        </w:rPr>
      </w:pPr>
    </w:p>
    <w:p w:rsidR="00F602D3" w:rsidRDefault="00F602D3" w:rsidP="00F12CF2">
      <w:pPr>
        <w:spacing w:after="0" w:line="240" w:lineRule="auto"/>
        <w:rPr>
          <w:b/>
          <w:color w:val="FF0000"/>
          <w:sz w:val="28"/>
        </w:rPr>
      </w:pPr>
    </w:p>
    <w:p w:rsidR="00F602D3" w:rsidRDefault="00F602D3" w:rsidP="00F12CF2">
      <w:pPr>
        <w:spacing w:after="0" w:line="240" w:lineRule="auto"/>
        <w:rPr>
          <w:b/>
          <w:color w:val="FF0000"/>
          <w:sz w:val="28"/>
        </w:rPr>
      </w:pPr>
    </w:p>
    <w:p w:rsidR="00F602D3" w:rsidRDefault="00F602D3" w:rsidP="00F12CF2">
      <w:pPr>
        <w:spacing w:after="0" w:line="240" w:lineRule="auto"/>
        <w:rPr>
          <w:b/>
          <w:color w:val="FF0000"/>
          <w:sz w:val="28"/>
        </w:rPr>
      </w:pPr>
    </w:p>
    <w:p w:rsidR="00F602D3" w:rsidRDefault="00F602D3" w:rsidP="00F12CF2">
      <w:pPr>
        <w:spacing w:after="0" w:line="240" w:lineRule="auto"/>
        <w:rPr>
          <w:b/>
          <w:color w:val="FF0000"/>
          <w:sz w:val="28"/>
        </w:rPr>
      </w:pPr>
    </w:p>
    <w:p w:rsidR="00F602D3" w:rsidRDefault="00F602D3" w:rsidP="00F12CF2">
      <w:pPr>
        <w:spacing w:after="0" w:line="240" w:lineRule="auto"/>
        <w:rPr>
          <w:b/>
          <w:color w:val="FF0000"/>
          <w:sz w:val="28"/>
        </w:rPr>
      </w:pPr>
    </w:p>
    <w:p w:rsidR="00F602D3" w:rsidRDefault="00F602D3" w:rsidP="00F12CF2">
      <w:pPr>
        <w:spacing w:after="0" w:line="240" w:lineRule="auto"/>
        <w:rPr>
          <w:b/>
          <w:color w:val="FF0000"/>
          <w:sz w:val="28"/>
        </w:rPr>
      </w:pPr>
    </w:p>
    <w:p w:rsidR="00F602D3" w:rsidRDefault="00F602D3" w:rsidP="00F12CF2">
      <w:pPr>
        <w:spacing w:after="0" w:line="240" w:lineRule="auto"/>
        <w:rPr>
          <w:b/>
          <w:color w:val="FF0000"/>
          <w:sz w:val="28"/>
        </w:rPr>
      </w:pPr>
    </w:p>
    <w:p w:rsidR="00F602D3" w:rsidRDefault="00F602D3" w:rsidP="00F12CF2">
      <w:pPr>
        <w:spacing w:after="0" w:line="240" w:lineRule="auto"/>
        <w:rPr>
          <w:b/>
          <w:color w:val="FF0000"/>
          <w:sz w:val="28"/>
        </w:rPr>
      </w:pPr>
    </w:p>
    <w:p w:rsidR="00F602D3" w:rsidRDefault="00F602D3" w:rsidP="00F12CF2">
      <w:pPr>
        <w:spacing w:after="0" w:line="240" w:lineRule="auto"/>
        <w:rPr>
          <w:b/>
          <w:color w:val="FF0000"/>
          <w:sz w:val="28"/>
        </w:rPr>
      </w:pPr>
    </w:p>
    <w:p w:rsidR="00F602D3" w:rsidRDefault="00F602D3" w:rsidP="00F12CF2">
      <w:pPr>
        <w:spacing w:after="0" w:line="240" w:lineRule="auto"/>
        <w:rPr>
          <w:b/>
          <w:color w:val="FF0000"/>
          <w:sz w:val="28"/>
        </w:rPr>
      </w:pPr>
    </w:p>
    <w:p w:rsidR="00F602D3" w:rsidRDefault="00F602D3" w:rsidP="00F12CF2">
      <w:pPr>
        <w:spacing w:after="0" w:line="240" w:lineRule="auto"/>
        <w:rPr>
          <w:b/>
          <w:color w:val="FF0000"/>
          <w:sz w:val="28"/>
        </w:rPr>
      </w:pPr>
    </w:p>
    <w:p w:rsidR="00F602D3" w:rsidRDefault="00F602D3" w:rsidP="00F12CF2">
      <w:pPr>
        <w:spacing w:after="0" w:line="240" w:lineRule="auto"/>
        <w:rPr>
          <w:b/>
          <w:color w:val="FF0000"/>
          <w:sz w:val="28"/>
        </w:rPr>
      </w:pPr>
    </w:p>
    <w:p w:rsidR="00F602D3" w:rsidRDefault="00F602D3" w:rsidP="00F12CF2">
      <w:pPr>
        <w:spacing w:after="0" w:line="240" w:lineRule="auto"/>
        <w:rPr>
          <w:b/>
          <w:color w:val="FF0000"/>
          <w:sz w:val="28"/>
        </w:rPr>
      </w:pPr>
    </w:p>
    <w:p w:rsidR="00F602D3" w:rsidRDefault="00F602D3" w:rsidP="00F12CF2">
      <w:pPr>
        <w:spacing w:after="0" w:line="240" w:lineRule="auto"/>
        <w:rPr>
          <w:b/>
          <w:color w:val="FF0000"/>
          <w:sz w:val="28"/>
        </w:rPr>
      </w:pPr>
    </w:p>
    <w:p w:rsidR="00F602D3" w:rsidRDefault="00F602D3" w:rsidP="00F12CF2">
      <w:pPr>
        <w:spacing w:after="0" w:line="240" w:lineRule="auto"/>
        <w:rPr>
          <w:b/>
          <w:color w:val="FF0000"/>
          <w:sz w:val="28"/>
        </w:rPr>
      </w:pPr>
    </w:p>
    <w:p w:rsidR="00F602D3" w:rsidRDefault="00F602D3" w:rsidP="00F12CF2">
      <w:pPr>
        <w:spacing w:after="0" w:line="240" w:lineRule="auto"/>
        <w:rPr>
          <w:b/>
          <w:color w:val="FF0000"/>
          <w:sz w:val="28"/>
        </w:rPr>
      </w:pPr>
    </w:p>
    <w:p w:rsidR="00F602D3" w:rsidRDefault="00F602D3" w:rsidP="00F12CF2">
      <w:pPr>
        <w:spacing w:after="0" w:line="240" w:lineRule="auto"/>
        <w:rPr>
          <w:b/>
          <w:color w:val="FF0000"/>
          <w:sz w:val="28"/>
        </w:rPr>
      </w:pPr>
    </w:p>
    <w:p w:rsidR="00F602D3" w:rsidRDefault="00F602D3" w:rsidP="00F12CF2">
      <w:pPr>
        <w:spacing w:after="0" w:line="240" w:lineRule="auto"/>
        <w:rPr>
          <w:b/>
          <w:color w:val="FF0000"/>
          <w:sz w:val="28"/>
        </w:rPr>
      </w:pPr>
    </w:p>
    <w:p w:rsidR="00F602D3" w:rsidRDefault="00F602D3" w:rsidP="00F12CF2">
      <w:pPr>
        <w:spacing w:after="0" w:line="240" w:lineRule="auto"/>
        <w:rPr>
          <w:b/>
          <w:color w:val="FF0000"/>
          <w:sz w:val="28"/>
        </w:rPr>
      </w:pPr>
    </w:p>
    <w:p w:rsidR="00F602D3" w:rsidRDefault="00F602D3" w:rsidP="00F12CF2">
      <w:pPr>
        <w:spacing w:after="0" w:line="240" w:lineRule="auto"/>
        <w:rPr>
          <w:b/>
          <w:color w:val="FF0000"/>
          <w:sz w:val="28"/>
        </w:rPr>
      </w:pPr>
    </w:p>
    <w:p w:rsidR="00F602D3" w:rsidRDefault="00F602D3" w:rsidP="00F12CF2">
      <w:pPr>
        <w:spacing w:after="0" w:line="240" w:lineRule="auto"/>
        <w:rPr>
          <w:b/>
          <w:color w:val="FF0000"/>
          <w:sz w:val="28"/>
        </w:rPr>
      </w:pPr>
    </w:p>
    <w:p w:rsidR="00F602D3" w:rsidRPr="00E5610C" w:rsidRDefault="0064199A" w:rsidP="00F602D3">
      <w:pPr>
        <w:spacing w:after="0" w:line="240" w:lineRule="auto"/>
        <w:rPr>
          <w:b/>
          <w:color w:val="FF0000"/>
          <w:sz w:val="28"/>
        </w:rPr>
      </w:pPr>
      <w:r>
        <w:rPr>
          <w:b/>
          <w:color w:val="FF0000"/>
          <w:sz w:val="28"/>
        </w:rPr>
        <w:lastRenderedPageBreak/>
        <w:t>Z</w:t>
      </w:r>
      <w:r w:rsidR="00F602D3" w:rsidRPr="00E5610C">
        <w:rPr>
          <w:b/>
          <w:color w:val="FF0000"/>
          <w:sz w:val="28"/>
        </w:rPr>
        <w:t>ałącznik do oferty – składany wraz z ofertą</w:t>
      </w:r>
      <w:r w:rsidR="00F602D3">
        <w:rPr>
          <w:b/>
          <w:color w:val="FF0000"/>
          <w:sz w:val="28"/>
        </w:rPr>
        <w:t xml:space="preserve"> na część 3</w:t>
      </w:r>
    </w:p>
    <w:p w:rsidR="00F602D3" w:rsidRPr="000B0C3A" w:rsidRDefault="00F602D3" w:rsidP="00F602D3">
      <w:pPr>
        <w:spacing w:after="0" w:line="240" w:lineRule="auto"/>
        <w:rPr>
          <w:sz w:val="16"/>
        </w:rPr>
      </w:pPr>
    </w:p>
    <w:p w:rsidR="00F602D3" w:rsidRPr="00D11517" w:rsidRDefault="00141F1C" w:rsidP="00F602D3">
      <w:pPr>
        <w:spacing w:after="0" w:line="240" w:lineRule="auto"/>
        <w:jc w:val="both"/>
        <w:rPr>
          <w:rFonts w:ascii="Calibri" w:eastAsia="Calibri" w:hAnsi="Calibri" w:cs="Times New Roman"/>
          <w:b/>
          <w:sz w:val="20"/>
        </w:rPr>
      </w:pPr>
      <w:r w:rsidRPr="00141F1C">
        <w:rPr>
          <w:rFonts w:ascii="Calibri" w:eastAsia="Calibri" w:hAnsi="Calibri" w:cs="Times New Roman"/>
          <w:b/>
          <w:sz w:val="28"/>
        </w:rPr>
        <w:t>Serwer z dyskami</w:t>
      </w:r>
    </w:p>
    <w:p w:rsidR="0064199A" w:rsidRDefault="0064199A" w:rsidP="00E517D5">
      <w:pPr>
        <w:spacing w:after="0" w:line="240" w:lineRule="auto"/>
      </w:pPr>
    </w:p>
    <w:tbl>
      <w:tblPr>
        <w:tblW w:w="1049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
        <w:gridCol w:w="1621"/>
        <w:gridCol w:w="5064"/>
        <w:gridCol w:w="3260"/>
      </w:tblGrid>
      <w:tr w:rsidR="00141F1C" w:rsidRPr="00C73FCD" w:rsidTr="00141F1C">
        <w:trPr>
          <w:trHeight w:val="285"/>
        </w:trPr>
        <w:tc>
          <w:tcPr>
            <w:tcW w:w="10490" w:type="dxa"/>
            <w:gridSpan w:val="4"/>
            <w:tcBorders>
              <w:bottom w:val="single" w:sz="4" w:space="0" w:color="auto"/>
            </w:tcBorders>
            <w:shd w:val="clear" w:color="auto" w:fill="auto"/>
          </w:tcPr>
          <w:p w:rsidR="00141F1C" w:rsidRPr="00C73FCD" w:rsidRDefault="00141F1C" w:rsidP="00141F1C">
            <w:pPr>
              <w:spacing w:after="0" w:line="240" w:lineRule="auto"/>
              <w:rPr>
                <w:b/>
              </w:rPr>
            </w:pPr>
            <w:r w:rsidRPr="00C73FCD">
              <w:rPr>
                <w:b/>
              </w:rPr>
              <w:t>Producent (odpowiedź wykonawcy):</w:t>
            </w:r>
          </w:p>
          <w:p w:rsidR="00141F1C" w:rsidRPr="00C73FCD" w:rsidRDefault="00141F1C" w:rsidP="00141F1C">
            <w:pPr>
              <w:spacing w:after="0" w:line="240" w:lineRule="auto"/>
              <w:rPr>
                <w:b/>
              </w:rPr>
            </w:pPr>
            <w:r w:rsidRPr="00C73FCD">
              <w:rPr>
                <w:b/>
              </w:rPr>
              <w:t>Model oferowanego sprzętu (odpowiedź wykonawcy):</w:t>
            </w:r>
          </w:p>
          <w:p w:rsidR="00141F1C" w:rsidRPr="00C73FCD" w:rsidRDefault="00141F1C" w:rsidP="00141F1C">
            <w:pPr>
              <w:spacing w:after="0" w:line="240" w:lineRule="auto"/>
              <w:rPr>
                <w:b/>
              </w:rPr>
            </w:pPr>
            <w:r w:rsidRPr="00C73FCD">
              <w:rPr>
                <w:b/>
              </w:rPr>
              <w:t>Sprzęt fabrycznie nowy (odpowiedź wykonawcy):</w:t>
            </w:r>
          </w:p>
          <w:p w:rsidR="00141F1C" w:rsidRPr="00C73FCD" w:rsidRDefault="00141F1C" w:rsidP="00141F1C">
            <w:pPr>
              <w:spacing w:after="0" w:line="240" w:lineRule="auto"/>
            </w:pPr>
            <w:r w:rsidRPr="00C73FCD">
              <w:rPr>
                <w:b/>
              </w:rPr>
              <w:t>Data produkcji, nie starszy niż 2020 (odpowiedź wykonawcy):</w:t>
            </w:r>
          </w:p>
        </w:tc>
      </w:tr>
      <w:tr w:rsidR="00141F1C" w:rsidRPr="00C73FCD" w:rsidTr="00141F1C">
        <w:tblPrEx>
          <w:tblCellMar>
            <w:left w:w="108" w:type="dxa"/>
            <w:right w:w="108" w:type="dxa"/>
          </w:tblCellMar>
          <w:tblLook w:val="04A0" w:firstRow="1" w:lastRow="0" w:firstColumn="1" w:lastColumn="0" w:noHBand="0" w:noVBand="1"/>
        </w:tblPrEx>
        <w:tc>
          <w:tcPr>
            <w:tcW w:w="545" w:type="dxa"/>
            <w:shd w:val="pct5" w:color="auto" w:fill="auto"/>
          </w:tcPr>
          <w:p w:rsidR="00141F1C" w:rsidRPr="00C73FCD" w:rsidRDefault="00141F1C" w:rsidP="00141F1C">
            <w:pPr>
              <w:spacing w:after="0" w:line="240" w:lineRule="auto"/>
              <w:jc w:val="center"/>
              <w:rPr>
                <w:b/>
              </w:rPr>
            </w:pPr>
            <w:r w:rsidRPr="00C73FCD">
              <w:rPr>
                <w:b/>
              </w:rPr>
              <w:t>L.p.</w:t>
            </w:r>
          </w:p>
        </w:tc>
        <w:tc>
          <w:tcPr>
            <w:tcW w:w="1621" w:type="dxa"/>
            <w:shd w:val="pct5" w:color="auto" w:fill="auto"/>
          </w:tcPr>
          <w:p w:rsidR="00141F1C" w:rsidRPr="00C73FCD" w:rsidRDefault="00141F1C" w:rsidP="00141F1C">
            <w:pPr>
              <w:spacing w:after="0" w:line="240" w:lineRule="auto"/>
              <w:jc w:val="center"/>
              <w:rPr>
                <w:b/>
              </w:rPr>
            </w:pPr>
            <w:r w:rsidRPr="00C73FCD">
              <w:rPr>
                <w:b/>
              </w:rPr>
              <w:t>Nazwa parametru</w:t>
            </w:r>
          </w:p>
        </w:tc>
        <w:tc>
          <w:tcPr>
            <w:tcW w:w="5064" w:type="dxa"/>
            <w:shd w:val="pct5" w:color="auto" w:fill="auto"/>
          </w:tcPr>
          <w:p w:rsidR="00141F1C" w:rsidRPr="00C73FCD" w:rsidRDefault="00141F1C" w:rsidP="00141F1C">
            <w:pPr>
              <w:spacing w:after="0" w:line="240" w:lineRule="auto"/>
              <w:jc w:val="center"/>
              <w:rPr>
                <w:b/>
              </w:rPr>
            </w:pPr>
            <w:r w:rsidRPr="00C73FCD">
              <w:rPr>
                <w:b/>
              </w:rPr>
              <w:t>Wymagane minimalne parametry serwera</w:t>
            </w:r>
          </w:p>
        </w:tc>
        <w:tc>
          <w:tcPr>
            <w:tcW w:w="3260" w:type="dxa"/>
            <w:shd w:val="pct5" w:color="auto" w:fill="auto"/>
          </w:tcPr>
          <w:p w:rsidR="00141F1C" w:rsidRPr="00C73FCD" w:rsidRDefault="00141F1C" w:rsidP="00141F1C">
            <w:pPr>
              <w:spacing w:after="0" w:line="240" w:lineRule="auto"/>
              <w:jc w:val="center"/>
              <w:rPr>
                <w:b/>
              </w:rPr>
            </w:pPr>
            <w:r w:rsidRPr="00C73FCD">
              <w:rPr>
                <w:b/>
              </w:rPr>
              <w:t>Oferowane parametry i warunki (odpowiedź wykonawcy)</w:t>
            </w:r>
          </w:p>
        </w:tc>
      </w:tr>
      <w:tr w:rsidR="00141F1C" w:rsidRPr="00C73FCD" w:rsidTr="00141F1C">
        <w:tblPrEx>
          <w:tblCellMar>
            <w:left w:w="108" w:type="dxa"/>
            <w:right w:w="108" w:type="dxa"/>
          </w:tblCellMar>
          <w:tblLook w:val="04A0" w:firstRow="1" w:lastRow="0" w:firstColumn="1" w:lastColumn="0" w:noHBand="0" w:noVBand="1"/>
        </w:tblPrEx>
        <w:tc>
          <w:tcPr>
            <w:tcW w:w="545" w:type="dxa"/>
            <w:shd w:val="clear" w:color="auto" w:fill="auto"/>
          </w:tcPr>
          <w:p w:rsidR="00141F1C" w:rsidRPr="00C73FCD" w:rsidRDefault="00141F1C" w:rsidP="00141F1C">
            <w:pPr>
              <w:spacing w:after="0" w:line="240" w:lineRule="auto"/>
              <w:jc w:val="center"/>
            </w:pPr>
            <w:r w:rsidRPr="00C73FCD">
              <w:t>1</w:t>
            </w:r>
          </w:p>
        </w:tc>
        <w:tc>
          <w:tcPr>
            <w:tcW w:w="1621" w:type="dxa"/>
            <w:shd w:val="clear" w:color="auto" w:fill="auto"/>
          </w:tcPr>
          <w:p w:rsidR="00141F1C" w:rsidRPr="00C73FCD" w:rsidRDefault="00141F1C" w:rsidP="00141F1C">
            <w:pPr>
              <w:spacing w:after="0" w:line="240" w:lineRule="auto"/>
            </w:pPr>
            <w:r w:rsidRPr="00C73FCD">
              <w:t>Obudowa</w:t>
            </w:r>
          </w:p>
        </w:tc>
        <w:tc>
          <w:tcPr>
            <w:tcW w:w="5064" w:type="dxa"/>
            <w:shd w:val="clear" w:color="auto" w:fill="auto"/>
          </w:tcPr>
          <w:p w:rsidR="00141F1C" w:rsidRPr="00C73FCD" w:rsidRDefault="00141F1C" w:rsidP="00141F1C">
            <w:pPr>
              <w:spacing w:after="0" w:line="240" w:lineRule="auto"/>
            </w:pPr>
            <w:r w:rsidRPr="00C73FCD">
              <w:t>Maksymalnie 2U do instalacji w standardowej szafie RACK 19", dostarczona wraz z szynami montażowymi ruchomymi.</w:t>
            </w:r>
          </w:p>
        </w:tc>
        <w:tc>
          <w:tcPr>
            <w:tcW w:w="3260" w:type="dxa"/>
            <w:shd w:val="clear" w:color="auto" w:fill="auto"/>
          </w:tcPr>
          <w:p w:rsidR="00141F1C" w:rsidRPr="00C73FCD" w:rsidRDefault="00141F1C" w:rsidP="00141F1C">
            <w:pPr>
              <w:spacing w:after="0" w:line="240" w:lineRule="auto"/>
            </w:pPr>
          </w:p>
        </w:tc>
      </w:tr>
      <w:tr w:rsidR="00141F1C" w:rsidRPr="00C73FCD" w:rsidTr="00141F1C">
        <w:tblPrEx>
          <w:tblCellMar>
            <w:left w:w="108" w:type="dxa"/>
            <w:right w:w="108" w:type="dxa"/>
          </w:tblCellMar>
          <w:tblLook w:val="04A0" w:firstRow="1" w:lastRow="0" w:firstColumn="1" w:lastColumn="0" w:noHBand="0" w:noVBand="1"/>
        </w:tblPrEx>
        <w:tc>
          <w:tcPr>
            <w:tcW w:w="545" w:type="dxa"/>
            <w:shd w:val="clear" w:color="auto" w:fill="auto"/>
          </w:tcPr>
          <w:p w:rsidR="00141F1C" w:rsidRPr="00C73FCD" w:rsidRDefault="00141F1C" w:rsidP="00141F1C">
            <w:pPr>
              <w:spacing w:after="0" w:line="240" w:lineRule="auto"/>
              <w:jc w:val="center"/>
            </w:pPr>
            <w:r w:rsidRPr="00C73FCD">
              <w:t>2</w:t>
            </w:r>
          </w:p>
        </w:tc>
        <w:tc>
          <w:tcPr>
            <w:tcW w:w="1621" w:type="dxa"/>
            <w:shd w:val="clear" w:color="auto" w:fill="auto"/>
          </w:tcPr>
          <w:p w:rsidR="00141F1C" w:rsidRPr="00C73FCD" w:rsidRDefault="00141F1C" w:rsidP="00141F1C">
            <w:pPr>
              <w:spacing w:after="0" w:line="240" w:lineRule="auto"/>
            </w:pPr>
            <w:r w:rsidRPr="00C73FCD">
              <w:t>Procesor</w:t>
            </w:r>
          </w:p>
        </w:tc>
        <w:tc>
          <w:tcPr>
            <w:tcW w:w="5064" w:type="dxa"/>
            <w:shd w:val="clear" w:color="auto" w:fill="auto"/>
          </w:tcPr>
          <w:p w:rsidR="00141F1C" w:rsidRPr="00C73FCD" w:rsidRDefault="00141F1C" w:rsidP="00141F1C">
            <w:pPr>
              <w:spacing w:after="0" w:line="240" w:lineRule="auto"/>
            </w:pPr>
            <w:r w:rsidRPr="00C73FCD">
              <w:t xml:space="preserve">Jeden procesor </w:t>
            </w:r>
            <w:r>
              <w:t>s</w:t>
            </w:r>
            <w:r w:rsidRPr="00C73FCD">
              <w:t xml:space="preserve">ześciordzeniowy/dwunastowątkowy. Dedykowany do pracy w serwerach, umożliwiający osiągniecie wyniku min. 13800 punktów w teście </w:t>
            </w:r>
            <w:proofErr w:type="spellStart"/>
            <w:r w:rsidRPr="00C73FCD">
              <w:t>PassMark</w:t>
            </w:r>
            <w:proofErr w:type="spellEnd"/>
            <w:r w:rsidRPr="00C73FCD">
              <w:t xml:space="preserve"> testowanym w trybie Single CPU dostępnym na stronie </w:t>
            </w:r>
            <w:hyperlink r:id="rId9" w:anchor="single-cpu" w:history="1">
              <w:r w:rsidRPr="00C73FCD">
                <w:rPr>
                  <w:rStyle w:val="Hipercze"/>
                </w:rPr>
                <w:t>https://www.cpubenchmark.net/cpu_list.php#single-cpu</w:t>
              </w:r>
            </w:hyperlink>
            <w:r w:rsidRPr="00C73FCD">
              <w:t xml:space="preserve"> nie przekraczający poboru mocy (TDP) 85 W.</w:t>
            </w:r>
          </w:p>
        </w:tc>
        <w:tc>
          <w:tcPr>
            <w:tcW w:w="3260" w:type="dxa"/>
            <w:shd w:val="clear" w:color="auto" w:fill="auto"/>
          </w:tcPr>
          <w:p w:rsidR="00141F1C" w:rsidRPr="00C73FCD" w:rsidRDefault="00141F1C" w:rsidP="00141F1C">
            <w:pPr>
              <w:spacing w:after="0" w:line="240" w:lineRule="auto"/>
            </w:pPr>
          </w:p>
        </w:tc>
      </w:tr>
      <w:tr w:rsidR="00141F1C" w:rsidRPr="00C73FCD" w:rsidTr="00141F1C">
        <w:tblPrEx>
          <w:tblCellMar>
            <w:left w:w="108" w:type="dxa"/>
            <w:right w:w="108" w:type="dxa"/>
          </w:tblCellMar>
          <w:tblLook w:val="04A0" w:firstRow="1" w:lastRow="0" w:firstColumn="1" w:lastColumn="0" w:noHBand="0" w:noVBand="1"/>
        </w:tblPrEx>
        <w:tc>
          <w:tcPr>
            <w:tcW w:w="545" w:type="dxa"/>
            <w:shd w:val="clear" w:color="auto" w:fill="auto"/>
          </w:tcPr>
          <w:p w:rsidR="00141F1C" w:rsidRPr="00C73FCD" w:rsidRDefault="00141F1C" w:rsidP="00141F1C">
            <w:pPr>
              <w:spacing w:after="0" w:line="240" w:lineRule="auto"/>
              <w:jc w:val="center"/>
            </w:pPr>
            <w:r w:rsidRPr="00C73FCD">
              <w:t>3</w:t>
            </w:r>
          </w:p>
        </w:tc>
        <w:tc>
          <w:tcPr>
            <w:tcW w:w="1621" w:type="dxa"/>
            <w:shd w:val="clear" w:color="auto" w:fill="auto"/>
          </w:tcPr>
          <w:p w:rsidR="00141F1C" w:rsidRPr="00C73FCD" w:rsidRDefault="00141F1C" w:rsidP="00141F1C">
            <w:pPr>
              <w:spacing w:after="0" w:line="240" w:lineRule="auto"/>
            </w:pPr>
            <w:r w:rsidRPr="00C73FCD">
              <w:t>Pamięć RAM</w:t>
            </w:r>
          </w:p>
        </w:tc>
        <w:tc>
          <w:tcPr>
            <w:tcW w:w="5064" w:type="dxa"/>
            <w:shd w:val="clear" w:color="auto" w:fill="auto"/>
          </w:tcPr>
          <w:p w:rsidR="00141F1C" w:rsidRPr="00C73FCD" w:rsidRDefault="00141F1C" w:rsidP="00141F1C">
            <w:pPr>
              <w:spacing w:after="0" w:line="240" w:lineRule="auto"/>
            </w:pPr>
            <w:r w:rsidRPr="00C73FCD">
              <w:t>1.) Min. 32 GB DDR4 ECC UDIMM realizowane przez kości 16 GB(2 x 16 GB) z możliwością rozbudowy do min. 128 GB,</w:t>
            </w:r>
          </w:p>
          <w:p w:rsidR="00141F1C" w:rsidRPr="00C73FCD" w:rsidRDefault="00141F1C" w:rsidP="00141F1C">
            <w:pPr>
              <w:spacing w:after="0" w:line="240" w:lineRule="auto"/>
            </w:pPr>
            <w:r w:rsidRPr="00C73FCD">
              <w:t xml:space="preserve">2.) Całkowita liczba gniazd </w:t>
            </w:r>
            <w:r w:rsidR="00AC0AC7">
              <w:t>pamię</w:t>
            </w:r>
            <w:r w:rsidRPr="00C73FCD">
              <w:t>ci: 4,</w:t>
            </w:r>
          </w:p>
          <w:p w:rsidR="00141F1C" w:rsidRPr="00C73FCD" w:rsidRDefault="00141F1C" w:rsidP="00141F1C">
            <w:pPr>
              <w:spacing w:after="0" w:line="240" w:lineRule="auto"/>
            </w:pPr>
            <w:r w:rsidRPr="00C73FCD">
              <w:t>3.) Dedykowana przez producenta NAS dla konkretnego modelu.</w:t>
            </w:r>
          </w:p>
        </w:tc>
        <w:tc>
          <w:tcPr>
            <w:tcW w:w="3260" w:type="dxa"/>
            <w:shd w:val="clear" w:color="auto" w:fill="auto"/>
          </w:tcPr>
          <w:p w:rsidR="00141F1C" w:rsidRPr="00C73FCD" w:rsidRDefault="00141F1C" w:rsidP="00141F1C">
            <w:pPr>
              <w:spacing w:after="0" w:line="240" w:lineRule="auto"/>
            </w:pPr>
          </w:p>
        </w:tc>
      </w:tr>
      <w:tr w:rsidR="00141F1C" w:rsidRPr="00C73FCD" w:rsidTr="00141F1C">
        <w:tblPrEx>
          <w:tblCellMar>
            <w:left w:w="108" w:type="dxa"/>
            <w:right w:w="108" w:type="dxa"/>
          </w:tblCellMar>
          <w:tblLook w:val="04A0" w:firstRow="1" w:lastRow="0" w:firstColumn="1" w:lastColumn="0" w:noHBand="0" w:noVBand="1"/>
        </w:tblPrEx>
        <w:tc>
          <w:tcPr>
            <w:tcW w:w="545" w:type="dxa"/>
            <w:shd w:val="clear" w:color="auto" w:fill="auto"/>
          </w:tcPr>
          <w:p w:rsidR="00141F1C" w:rsidRPr="00C73FCD" w:rsidRDefault="00141F1C" w:rsidP="00141F1C">
            <w:pPr>
              <w:spacing w:after="0" w:line="240" w:lineRule="auto"/>
              <w:jc w:val="center"/>
            </w:pPr>
            <w:r w:rsidRPr="00C73FCD">
              <w:t>4</w:t>
            </w:r>
          </w:p>
        </w:tc>
        <w:tc>
          <w:tcPr>
            <w:tcW w:w="1621" w:type="dxa"/>
            <w:shd w:val="clear" w:color="auto" w:fill="auto"/>
          </w:tcPr>
          <w:p w:rsidR="00141F1C" w:rsidRPr="00C73FCD" w:rsidRDefault="00141F1C" w:rsidP="00141F1C">
            <w:pPr>
              <w:spacing w:after="0" w:line="240" w:lineRule="auto"/>
            </w:pPr>
            <w:r w:rsidRPr="00C73FCD">
              <w:t>Montaż dysków twardych</w:t>
            </w:r>
          </w:p>
        </w:tc>
        <w:tc>
          <w:tcPr>
            <w:tcW w:w="5064" w:type="dxa"/>
            <w:shd w:val="clear" w:color="auto" w:fill="auto"/>
          </w:tcPr>
          <w:p w:rsidR="00141F1C" w:rsidRPr="00C73FCD" w:rsidRDefault="00141F1C" w:rsidP="00141F1C">
            <w:pPr>
              <w:spacing w:after="0" w:line="240" w:lineRule="auto"/>
            </w:pPr>
            <w:r w:rsidRPr="00C73FCD">
              <w:t xml:space="preserve">1.) 12 gniazd na dyski twarde 3,5-calowe SATA 6 </w:t>
            </w:r>
            <w:proofErr w:type="spellStart"/>
            <w:r w:rsidRPr="00C73FCD">
              <w:t>Gb</w:t>
            </w:r>
            <w:proofErr w:type="spellEnd"/>
            <w:r w:rsidRPr="00C73FCD">
              <w:t xml:space="preserve">/s, 3Gb/s, </w:t>
            </w:r>
          </w:p>
          <w:p w:rsidR="00141F1C" w:rsidRPr="00C73FCD" w:rsidRDefault="00141F1C" w:rsidP="00141F1C">
            <w:pPr>
              <w:spacing w:after="0" w:line="240" w:lineRule="auto"/>
            </w:pPr>
            <w:r w:rsidRPr="00C73FCD">
              <w:t>2.) Możliwość zamontowania dysków: 3,5-calowe dyski twarde SATA, 2,5-calowe dyski twarde SATA i 2,5-calowe dyski SSD SATA,</w:t>
            </w:r>
          </w:p>
          <w:p w:rsidR="00141F1C" w:rsidRPr="00C73FCD" w:rsidRDefault="00141F1C" w:rsidP="00141F1C">
            <w:pPr>
              <w:spacing w:after="0" w:line="240" w:lineRule="auto"/>
            </w:pPr>
            <w:r w:rsidRPr="00C73FCD">
              <w:t>3.) Dysk z możliwością wymiany podczas pracy (hot-</w:t>
            </w:r>
            <w:proofErr w:type="spellStart"/>
            <w:r w:rsidRPr="00C73FCD">
              <w:t>swap</w:t>
            </w:r>
            <w:proofErr w:type="spellEnd"/>
            <w:r w:rsidRPr="00C73FCD">
              <w:t>).</w:t>
            </w:r>
          </w:p>
        </w:tc>
        <w:tc>
          <w:tcPr>
            <w:tcW w:w="3260" w:type="dxa"/>
            <w:shd w:val="clear" w:color="auto" w:fill="auto"/>
          </w:tcPr>
          <w:p w:rsidR="00141F1C" w:rsidRPr="00C73FCD" w:rsidRDefault="00141F1C" w:rsidP="00141F1C">
            <w:pPr>
              <w:spacing w:after="0" w:line="240" w:lineRule="auto"/>
            </w:pPr>
          </w:p>
        </w:tc>
      </w:tr>
      <w:tr w:rsidR="00141F1C" w:rsidRPr="00C73FCD" w:rsidTr="00141F1C">
        <w:tblPrEx>
          <w:tblCellMar>
            <w:left w:w="108" w:type="dxa"/>
            <w:right w:w="108" w:type="dxa"/>
          </w:tblCellMar>
          <w:tblLook w:val="04A0" w:firstRow="1" w:lastRow="0" w:firstColumn="1" w:lastColumn="0" w:noHBand="0" w:noVBand="1"/>
        </w:tblPrEx>
        <w:tc>
          <w:tcPr>
            <w:tcW w:w="545" w:type="dxa"/>
            <w:shd w:val="clear" w:color="auto" w:fill="auto"/>
          </w:tcPr>
          <w:p w:rsidR="00141F1C" w:rsidRPr="00C73FCD" w:rsidRDefault="00141F1C" w:rsidP="00141F1C">
            <w:pPr>
              <w:spacing w:after="0" w:line="240" w:lineRule="auto"/>
              <w:jc w:val="center"/>
            </w:pPr>
            <w:r w:rsidRPr="00C73FCD">
              <w:t>5</w:t>
            </w:r>
          </w:p>
        </w:tc>
        <w:tc>
          <w:tcPr>
            <w:tcW w:w="1621" w:type="dxa"/>
            <w:shd w:val="clear" w:color="auto" w:fill="auto"/>
          </w:tcPr>
          <w:p w:rsidR="00141F1C" w:rsidRPr="00C73FCD" w:rsidRDefault="00141F1C" w:rsidP="00141F1C">
            <w:pPr>
              <w:spacing w:after="0" w:line="240" w:lineRule="auto"/>
            </w:pPr>
            <w:r w:rsidRPr="00C73FCD">
              <w:t>Dyski twarde 1</w:t>
            </w:r>
          </w:p>
        </w:tc>
        <w:tc>
          <w:tcPr>
            <w:tcW w:w="5064" w:type="dxa"/>
            <w:shd w:val="clear" w:color="auto" w:fill="auto"/>
          </w:tcPr>
          <w:p w:rsidR="00141F1C" w:rsidRPr="00C73FCD" w:rsidRDefault="00141F1C" w:rsidP="00141F1C">
            <w:pPr>
              <w:spacing w:after="0" w:line="240" w:lineRule="auto"/>
            </w:pPr>
            <w:r w:rsidRPr="00C73FCD">
              <w:t>1.) Liczba dysków: 10 sztuk,</w:t>
            </w:r>
          </w:p>
          <w:p w:rsidR="00141F1C" w:rsidRPr="00C73FCD" w:rsidRDefault="00141F1C" w:rsidP="00141F1C">
            <w:pPr>
              <w:spacing w:after="0" w:line="240" w:lineRule="auto"/>
            </w:pPr>
            <w:r w:rsidRPr="00C73FCD">
              <w:t>2.) Typ dysku: HDD,</w:t>
            </w:r>
          </w:p>
          <w:p w:rsidR="00141F1C" w:rsidRPr="00C73FCD" w:rsidRDefault="00141F1C" w:rsidP="00141F1C">
            <w:pPr>
              <w:spacing w:after="0" w:line="240" w:lineRule="auto"/>
            </w:pPr>
            <w:r w:rsidRPr="00C73FCD">
              <w:t>3.) Rozmiar HDD: 3.5,</w:t>
            </w:r>
          </w:p>
          <w:p w:rsidR="00141F1C" w:rsidRPr="00C73FCD" w:rsidRDefault="00141F1C" w:rsidP="00141F1C">
            <w:pPr>
              <w:spacing w:after="0" w:line="240" w:lineRule="auto"/>
            </w:pPr>
            <w:r w:rsidRPr="00C73FCD">
              <w:t>4.) Pojemność dysku: 10 TB,</w:t>
            </w:r>
          </w:p>
          <w:p w:rsidR="00141F1C" w:rsidRPr="00C73FCD" w:rsidRDefault="00141F1C" w:rsidP="00141F1C">
            <w:pPr>
              <w:spacing w:after="0" w:line="240" w:lineRule="auto"/>
            </w:pPr>
            <w:r w:rsidRPr="00C73FCD">
              <w:t>5.) Szybkość HDD: 7200 RPM,</w:t>
            </w:r>
          </w:p>
          <w:p w:rsidR="00141F1C" w:rsidRPr="00C73FCD" w:rsidRDefault="00141F1C" w:rsidP="00141F1C">
            <w:pPr>
              <w:spacing w:after="0" w:line="240" w:lineRule="auto"/>
            </w:pPr>
            <w:r w:rsidRPr="00C73FCD">
              <w:t xml:space="preserve">6.) Interfejs dysku: Serial ATA III – 6 </w:t>
            </w:r>
            <w:proofErr w:type="spellStart"/>
            <w:r w:rsidRPr="00C73FCD">
              <w:t>Gb</w:t>
            </w:r>
            <w:proofErr w:type="spellEnd"/>
            <w:r w:rsidRPr="00C73FCD">
              <w:t>/s,</w:t>
            </w:r>
          </w:p>
          <w:p w:rsidR="00141F1C" w:rsidRPr="00C73FCD" w:rsidRDefault="00141F1C" w:rsidP="00141F1C">
            <w:pPr>
              <w:spacing w:after="0" w:line="240" w:lineRule="auto"/>
            </w:pPr>
            <w:r w:rsidRPr="00C73FCD">
              <w:t>7.) Rozmiar bufora dysku pamięci: 256 MB,</w:t>
            </w:r>
          </w:p>
          <w:p w:rsidR="00141F1C" w:rsidRPr="00C73FCD" w:rsidRDefault="00141F1C" w:rsidP="00141F1C">
            <w:pPr>
              <w:spacing w:after="0" w:line="240" w:lineRule="auto"/>
            </w:pPr>
            <w:r w:rsidRPr="00C73FCD">
              <w:t>8.) MTBF: 2500000 h,</w:t>
            </w:r>
          </w:p>
          <w:p w:rsidR="00141F1C" w:rsidRPr="00C73FCD" w:rsidRDefault="00141F1C" w:rsidP="00141F1C">
            <w:pPr>
              <w:spacing w:after="0" w:line="240" w:lineRule="auto"/>
            </w:pPr>
            <w:r w:rsidRPr="00C73FCD">
              <w:t>9.) Średni czas dostępu: 5 ms,</w:t>
            </w:r>
          </w:p>
          <w:p w:rsidR="00141F1C" w:rsidRPr="00C73FCD" w:rsidRDefault="00141F1C" w:rsidP="00141F1C">
            <w:pPr>
              <w:spacing w:after="0" w:line="240" w:lineRule="auto"/>
            </w:pPr>
            <w:r w:rsidRPr="00C73FCD">
              <w:t>10.) Maksymalny transfer zewnętrzny: 600 MB/s,</w:t>
            </w:r>
          </w:p>
          <w:p w:rsidR="00141F1C" w:rsidRPr="00C73FCD" w:rsidRDefault="00141F1C" w:rsidP="00141F1C">
            <w:pPr>
              <w:spacing w:after="0" w:line="240" w:lineRule="auto"/>
            </w:pPr>
            <w:r w:rsidRPr="00C73FCD">
              <w:t xml:space="preserve">11.) Szybkość odczytu: 225 MB/s, </w:t>
            </w:r>
          </w:p>
          <w:p w:rsidR="00141F1C" w:rsidRPr="00C73FCD" w:rsidRDefault="00141F1C" w:rsidP="00141F1C">
            <w:pPr>
              <w:spacing w:after="0" w:line="240" w:lineRule="auto"/>
            </w:pPr>
            <w:r w:rsidRPr="00C73FCD">
              <w:lastRenderedPageBreak/>
              <w:t xml:space="preserve">12.) </w:t>
            </w:r>
            <w:r w:rsidRPr="00C73FCD">
              <w:rPr>
                <w:rFonts w:cs="Arial"/>
                <w:color w:val="1B1D1E"/>
                <w:shd w:val="clear" w:color="auto" w:fill="FFFFFF"/>
              </w:rPr>
              <w:t>Wytrzymałość na wstrząsy w czasie pracy: 70 G,</w:t>
            </w:r>
            <w:r w:rsidRPr="00C73FCD">
              <w:rPr>
                <w:rFonts w:cs="Arial"/>
                <w:color w:val="1B1D1E"/>
                <w:shd w:val="clear" w:color="auto" w:fill="FFFFFF"/>
              </w:rPr>
              <w:br/>
              <w:t>13.) Kompatybilne i zatwierdzone przez producenta serwera NAS.</w:t>
            </w:r>
          </w:p>
        </w:tc>
        <w:tc>
          <w:tcPr>
            <w:tcW w:w="3260" w:type="dxa"/>
            <w:shd w:val="clear" w:color="auto" w:fill="auto"/>
          </w:tcPr>
          <w:p w:rsidR="00141F1C" w:rsidRPr="00C73FCD" w:rsidRDefault="00141F1C" w:rsidP="00141F1C">
            <w:pPr>
              <w:spacing w:after="0" w:line="240" w:lineRule="auto"/>
            </w:pPr>
          </w:p>
        </w:tc>
      </w:tr>
      <w:tr w:rsidR="00141F1C" w:rsidRPr="00C73FCD" w:rsidTr="00141F1C">
        <w:tblPrEx>
          <w:tblCellMar>
            <w:left w:w="108" w:type="dxa"/>
            <w:right w:w="108" w:type="dxa"/>
          </w:tblCellMar>
          <w:tblLook w:val="04A0" w:firstRow="1" w:lastRow="0" w:firstColumn="1" w:lastColumn="0" w:noHBand="0" w:noVBand="1"/>
        </w:tblPrEx>
        <w:tc>
          <w:tcPr>
            <w:tcW w:w="545" w:type="dxa"/>
            <w:shd w:val="clear" w:color="auto" w:fill="auto"/>
          </w:tcPr>
          <w:p w:rsidR="00141F1C" w:rsidRPr="00C73FCD" w:rsidRDefault="00141F1C" w:rsidP="00141F1C">
            <w:pPr>
              <w:spacing w:after="0" w:line="240" w:lineRule="auto"/>
              <w:jc w:val="center"/>
            </w:pPr>
            <w:r w:rsidRPr="00C73FCD">
              <w:t>6</w:t>
            </w:r>
          </w:p>
        </w:tc>
        <w:tc>
          <w:tcPr>
            <w:tcW w:w="1621" w:type="dxa"/>
            <w:shd w:val="clear" w:color="auto" w:fill="auto"/>
          </w:tcPr>
          <w:p w:rsidR="00141F1C" w:rsidRPr="00C73FCD" w:rsidRDefault="00141F1C" w:rsidP="00141F1C">
            <w:pPr>
              <w:spacing w:after="0" w:line="240" w:lineRule="auto"/>
            </w:pPr>
            <w:r w:rsidRPr="00C73FCD">
              <w:t>Dyski twarde 2</w:t>
            </w:r>
          </w:p>
        </w:tc>
        <w:tc>
          <w:tcPr>
            <w:tcW w:w="5064" w:type="dxa"/>
            <w:shd w:val="clear" w:color="auto" w:fill="auto"/>
          </w:tcPr>
          <w:p w:rsidR="00141F1C" w:rsidRPr="00C73FCD" w:rsidRDefault="00141F1C" w:rsidP="00141F1C">
            <w:pPr>
              <w:spacing w:after="0" w:line="240" w:lineRule="auto"/>
            </w:pPr>
            <w:r w:rsidRPr="00C73FCD">
              <w:t>1.) Liczba dysków: 2 sztuki,</w:t>
            </w:r>
          </w:p>
          <w:p w:rsidR="00141F1C" w:rsidRPr="00C73FCD" w:rsidRDefault="00141F1C" w:rsidP="00141F1C">
            <w:pPr>
              <w:spacing w:after="0" w:line="240" w:lineRule="auto"/>
            </w:pPr>
            <w:r w:rsidRPr="00C73FCD">
              <w:t>2.) Typ dysku: SSD,</w:t>
            </w:r>
          </w:p>
          <w:p w:rsidR="00141F1C" w:rsidRPr="00C73FCD" w:rsidRDefault="00141F1C" w:rsidP="00141F1C">
            <w:pPr>
              <w:spacing w:after="0" w:line="240" w:lineRule="auto"/>
            </w:pPr>
            <w:r w:rsidRPr="00C73FCD">
              <w:t>3.) Rozmiar HDD: 2.5,</w:t>
            </w:r>
          </w:p>
          <w:p w:rsidR="00141F1C" w:rsidRPr="00C73FCD" w:rsidRDefault="00141F1C" w:rsidP="00141F1C">
            <w:pPr>
              <w:spacing w:after="0" w:line="240" w:lineRule="auto"/>
            </w:pPr>
            <w:r w:rsidRPr="00C73FCD">
              <w:t>4.) Pojemność dysku: 240 GB,</w:t>
            </w:r>
          </w:p>
          <w:p w:rsidR="00141F1C" w:rsidRPr="00C73FCD" w:rsidRDefault="00141F1C" w:rsidP="00141F1C">
            <w:pPr>
              <w:spacing w:after="0" w:line="240" w:lineRule="auto"/>
            </w:pPr>
            <w:r w:rsidRPr="00C73FCD">
              <w:t xml:space="preserve">5.) Interfejs dysku: Serial ATA III – 6 </w:t>
            </w:r>
            <w:proofErr w:type="spellStart"/>
            <w:r w:rsidRPr="00C73FCD">
              <w:t>Gb</w:t>
            </w:r>
            <w:proofErr w:type="spellEnd"/>
            <w:r w:rsidRPr="00C73FCD">
              <w:t>/s,</w:t>
            </w:r>
          </w:p>
          <w:p w:rsidR="00141F1C" w:rsidRPr="00C73FCD" w:rsidRDefault="00141F1C" w:rsidP="00141F1C">
            <w:pPr>
              <w:spacing w:after="0" w:line="240" w:lineRule="auto"/>
              <w:rPr>
                <w:rFonts w:ascii="Times New Roman" w:eastAsia="Times New Roman" w:hAnsi="Times New Roman"/>
                <w:sz w:val="24"/>
                <w:szCs w:val="24"/>
                <w:lang w:eastAsia="pl-PL"/>
              </w:rPr>
            </w:pPr>
            <w:r w:rsidRPr="00C73FCD">
              <w:rPr>
                <w:rFonts w:cs="Calibri"/>
              </w:rPr>
              <w:t xml:space="preserve">6.) </w:t>
            </w:r>
            <w:r w:rsidRPr="00C73FCD">
              <w:rPr>
                <w:rFonts w:eastAsia="Times New Roman" w:cs="Calibri"/>
                <w:lang w:eastAsia="pl-PL"/>
              </w:rPr>
              <w:t>Szybkość odczytu: 540 MB/s,</w:t>
            </w:r>
            <w:r w:rsidRPr="00C73FCD">
              <w:rPr>
                <w:rFonts w:eastAsia="Times New Roman" w:cs="Calibri"/>
                <w:lang w:eastAsia="pl-PL"/>
              </w:rPr>
              <w:br/>
              <w:t>7.) Szybkość zapisu: 320 MB/s,</w:t>
            </w:r>
          </w:p>
          <w:p w:rsidR="00141F1C" w:rsidRPr="00C73FCD" w:rsidRDefault="00141F1C" w:rsidP="00141F1C">
            <w:pPr>
              <w:spacing w:after="0" w:line="240" w:lineRule="auto"/>
              <w:rPr>
                <w:rFonts w:eastAsia="Times New Roman" w:cs="Calibri"/>
                <w:lang w:eastAsia="pl-PL"/>
              </w:rPr>
            </w:pPr>
            <w:r w:rsidRPr="00C73FCD">
              <w:rPr>
                <w:rFonts w:eastAsia="Times New Roman" w:cs="Calibri"/>
                <w:lang w:eastAsia="pl-PL"/>
              </w:rPr>
              <w:t xml:space="preserve">8.) </w:t>
            </w:r>
            <w:r w:rsidRPr="00C73FCD">
              <w:t>Nominalny czas pracy: 2 mln godz.,</w:t>
            </w:r>
          </w:p>
          <w:p w:rsidR="00141F1C" w:rsidRPr="00C73FCD" w:rsidRDefault="00141F1C" w:rsidP="00141F1C">
            <w:pPr>
              <w:spacing w:after="0" w:line="240" w:lineRule="auto"/>
            </w:pPr>
            <w:r w:rsidRPr="00C73FCD">
              <w:t xml:space="preserve">9.) </w:t>
            </w:r>
            <w:r w:rsidRPr="00C73FCD">
              <w:rPr>
                <w:rFonts w:cs="Arial"/>
                <w:color w:val="1B1D1E"/>
                <w:shd w:val="clear" w:color="auto" w:fill="FFFFFF"/>
              </w:rPr>
              <w:t>Kompatybilne i zatwierdzone przez producenta serwera NAS.</w:t>
            </w:r>
          </w:p>
        </w:tc>
        <w:tc>
          <w:tcPr>
            <w:tcW w:w="3260" w:type="dxa"/>
            <w:shd w:val="clear" w:color="auto" w:fill="auto"/>
          </w:tcPr>
          <w:p w:rsidR="00141F1C" w:rsidRPr="00C73FCD" w:rsidRDefault="00141F1C" w:rsidP="00141F1C">
            <w:pPr>
              <w:spacing w:after="0" w:line="240" w:lineRule="auto"/>
            </w:pPr>
          </w:p>
        </w:tc>
      </w:tr>
      <w:tr w:rsidR="00141F1C" w:rsidRPr="00C73FCD" w:rsidTr="00141F1C">
        <w:tblPrEx>
          <w:tblCellMar>
            <w:left w:w="108" w:type="dxa"/>
            <w:right w:w="108" w:type="dxa"/>
          </w:tblCellMar>
          <w:tblLook w:val="04A0" w:firstRow="1" w:lastRow="0" w:firstColumn="1" w:lastColumn="0" w:noHBand="0" w:noVBand="1"/>
        </w:tblPrEx>
        <w:tc>
          <w:tcPr>
            <w:tcW w:w="545" w:type="dxa"/>
            <w:shd w:val="clear" w:color="auto" w:fill="auto"/>
          </w:tcPr>
          <w:p w:rsidR="00141F1C" w:rsidRPr="00C73FCD" w:rsidRDefault="00141F1C" w:rsidP="00141F1C">
            <w:pPr>
              <w:spacing w:after="0" w:line="240" w:lineRule="auto"/>
              <w:jc w:val="center"/>
            </w:pPr>
            <w:r w:rsidRPr="00C73FCD">
              <w:t>7</w:t>
            </w:r>
          </w:p>
        </w:tc>
        <w:tc>
          <w:tcPr>
            <w:tcW w:w="1621" w:type="dxa"/>
            <w:shd w:val="clear" w:color="auto" w:fill="auto"/>
          </w:tcPr>
          <w:p w:rsidR="00141F1C" w:rsidRPr="00C73FCD" w:rsidRDefault="00141F1C" w:rsidP="00141F1C">
            <w:pPr>
              <w:spacing w:after="0" w:line="240" w:lineRule="auto"/>
              <w:rPr>
                <w:color w:val="000000"/>
              </w:rPr>
            </w:pPr>
            <w:r w:rsidRPr="00C73FCD">
              <w:t>Kontroler RAID</w:t>
            </w:r>
          </w:p>
        </w:tc>
        <w:tc>
          <w:tcPr>
            <w:tcW w:w="5064" w:type="dxa"/>
            <w:shd w:val="clear" w:color="auto" w:fill="auto"/>
          </w:tcPr>
          <w:p w:rsidR="00141F1C" w:rsidRPr="00C73FCD" w:rsidRDefault="00141F1C" w:rsidP="00141F1C">
            <w:pPr>
              <w:spacing w:after="0" w:line="240" w:lineRule="auto"/>
            </w:pPr>
            <w:r w:rsidRPr="00C73FCD">
              <w:t>Obsługiwane typy RAID: 0, 1, 5, 6, 10.</w:t>
            </w:r>
          </w:p>
        </w:tc>
        <w:tc>
          <w:tcPr>
            <w:tcW w:w="3260" w:type="dxa"/>
            <w:shd w:val="clear" w:color="auto" w:fill="auto"/>
          </w:tcPr>
          <w:p w:rsidR="00141F1C" w:rsidRPr="00C73FCD" w:rsidRDefault="00141F1C" w:rsidP="00141F1C">
            <w:pPr>
              <w:spacing w:after="0" w:line="240" w:lineRule="auto"/>
            </w:pPr>
          </w:p>
        </w:tc>
      </w:tr>
      <w:tr w:rsidR="00141F1C" w:rsidRPr="00C73FCD" w:rsidTr="00141F1C">
        <w:tblPrEx>
          <w:tblCellMar>
            <w:left w:w="108" w:type="dxa"/>
            <w:right w:w="108" w:type="dxa"/>
          </w:tblCellMar>
          <w:tblLook w:val="04A0" w:firstRow="1" w:lastRow="0" w:firstColumn="1" w:lastColumn="0" w:noHBand="0" w:noVBand="1"/>
        </w:tblPrEx>
        <w:tc>
          <w:tcPr>
            <w:tcW w:w="545" w:type="dxa"/>
            <w:shd w:val="clear" w:color="auto" w:fill="auto"/>
          </w:tcPr>
          <w:p w:rsidR="00141F1C" w:rsidRPr="00C73FCD" w:rsidRDefault="00141F1C" w:rsidP="00141F1C">
            <w:pPr>
              <w:spacing w:after="0" w:line="240" w:lineRule="auto"/>
              <w:jc w:val="center"/>
            </w:pPr>
            <w:r w:rsidRPr="00C73FCD">
              <w:t>8</w:t>
            </w:r>
          </w:p>
        </w:tc>
        <w:tc>
          <w:tcPr>
            <w:tcW w:w="1621" w:type="dxa"/>
            <w:shd w:val="clear" w:color="auto" w:fill="auto"/>
          </w:tcPr>
          <w:p w:rsidR="00141F1C" w:rsidRPr="00C73FCD" w:rsidRDefault="00141F1C" w:rsidP="00141F1C">
            <w:pPr>
              <w:spacing w:after="0" w:line="240" w:lineRule="auto"/>
            </w:pPr>
            <w:r w:rsidRPr="00C73FCD">
              <w:rPr>
                <w:color w:val="000000"/>
              </w:rPr>
              <w:t>Zasilacze</w:t>
            </w:r>
          </w:p>
        </w:tc>
        <w:tc>
          <w:tcPr>
            <w:tcW w:w="5064" w:type="dxa"/>
            <w:shd w:val="clear" w:color="auto" w:fill="auto"/>
          </w:tcPr>
          <w:p w:rsidR="00141F1C" w:rsidRPr="00C73FCD" w:rsidRDefault="00141F1C" w:rsidP="00141F1C">
            <w:pPr>
              <w:spacing w:after="0" w:line="240" w:lineRule="auto"/>
            </w:pPr>
            <w:r w:rsidRPr="00C73FCD">
              <w:t>Min. 2 szt.(zasilacz nadmiarowy), każdy o mocy min. 300 W.</w:t>
            </w:r>
          </w:p>
        </w:tc>
        <w:tc>
          <w:tcPr>
            <w:tcW w:w="3260" w:type="dxa"/>
            <w:shd w:val="clear" w:color="auto" w:fill="auto"/>
          </w:tcPr>
          <w:p w:rsidR="00141F1C" w:rsidRPr="00C73FCD" w:rsidRDefault="00141F1C" w:rsidP="00141F1C">
            <w:pPr>
              <w:spacing w:after="0" w:line="240" w:lineRule="auto"/>
            </w:pPr>
          </w:p>
        </w:tc>
      </w:tr>
      <w:tr w:rsidR="00141F1C" w:rsidRPr="00C73FCD" w:rsidTr="00141F1C">
        <w:tblPrEx>
          <w:tblCellMar>
            <w:left w:w="108" w:type="dxa"/>
            <w:right w:w="108" w:type="dxa"/>
          </w:tblCellMar>
          <w:tblLook w:val="04A0" w:firstRow="1" w:lastRow="0" w:firstColumn="1" w:lastColumn="0" w:noHBand="0" w:noVBand="1"/>
        </w:tblPrEx>
        <w:tc>
          <w:tcPr>
            <w:tcW w:w="545" w:type="dxa"/>
            <w:shd w:val="clear" w:color="auto" w:fill="auto"/>
          </w:tcPr>
          <w:p w:rsidR="00141F1C" w:rsidRPr="00C73FCD" w:rsidRDefault="00141F1C" w:rsidP="00141F1C">
            <w:pPr>
              <w:spacing w:after="0" w:line="240" w:lineRule="auto"/>
              <w:jc w:val="center"/>
            </w:pPr>
            <w:r w:rsidRPr="00C73FCD">
              <w:t>9</w:t>
            </w:r>
          </w:p>
        </w:tc>
        <w:tc>
          <w:tcPr>
            <w:tcW w:w="1621" w:type="dxa"/>
            <w:shd w:val="clear" w:color="auto" w:fill="auto"/>
          </w:tcPr>
          <w:p w:rsidR="00141F1C" w:rsidRPr="00C73FCD" w:rsidRDefault="00141F1C" w:rsidP="00141F1C">
            <w:pPr>
              <w:spacing w:after="0" w:line="240" w:lineRule="auto"/>
            </w:pPr>
            <w:r w:rsidRPr="00C73FCD">
              <w:t>Karty sieciowe</w:t>
            </w:r>
          </w:p>
        </w:tc>
        <w:tc>
          <w:tcPr>
            <w:tcW w:w="5064" w:type="dxa"/>
            <w:shd w:val="clear" w:color="auto" w:fill="auto"/>
          </w:tcPr>
          <w:p w:rsidR="00141F1C" w:rsidRPr="00C73FCD" w:rsidRDefault="00141F1C" w:rsidP="00141F1C">
            <w:pPr>
              <w:spacing w:after="0" w:line="240" w:lineRule="auto"/>
            </w:pPr>
            <w:r w:rsidRPr="00C73FCD">
              <w:t>1.) min. 4 porty RJ45 o przepustowości 1Gb/s,</w:t>
            </w:r>
          </w:p>
          <w:p w:rsidR="00141F1C" w:rsidRPr="00C73FCD" w:rsidRDefault="00141F1C" w:rsidP="00141F1C">
            <w:pPr>
              <w:spacing w:after="0" w:line="240" w:lineRule="auto"/>
            </w:pPr>
            <w:r w:rsidRPr="00C73FCD">
              <w:t>2.) min. 2 porty RJ45 o przepustowości 10Gb/s,</w:t>
            </w:r>
          </w:p>
          <w:p w:rsidR="00141F1C" w:rsidRPr="00C73FCD" w:rsidRDefault="00141F1C" w:rsidP="00141F1C">
            <w:pPr>
              <w:spacing w:after="0" w:line="240" w:lineRule="auto"/>
            </w:pPr>
            <w:r w:rsidRPr="00C73FCD">
              <w:t xml:space="preserve">3.) min. 2 porty SFP+ o przepustowości 10Gb/s, obsadzone wkładkami i gotowe do pracy (dopuszczalne osiągnięcie rozwiązania przez zastosowanie dodatkowej karty </w:t>
            </w:r>
            <w:proofErr w:type="spellStart"/>
            <w:r w:rsidRPr="00C73FCD">
              <w:t>PCIe</w:t>
            </w:r>
            <w:proofErr w:type="spellEnd"/>
            <w:r w:rsidRPr="00C73FCD">
              <w:t xml:space="preserve"> dedykowanej przez producenta NAS dla konkretnego modelu).</w:t>
            </w:r>
          </w:p>
        </w:tc>
        <w:tc>
          <w:tcPr>
            <w:tcW w:w="3260" w:type="dxa"/>
            <w:shd w:val="clear" w:color="auto" w:fill="auto"/>
          </w:tcPr>
          <w:p w:rsidR="00141F1C" w:rsidRPr="00C73FCD" w:rsidRDefault="00141F1C" w:rsidP="00141F1C">
            <w:pPr>
              <w:spacing w:after="0" w:line="240" w:lineRule="auto"/>
            </w:pPr>
          </w:p>
        </w:tc>
      </w:tr>
      <w:tr w:rsidR="00141F1C" w:rsidRPr="00C73FCD" w:rsidTr="00141F1C">
        <w:tblPrEx>
          <w:tblCellMar>
            <w:left w:w="108" w:type="dxa"/>
            <w:right w:w="108" w:type="dxa"/>
          </w:tblCellMar>
          <w:tblLook w:val="04A0" w:firstRow="1" w:lastRow="0" w:firstColumn="1" w:lastColumn="0" w:noHBand="0" w:noVBand="1"/>
        </w:tblPrEx>
        <w:tc>
          <w:tcPr>
            <w:tcW w:w="545" w:type="dxa"/>
            <w:shd w:val="clear" w:color="auto" w:fill="auto"/>
          </w:tcPr>
          <w:p w:rsidR="00141F1C" w:rsidRPr="00C73FCD" w:rsidRDefault="00141F1C" w:rsidP="00141F1C">
            <w:pPr>
              <w:spacing w:after="0" w:line="240" w:lineRule="auto"/>
              <w:jc w:val="center"/>
            </w:pPr>
            <w:r w:rsidRPr="00C73FCD">
              <w:t>10</w:t>
            </w:r>
          </w:p>
        </w:tc>
        <w:tc>
          <w:tcPr>
            <w:tcW w:w="1621" w:type="dxa"/>
            <w:shd w:val="clear" w:color="auto" w:fill="auto"/>
          </w:tcPr>
          <w:p w:rsidR="00141F1C" w:rsidRPr="00C73FCD" w:rsidRDefault="00141F1C" w:rsidP="00141F1C">
            <w:pPr>
              <w:spacing w:after="0" w:line="240" w:lineRule="auto"/>
            </w:pPr>
            <w:r w:rsidRPr="00C73FCD">
              <w:t>Wbudowane porty</w:t>
            </w:r>
          </w:p>
        </w:tc>
        <w:tc>
          <w:tcPr>
            <w:tcW w:w="5064" w:type="dxa"/>
            <w:shd w:val="clear" w:color="auto" w:fill="auto"/>
          </w:tcPr>
          <w:p w:rsidR="00141F1C" w:rsidRPr="00C73FCD" w:rsidRDefault="00141F1C" w:rsidP="00141F1C">
            <w:pPr>
              <w:spacing w:after="0" w:line="240" w:lineRule="auto"/>
            </w:pPr>
            <w:r w:rsidRPr="00C73FCD">
              <w:t xml:space="preserve">1.) 2 x </w:t>
            </w:r>
            <w:proofErr w:type="spellStart"/>
            <w:r w:rsidRPr="00C73FCD">
              <w:t>Type</w:t>
            </w:r>
            <w:proofErr w:type="spellEnd"/>
            <w:r w:rsidRPr="00C73FCD">
              <w:t>-C USB 3.2 Gen 2 5V/3A 10Gbps,</w:t>
            </w:r>
          </w:p>
          <w:p w:rsidR="00141F1C" w:rsidRPr="00C73FCD" w:rsidRDefault="00141F1C" w:rsidP="00141F1C">
            <w:pPr>
              <w:spacing w:after="0" w:line="240" w:lineRule="auto"/>
            </w:pPr>
            <w:r w:rsidRPr="00C73FCD">
              <w:t xml:space="preserve">2.) 4 x </w:t>
            </w:r>
            <w:proofErr w:type="spellStart"/>
            <w:r w:rsidRPr="00C73FCD">
              <w:t>Type</w:t>
            </w:r>
            <w:proofErr w:type="spellEnd"/>
            <w:r w:rsidRPr="00C73FCD">
              <w:t>-A USB 3.2 Gen 2 5V/1A 10Gbps.</w:t>
            </w:r>
          </w:p>
        </w:tc>
        <w:tc>
          <w:tcPr>
            <w:tcW w:w="3260" w:type="dxa"/>
            <w:shd w:val="clear" w:color="auto" w:fill="auto"/>
          </w:tcPr>
          <w:p w:rsidR="00141F1C" w:rsidRPr="00C73FCD" w:rsidRDefault="00141F1C" w:rsidP="00141F1C">
            <w:pPr>
              <w:spacing w:after="0" w:line="240" w:lineRule="auto"/>
            </w:pPr>
          </w:p>
        </w:tc>
      </w:tr>
      <w:tr w:rsidR="00141F1C" w:rsidRPr="00C73FCD" w:rsidTr="00141F1C">
        <w:tblPrEx>
          <w:tblCellMar>
            <w:left w:w="108" w:type="dxa"/>
            <w:right w:w="108" w:type="dxa"/>
          </w:tblCellMar>
          <w:tblLook w:val="04A0" w:firstRow="1" w:lastRow="0" w:firstColumn="1" w:lastColumn="0" w:noHBand="0" w:noVBand="1"/>
        </w:tblPrEx>
        <w:tc>
          <w:tcPr>
            <w:tcW w:w="545" w:type="dxa"/>
            <w:shd w:val="clear" w:color="auto" w:fill="auto"/>
          </w:tcPr>
          <w:p w:rsidR="00141F1C" w:rsidRPr="00C73FCD" w:rsidRDefault="00141F1C" w:rsidP="00141F1C">
            <w:pPr>
              <w:spacing w:after="0" w:line="240" w:lineRule="auto"/>
              <w:jc w:val="center"/>
            </w:pPr>
            <w:r w:rsidRPr="00C73FCD">
              <w:t>11</w:t>
            </w:r>
          </w:p>
        </w:tc>
        <w:tc>
          <w:tcPr>
            <w:tcW w:w="1621" w:type="dxa"/>
            <w:shd w:val="clear" w:color="auto" w:fill="auto"/>
          </w:tcPr>
          <w:p w:rsidR="00141F1C" w:rsidRPr="00C73FCD" w:rsidRDefault="00141F1C" w:rsidP="00141F1C">
            <w:pPr>
              <w:spacing w:after="0" w:line="240" w:lineRule="auto"/>
            </w:pPr>
            <w:r w:rsidRPr="00C73FCD">
              <w:t xml:space="preserve">Gniazda </w:t>
            </w:r>
            <w:proofErr w:type="spellStart"/>
            <w:r w:rsidRPr="00C73FCD">
              <w:t>PCIe</w:t>
            </w:r>
            <w:proofErr w:type="spellEnd"/>
          </w:p>
        </w:tc>
        <w:tc>
          <w:tcPr>
            <w:tcW w:w="5064" w:type="dxa"/>
            <w:shd w:val="clear" w:color="auto" w:fill="auto"/>
          </w:tcPr>
          <w:p w:rsidR="00141F1C" w:rsidRPr="00C73FCD" w:rsidRDefault="00141F1C" w:rsidP="00141F1C">
            <w:pPr>
              <w:spacing w:after="0" w:line="240" w:lineRule="auto"/>
            </w:pPr>
            <w:r w:rsidRPr="00C73FCD">
              <w:t xml:space="preserve">1.) </w:t>
            </w:r>
            <w:proofErr w:type="spellStart"/>
            <w:r w:rsidRPr="00C73FCD">
              <w:t>PCIe</w:t>
            </w:r>
            <w:proofErr w:type="spellEnd"/>
            <w:r w:rsidRPr="00C73FCD">
              <w:t xml:space="preserve"> Gen 2 x4 (PCH),</w:t>
            </w:r>
          </w:p>
          <w:p w:rsidR="00141F1C" w:rsidRPr="00C73FCD" w:rsidRDefault="00141F1C" w:rsidP="00141F1C">
            <w:pPr>
              <w:spacing w:after="0" w:line="240" w:lineRule="auto"/>
            </w:pPr>
            <w:r w:rsidRPr="00C73FCD">
              <w:t xml:space="preserve">2.) </w:t>
            </w:r>
            <w:proofErr w:type="spellStart"/>
            <w:r w:rsidRPr="00C73FCD">
              <w:t>PCIe</w:t>
            </w:r>
            <w:proofErr w:type="spellEnd"/>
            <w:r w:rsidRPr="00C73FCD">
              <w:t xml:space="preserve"> Gen 3 x8 (CPU),</w:t>
            </w:r>
          </w:p>
          <w:p w:rsidR="00141F1C" w:rsidRPr="00C73FCD" w:rsidRDefault="00141F1C" w:rsidP="00141F1C">
            <w:pPr>
              <w:spacing w:after="0" w:line="240" w:lineRule="auto"/>
            </w:pPr>
            <w:r w:rsidRPr="00C73FCD">
              <w:t xml:space="preserve">3.) </w:t>
            </w:r>
            <w:proofErr w:type="spellStart"/>
            <w:r w:rsidRPr="00C73FCD">
              <w:t>PCIe</w:t>
            </w:r>
            <w:proofErr w:type="spellEnd"/>
            <w:r w:rsidRPr="00C73FCD">
              <w:t xml:space="preserve"> Gen 3 x4 (CPU),</w:t>
            </w:r>
          </w:p>
          <w:p w:rsidR="00141F1C" w:rsidRPr="00C73FCD" w:rsidRDefault="00141F1C" w:rsidP="00141F1C">
            <w:pPr>
              <w:spacing w:after="0" w:line="240" w:lineRule="auto"/>
            </w:pPr>
            <w:r w:rsidRPr="00C73FCD">
              <w:t xml:space="preserve">4.) </w:t>
            </w:r>
            <w:proofErr w:type="spellStart"/>
            <w:r w:rsidRPr="00C73FCD">
              <w:t>PCIe</w:t>
            </w:r>
            <w:proofErr w:type="spellEnd"/>
            <w:r w:rsidRPr="00C73FCD">
              <w:t xml:space="preserve"> Gen 3 x4 (CPU).</w:t>
            </w:r>
          </w:p>
        </w:tc>
        <w:tc>
          <w:tcPr>
            <w:tcW w:w="3260" w:type="dxa"/>
            <w:shd w:val="clear" w:color="auto" w:fill="auto"/>
          </w:tcPr>
          <w:p w:rsidR="00141F1C" w:rsidRPr="00C73FCD" w:rsidRDefault="00141F1C" w:rsidP="00141F1C">
            <w:pPr>
              <w:spacing w:after="0" w:line="240" w:lineRule="auto"/>
            </w:pPr>
          </w:p>
        </w:tc>
      </w:tr>
      <w:tr w:rsidR="00141F1C" w:rsidRPr="00C73FCD" w:rsidTr="00141F1C">
        <w:tblPrEx>
          <w:tblCellMar>
            <w:left w:w="108" w:type="dxa"/>
            <w:right w:w="108" w:type="dxa"/>
          </w:tblCellMar>
          <w:tblLook w:val="04A0" w:firstRow="1" w:lastRow="0" w:firstColumn="1" w:lastColumn="0" w:noHBand="0" w:noVBand="1"/>
        </w:tblPrEx>
        <w:tc>
          <w:tcPr>
            <w:tcW w:w="545" w:type="dxa"/>
            <w:shd w:val="clear" w:color="auto" w:fill="auto"/>
          </w:tcPr>
          <w:p w:rsidR="00141F1C" w:rsidRPr="00C73FCD" w:rsidRDefault="00141F1C" w:rsidP="00141F1C">
            <w:pPr>
              <w:spacing w:after="0" w:line="240" w:lineRule="auto"/>
              <w:jc w:val="center"/>
            </w:pPr>
            <w:r w:rsidRPr="00C73FCD">
              <w:t>12</w:t>
            </w:r>
          </w:p>
        </w:tc>
        <w:tc>
          <w:tcPr>
            <w:tcW w:w="1621" w:type="dxa"/>
            <w:shd w:val="clear" w:color="auto" w:fill="auto"/>
          </w:tcPr>
          <w:p w:rsidR="00141F1C" w:rsidRPr="00C73FCD" w:rsidRDefault="00141F1C" w:rsidP="00141F1C">
            <w:pPr>
              <w:spacing w:after="0" w:line="240" w:lineRule="auto"/>
            </w:pPr>
            <w:r w:rsidRPr="00C73FCD">
              <w:t>Certyfikaty i standardy</w:t>
            </w:r>
          </w:p>
        </w:tc>
        <w:tc>
          <w:tcPr>
            <w:tcW w:w="5064" w:type="dxa"/>
            <w:shd w:val="clear" w:color="auto" w:fill="auto"/>
          </w:tcPr>
          <w:p w:rsidR="00141F1C" w:rsidRPr="00C73FCD" w:rsidRDefault="00141F1C" w:rsidP="00141F1C">
            <w:pPr>
              <w:spacing w:after="0" w:line="240" w:lineRule="auto"/>
            </w:pPr>
            <w:r w:rsidRPr="00C73FCD">
              <w:t xml:space="preserve">1.) Certyfikat ISO9001 dla producenta sprzętu, </w:t>
            </w:r>
          </w:p>
          <w:p w:rsidR="00141F1C" w:rsidRPr="00C73FCD" w:rsidRDefault="00141F1C" w:rsidP="00141F1C">
            <w:pPr>
              <w:spacing w:after="0" w:line="240" w:lineRule="auto"/>
            </w:pPr>
            <w:r w:rsidRPr="00C73FCD">
              <w:t>2.) Deklaracja zgodności CE.</w:t>
            </w:r>
          </w:p>
        </w:tc>
        <w:tc>
          <w:tcPr>
            <w:tcW w:w="3260" w:type="dxa"/>
            <w:shd w:val="clear" w:color="auto" w:fill="auto"/>
          </w:tcPr>
          <w:p w:rsidR="00141F1C" w:rsidRPr="00C73FCD" w:rsidRDefault="00141F1C" w:rsidP="00141F1C">
            <w:pPr>
              <w:spacing w:after="0" w:line="240" w:lineRule="auto"/>
            </w:pPr>
          </w:p>
        </w:tc>
      </w:tr>
      <w:tr w:rsidR="00141F1C" w:rsidRPr="00C73FCD" w:rsidTr="00141F1C">
        <w:tblPrEx>
          <w:tblCellMar>
            <w:left w:w="108" w:type="dxa"/>
            <w:right w:w="108" w:type="dxa"/>
          </w:tblCellMar>
          <w:tblLook w:val="04A0" w:firstRow="1" w:lastRow="0" w:firstColumn="1" w:lastColumn="0" w:noHBand="0" w:noVBand="1"/>
        </w:tblPrEx>
        <w:tc>
          <w:tcPr>
            <w:tcW w:w="545" w:type="dxa"/>
            <w:shd w:val="clear" w:color="auto" w:fill="auto"/>
          </w:tcPr>
          <w:p w:rsidR="00141F1C" w:rsidRPr="00C73FCD" w:rsidRDefault="00141F1C" w:rsidP="00141F1C">
            <w:pPr>
              <w:spacing w:after="0" w:line="240" w:lineRule="auto"/>
              <w:jc w:val="center"/>
            </w:pPr>
            <w:r w:rsidRPr="00C73FCD">
              <w:t>13</w:t>
            </w:r>
          </w:p>
        </w:tc>
        <w:tc>
          <w:tcPr>
            <w:tcW w:w="1621" w:type="dxa"/>
            <w:shd w:val="clear" w:color="auto" w:fill="auto"/>
          </w:tcPr>
          <w:p w:rsidR="00141F1C" w:rsidRPr="00C73FCD" w:rsidRDefault="00141F1C" w:rsidP="00141F1C">
            <w:pPr>
              <w:spacing w:after="0" w:line="240" w:lineRule="auto"/>
            </w:pPr>
            <w:r w:rsidRPr="00C73FCD">
              <w:t>Warunki gwarancji</w:t>
            </w:r>
          </w:p>
          <w:p w:rsidR="00141F1C" w:rsidRPr="00C73FCD" w:rsidRDefault="00141F1C" w:rsidP="00141F1C">
            <w:pPr>
              <w:spacing w:after="0" w:line="240" w:lineRule="auto"/>
            </w:pPr>
            <w:r w:rsidRPr="00C73FCD">
              <w:t>- serwer NAS</w:t>
            </w:r>
          </w:p>
        </w:tc>
        <w:tc>
          <w:tcPr>
            <w:tcW w:w="5064" w:type="dxa"/>
            <w:shd w:val="clear" w:color="auto" w:fill="auto"/>
          </w:tcPr>
          <w:p w:rsidR="00141F1C" w:rsidRPr="00C73FCD" w:rsidRDefault="00141F1C" w:rsidP="00141F1C">
            <w:pPr>
              <w:spacing w:after="0" w:line="240" w:lineRule="auto"/>
            </w:pPr>
            <w:r w:rsidRPr="00C73FCD">
              <w:t>1.) 5 lat gwarancji producenta na części i robociznę, reakcja serwisowa w następnym dniu roboczym od zgłoszenia awarii,</w:t>
            </w:r>
          </w:p>
          <w:p w:rsidR="00141F1C" w:rsidRPr="00C73FCD" w:rsidRDefault="00141F1C" w:rsidP="00141F1C">
            <w:pPr>
              <w:spacing w:after="0" w:line="240" w:lineRule="auto"/>
            </w:pPr>
            <w:r w:rsidRPr="00C73FCD">
              <w:t xml:space="preserve">2.) </w:t>
            </w:r>
            <w:r w:rsidRPr="00C73FCD">
              <w:rPr>
                <w:rFonts w:cs="Arial"/>
              </w:rPr>
              <w:t>serwis urządzenia musi być realizowany przez Producenta lub Autoryzowanego Partnera Serwisowego Producenta.</w:t>
            </w:r>
          </w:p>
        </w:tc>
        <w:tc>
          <w:tcPr>
            <w:tcW w:w="3260" w:type="dxa"/>
            <w:shd w:val="clear" w:color="auto" w:fill="auto"/>
          </w:tcPr>
          <w:p w:rsidR="00141F1C" w:rsidRPr="00C73FCD" w:rsidRDefault="00141F1C" w:rsidP="00141F1C">
            <w:pPr>
              <w:spacing w:after="0" w:line="240" w:lineRule="auto"/>
            </w:pPr>
          </w:p>
        </w:tc>
      </w:tr>
      <w:tr w:rsidR="00141F1C" w:rsidRPr="00C73FCD" w:rsidTr="00141F1C">
        <w:tblPrEx>
          <w:tblCellMar>
            <w:left w:w="108" w:type="dxa"/>
            <w:right w:w="108" w:type="dxa"/>
          </w:tblCellMar>
          <w:tblLook w:val="04A0" w:firstRow="1" w:lastRow="0" w:firstColumn="1" w:lastColumn="0" w:noHBand="0" w:noVBand="1"/>
        </w:tblPrEx>
        <w:tc>
          <w:tcPr>
            <w:tcW w:w="545" w:type="dxa"/>
            <w:shd w:val="clear" w:color="auto" w:fill="auto"/>
          </w:tcPr>
          <w:p w:rsidR="00141F1C" w:rsidRPr="00C73FCD" w:rsidRDefault="00141F1C" w:rsidP="00141F1C">
            <w:pPr>
              <w:spacing w:after="0" w:line="240" w:lineRule="auto"/>
              <w:jc w:val="center"/>
            </w:pPr>
            <w:r w:rsidRPr="00C73FCD">
              <w:t>14</w:t>
            </w:r>
          </w:p>
        </w:tc>
        <w:tc>
          <w:tcPr>
            <w:tcW w:w="1621" w:type="dxa"/>
            <w:shd w:val="clear" w:color="auto" w:fill="auto"/>
          </w:tcPr>
          <w:p w:rsidR="00141F1C" w:rsidRPr="00C73FCD" w:rsidRDefault="00141F1C" w:rsidP="00141F1C">
            <w:pPr>
              <w:spacing w:after="0" w:line="240" w:lineRule="auto"/>
            </w:pPr>
            <w:r w:rsidRPr="00C73FCD">
              <w:t>Warunki gwarancji</w:t>
            </w:r>
          </w:p>
          <w:p w:rsidR="00141F1C" w:rsidRPr="00C73FCD" w:rsidRDefault="00141F1C" w:rsidP="00141F1C">
            <w:pPr>
              <w:spacing w:after="0" w:line="240" w:lineRule="auto"/>
            </w:pPr>
            <w:r w:rsidRPr="00C73FCD">
              <w:t>- dyski twarde 1 i 2</w:t>
            </w:r>
          </w:p>
        </w:tc>
        <w:tc>
          <w:tcPr>
            <w:tcW w:w="5064" w:type="dxa"/>
            <w:shd w:val="clear" w:color="auto" w:fill="auto"/>
          </w:tcPr>
          <w:p w:rsidR="00141F1C" w:rsidRPr="00C73FCD" w:rsidRDefault="00141F1C" w:rsidP="00141F1C">
            <w:pPr>
              <w:spacing w:after="0" w:line="240" w:lineRule="auto"/>
            </w:pPr>
            <w:r w:rsidRPr="00C73FCD">
              <w:rPr>
                <w:rFonts w:cs="Arial"/>
              </w:rPr>
              <w:t xml:space="preserve">1.) min. 5 lat gwarancji producenta na części i robociznę, </w:t>
            </w:r>
            <w:r w:rsidRPr="00C73FCD">
              <w:rPr>
                <w:rFonts w:cs="Arial"/>
              </w:rPr>
              <w:br/>
              <w:t>2.) W przypadku awarii dyski twarde pozostają u Zamawiającego.</w:t>
            </w:r>
          </w:p>
        </w:tc>
        <w:tc>
          <w:tcPr>
            <w:tcW w:w="3260" w:type="dxa"/>
            <w:shd w:val="clear" w:color="auto" w:fill="auto"/>
          </w:tcPr>
          <w:p w:rsidR="00141F1C" w:rsidRPr="00C73FCD" w:rsidRDefault="00141F1C" w:rsidP="00141F1C">
            <w:pPr>
              <w:spacing w:after="0" w:line="240" w:lineRule="auto"/>
            </w:pPr>
          </w:p>
        </w:tc>
      </w:tr>
      <w:tr w:rsidR="00141F1C" w:rsidRPr="00C73FCD" w:rsidTr="00141F1C">
        <w:tblPrEx>
          <w:tblCellMar>
            <w:left w:w="108" w:type="dxa"/>
            <w:right w:w="108" w:type="dxa"/>
          </w:tblCellMar>
          <w:tblLook w:val="04A0" w:firstRow="1" w:lastRow="0" w:firstColumn="1" w:lastColumn="0" w:noHBand="0" w:noVBand="1"/>
        </w:tblPrEx>
        <w:tc>
          <w:tcPr>
            <w:tcW w:w="545" w:type="dxa"/>
            <w:shd w:val="clear" w:color="auto" w:fill="auto"/>
          </w:tcPr>
          <w:p w:rsidR="00141F1C" w:rsidRPr="00C73FCD" w:rsidRDefault="00141F1C" w:rsidP="00141F1C">
            <w:pPr>
              <w:spacing w:after="0" w:line="240" w:lineRule="auto"/>
              <w:jc w:val="center"/>
            </w:pPr>
            <w:r w:rsidRPr="00C73FCD">
              <w:t>15</w:t>
            </w:r>
          </w:p>
        </w:tc>
        <w:tc>
          <w:tcPr>
            <w:tcW w:w="1621" w:type="dxa"/>
            <w:shd w:val="clear" w:color="auto" w:fill="auto"/>
          </w:tcPr>
          <w:p w:rsidR="00141F1C" w:rsidRPr="00C73FCD" w:rsidRDefault="00141F1C" w:rsidP="00141F1C">
            <w:pPr>
              <w:spacing w:after="0" w:line="240" w:lineRule="auto"/>
            </w:pPr>
            <w:r w:rsidRPr="00C73FCD">
              <w:t>System operacyjny</w:t>
            </w:r>
          </w:p>
        </w:tc>
        <w:tc>
          <w:tcPr>
            <w:tcW w:w="5064" w:type="dxa"/>
            <w:shd w:val="clear" w:color="auto" w:fill="auto"/>
          </w:tcPr>
          <w:p w:rsidR="00141F1C" w:rsidRPr="00C73FCD" w:rsidRDefault="00141F1C" w:rsidP="00141F1C">
            <w:pPr>
              <w:spacing w:after="0" w:line="240" w:lineRule="auto"/>
              <w:rPr>
                <w:rFonts w:cs="Calibri"/>
                <w:color w:val="222222"/>
                <w:shd w:val="clear" w:color="auto" w:fill="F8F9FA"/>
              </w:rPr>
            </w:pPr>
            <w:r w:rsidRPr="00C73FCD">
              <w:t>Dedykowany system operacyjny dla serwera NAS.</w:t>
            </w:r>
          </w:p>
        </w:tc>
        <w:tc>
          <w:tcPr>
            <w:tcW w:w="3260" w:type="dxa"/>
            <w:shd w:val="clear" w:color="auto" w:fill="auto"/>
          </w:tcPr>
          <w:p w:rsidR="00141F1C" w:rsidRPr="00C73FCD" w:rsidRDefault="00141F1C" w:rsidP="00141F1C">
            <w:pPr>
              <w:spacing w:after="0" w:line="240" w:lineRule="auto"/>
            </w:pPr>
          </w:p>
        </w:tc>
      </w:tr>
      <w:tr w:rsidR="00141F1C" w:rsidRPr="00C73FCD" w:rsidTr="00141F1C">
        <w:tblPrEx>
          <w:tblCellMar>
            <w:left w:w="108" w:type="dxa"/>
            <w:right w:w="108" w:type="dxa"/>
          </w:tblCellMar>
          <w:tblLook w:val="04A0" w:firstRow="1" w:lastRow="0" w:firstColumn="1" w:lastColumn="0" w:noHBand="0" w:noVBand="1"/>
        </w:tblPrEx>
        <w:tc>
          <w:tcPr>
            <w:tcW w:w="545" w:type="dxa"/>
            <w:shd w:val="clear" w:color="auto" w:fill="auto"/>
          </w:tcPr>
          <w:p w:rsidR="00141F1C" w:rsidRPr="00C73FCD" w:rsidRDefault="00141F1C" w:rsidP="00141F1C">
            <w:pPr>
              <w:spacing w:after="0" w:line="240" w:lineRule="auto"/>
              <w:jc w:val="center"/>
            </w:pPr>
            <w:r w:rsidRPr="00C73FCD">
              <w:t>16</w:t>
            </w:r>
          </w:p>
        </w:tc>
        <w:tc>
          <w:tcPr>
            <w:tcW w:w="1621" w:type="dxa"/>
            <w:shd w:val="clear" w:color="auto" w:fill="auto"/>
          </w:tcPr>
          <w:p w:rsidR="00141F1C" w:rsidRPr="00C73FCD" w:rsidRDefault="00141F1C" w:rsidP="00141F1C">
            <w:pPr>
              <w:spacing w:after="0" w:line="240" w:lineRule="auto"/>
            </w:pPr>
            <w:r w:rsidRPr="00C73FCD">
              <w:t xml:space="preserve">Funkcje </w:t>
            </w:r>
            <w:r w:rsidRPr="00C73FCD">
              <w:lastRenderedPageBreak/>
              <w:t>systemu operacyjnego</w:t>
            </w:r>
          </w:p>
        </w:tc>
        <w:tc>
          <w:tcPr>
            <w:tcW w:w="5064" w:type="dxa"/>
            <w:shd w:val="clear" w:color="auto" w:fill="auto"/>
          </w:tcPr>
          <w:p w:rsidR="00141F1C" w:rsidRPr="00C73FCD" w:rsidRDefault="00141F1C" w:rsidP="00141F1C">
            <w:pPr>
              <w:spacing w:after="0" w:line="240" w:lineRule="auto"/>
              <w:rPr>
                <w:rFonts w:cs="Calibri"/>
              </w:rPr>
            </w:pPr>
            <w:r w:rsidRPr="00C73FCD">
              <w:rPr>
                <w:rFonts w:cs="Calibri"/>
              </w:rPr>
              <w:lastRenderedPageBreak/>
              <w:t xml:space="preserve">1.) Obsługiwane systemy operacyjne po stronie </w:t>
            </w:r>
            <w:r w:rsidRPr="00C73FCD">
              <w:rPr>
                <w:rFonts w:cs="Calibri"/>
              </w:rPr>
              <w:lastRenderedPageBreak/>
              <w:t>klienta: Apple Mac OS, Microsoft Windows 7, 8 i 10, Microsoft Windows Server 2008 R2, 2012, 2012 R2, 2016 i 2019,</w:t>
            </w:r>
          </w:p>
          <w:p w:rsidR="00141F1C" w:rsidRPr="00C73FCD" w:rsidRDefault="00141F1C" w:rsidP="00141F1C">
            <w:pPr>
              <w:spacing w:after="0" w:line="240" w:lineRule="auto"/>
              <w:rPr>
                <w:rFonts w:cs="Calibri"/>
              </w:rPr>
            </w:pPr>
            <w:r w:rsidRPr="00C73FCD">
              <w:rPr>
                <w:rFonts w:cs="Calibri"/>
              </w:rPr>
              <w:t xml:space="preserve">2.) Wspierane przeglądarki po stronie klienta: Apple Safari, Google Chrome, Microsoft Internet Explorer i Mozilla </w:t>
            </w:r>
            <w:proofErr w:type="spellStart"/>
            <w:r w:rsidRPr="00C73FCD">
              <w:rPr>
                <w:rFonts w:cs="Calibri"/>
              </w:rPr>
              <w:t>Firefox</w:t>
            </w:r>
            <w:proofErr w:type="spellEnd"/>
            <w:r w:rsidRPr="00C73FCD">
              <w:rPr>
                <w:rFonts w:cs="Calibri"/>
              </w:rPr>
              <w:t>,</w:t>
            </w:r>
          </w:p>
          <w:p w:rsidR="00141F1C" w:rsidRPr="00C73FCD" w:rsidRDefault="00141F1C" w:rsidP="00141F1C">
            <w:pPr>
              <w:spacing w:after="0" w:line="240" w:lineRule="auto"/>
              <w:rPr>
                <w:rFonts w:cs="Calibri"/>
              </w:rPr>
            </w:pPr>
            <w:r w:rsidRPr="00C73FCD">
              <w:rPr>
                <w:rFonts w:cs="Calibri"/>
              </w:rPr>
              <w:t>3.) Wspierane języki: Angielski, Niemiecki i Polski,</w:t>
            </w:r>
          </w:p>
          <w:p w:rsidR="00141F1C" w:rsidRPr="00C73FCD" w:rsidRDefault="00141F1C" w:rsidP="00141F1C">
            <w:pPr>
              <w:spacing w:after="0" w:line="240" w:lineRule="auto"/>
              <w:rPr>
                <w:rFonts w:cs="Calibri"/>
              </w:rPr>
            </w:pPr>
            <w:r w:rsidRPr="00C73FCD">
              <w:rPr>
                <w:rFonts w:cs="Calibri"/>
              </w:rPr>
              <w:t>4.) System plików wewnętrzne dyski twarde: ZFS,</w:t>
            </w:r>
          </w:p>
          <w:p w:rsidR="00141F1C" w:rsidRPr="00C73FCD" w:rsidRDefault="00141F1C" w:rsidP="00141F1C">
            <w:pPr>
              <w:spacing w:after="0" w:line="240" w:lineRule="auto"/>
              <w:rPr>
                <w:rFonts w:cs="Calibri"/>
              </w:rPr>
            </w:pPr>
            <w:r w:rsidRPr="00C73FCD">
              <w:rPr>
                <w:rFonts w:cs="Calibri"/>
              </w:rPr>
              <w:t xml:space="preserve">5.) System plików zewnętrzne dyski twarde: EXT3, EXT4, NTFS, FAT32, HFS+ i </w:t>
            </w:r>
            <w:proofErr w:type="spellStart"/>
            <w:r w:rsidRPr="00C73FCD">
              <w:rPr>
                <w:rFonts w:cs="Calibri"/>
              </w:rPr>
              <w:t>exFAT</w:t>
            </w:r>
            <w:proofErr w:type="spellEnd"/>
            <w:r w:rsidRPr="00C73FCD">
              <w:rPr>
                <w:rFonts w:cs="Calibri"/>
              </w:rPr>
              <w:t>,</w:t>
            </w:r>
          </w:p>
          <w:p w:rsidR="00141F1C" w:rsidRPr="00C73FCD" w:rsidRDefault="00141F1C" w:rsidP="00141F1C">
            <w:pPr>
              <w:spacing w:after="0" w:line="240" w:lineRule="auto"/>
              <w:rPr>
                <w:rFonts w:cs="Calibri"/>
              </w:rPr>
            </w:pPr>
            <w:r w:rsidRPr="00C73FCD">
              <w:rPr>
                <w:rFonts w:cs="Calibri"/>
              </w:rPr>
              <w:t>6.) Centrum aplikacji: Oficjalne i społecznościowe dodatki do oprogramowania serwera NAS, automatyczne aktualizacje i powiadomienia o nowych wersjach dla tych aplikacji i systemu,</w:t>
            </w:r>
          </w:p>
          <w:p w:rsidR="00141F1C" w:rsidRPr="00C73FCD" w:rsidRDefault="00141F1C" w:rsidP="00141F1C">
            <w:pPr>
              <w:spacing w:after="0" w:line="240" w:lineRule="auto"/>
              <w:rPr>
                <w:rFonts w:cs="Calibri"/>
              </w:rPr>
            </w:pPr>
            <w:r w:rsidRPr="00C73FCD">
              <w:rPr>
                <w:rFonts w:cs="Calibri"/>
              </w:rPr>
              <w:t>7.) VPN serwer: liczba połączeń 100,</w:t>
            </w:r>
          </w:p>
          <w:p w:rsidR="00141F1C" w:rsidRPr="00C73FCD" w:rsidRDefault="00141F1C" w:rsidP="00141F1C">
            <w:pPr>
              <w:spacing w:after="0" w:line="240" w:lineRule="auto"/>
              <w:rPr>
                <w:rFonts w:cs="Calibri"/>
              </w:rPr>
            </w:pPr>
            <w:r w:rsidRPr="00C73FCD">
              <w:rPr>
                <w:rFonts w:cs="Calibri"/>
              </w:rPr>
              <w:t>8.) Obsługa autoryzacji: Windows AD i LDAP,</w:t>
            </w:r>
          </w:p>
          <w:p w:rsidR="00141F1C" w:rsidRPr="00C73FCD" w:rsidRDefault="00141F1C" w:rsidP="00141F1C">
            <w:pPr>
              <w:spacing w:after="0" w:line="240" w:lineRule="auto"/>
              <w:rPr>
                <w:rFonts w:cs="Calibri"/>
              </w:rPr>
            </w:pPr>
            <w:r w:rsidRPr="00C73FCD">
              <w:rPr>
                <w:rFonts w:cs="Calibri"/>
              </w:rPr>
              <w:t xml:space="preserve">9.) Wbudowany serwer: FTP (FTP, SFTP, TFTP, FTP </w:t>
            </w:r>
            <w:proofErr w:type="spellStart"/>
            <w:r w:rsidRPr="00C73FCD">
              <w:rPr>
                <w:rFonts w:cs="Calibri"/>
              </w:rPr>
              <w:t>over</w:t>
            </w:r>
            <w:proofErr w:type="spellEnd"/>
            <w:r w:rsidRPr="00C73FCD">
              <w:rPr>
                <w:rFonts w:cs="Calibri"/>
              </w:rPr>
              <w:t xml:space="preserve"> SSL/TLS),</w:t>
            </w:r>
          </w:p>
          <w:p w:rsidR="00141F1C" w:rsidRPr="00C73FCD" w:rsidRDefault="00141F1C" w:rsidP="00141F1C">
            <w:pPr>
              <w:spacing w:after="0" w:line="240" w:lineRule="auto"/>
              <w:rPr>
                <w:rFonts w:cs="Calibri"/>
                <w:shd w:val="clear" w:color="auto" w:fill="F8F9FA"/>
              </w:rPr>
            </w:pPr>
            <w:r w:rsidRPr="00C73FCD">
              <w:rPr>
                <w:rFonts w:cs="Calibri"/>
              </w:rPr>
              <w:t xml:space="preserve">10.) </w:t>
            </w:r>
            <w:r w:rsidRPr="00C73FCD">
              <w:rPr>
                <w:rFonts w:cs="Calibri"/>
                <w:shd w:val="clear" w:color="auto" w:fill="F8F9FA"/>
              </w:rPr>
              <w:t>Udostępnianie plików w systemach: Windows, Mac i Linux / UNIX (CIFS/SMB, AFP</w:t>
            </w:r>
            <w:bookmarkStart w:id="2" w:name="_GoBack"/>
            <w:bookmarkEnd w:id="2"/>
            <w:r w:rsidRPr="00C73FCD">
              <w:rPr>
                <w:rFonts w:cs="Calibri"/>
                <w:shd w:val="clear" w:color="auto" w:fill="F8F9FA"/>
              </w:rPr>
              <w:t>),</w:t>
            </w:r>
          </w:p>
          <w:p w:rsidR="00141F1C" w:rsidRPr="00C73FCD" w:rsidRDefault="00141F1C" w:rsidP="00141F1C">
            <w:pPr>
              <w:spacing w:after="0" w:line="240" w:lineRule="auto"/>
            </w:pPr>
            <w:r w:rsidRPr="00C73FCD">
              <w:rPr>
                <w:rFonts w:cs="Calibri"/>
                <w:shd w:val="clear" w:color="auto" w:fill="F8F9FA"/>
              </w:rPr>
              <w:t xml:space="preserve">11.) </w:t>
            </w:r>
            <w:r w:rsidRPr="00C73FCD">
              <w:rPr>
                <w:rFonts w:cs="Calibri"/>
              </w:rPr>
              <w:t xml:space="preserve">Obsługa protokołu </w:t>
            </w:r>
            <w:proofErr w:type="spellStart"/>
            <w:r w:rsidRPr="00C73FCD">
              <w:rPr>
                <w:rFonts w:cs="Calibri"/>
              </w:rPr>
              <w:t>iSCSI</w:t>
            </w:r>
            <w:proofErr w:type="spellEnd"/>
            <w:r w:rsidRPr="00C73FCD">
              <w:rPr>
                <w:rFonts w:cs="Calibri"/>
              </w:rPr>
              <w:t>.</w:t>
            </w:r>
          </w:p>
        </w:tc>
        <w:tc>
          <w:tcPr>
            <w:tcW w:w="3260" w:type="dxa"/>
            <w:shd w:val="clear" w:color="auto" w:fill="auto"/>
          </w:tcPr>
          <w:p w:rsidR="00141F1C" w:rsidRPr="00C73FCD" w:rsidRDefault="00141F1C" w:rsidP="00141F1C">
            <w:pPr>
              <w:spacing w:after="0" w:line="240" w:lineRule="auto"/>
            </w:pPr>
          </w:p>
        </w:tc>
      </w:tr>
      <w:tr w:rsidR="00141F1C" w:rsidRPr="00C73FCD" w:rsidTr="00141F1C">
        <w:tblPrEx>
          <w:tblCellMar>
            <w:left w:w="108" w:type="dxa"/>
            <w:right w:w="108" w:type="dxa"/>
          </w:tblCellMar>
          <w:tblLook w:val="04A0" w:firstRow="1" w:lastRow="0" w:firstColumn="1" w:lastColumn="0" w:noHBand="0" w:noVBand="1"/>
        </w:tblPrEx>
        <w:tc>
          <w:tcPr>
            <w:tcW w:w="545" w:type="dxa"/>
            <w:shd w:val="clear" w:color="auto" w:fill="auto"/>
          </w:tcPr>
          <w:p w:rsidR="00141F1C" w:rsidRPr="00C73FCD" w:rsidRDefault="00141F1C" w:rsidP="00141F1C">
            <w:pPr>
              <w:spacing w:after="0" w:line="240" w:lineRule="auto"/>
              <w:jc w:val="center"/>
            </w:pPr>
            <w:r w:rsidRPr="00C73FCD">
              <w:t>17</w:t>
            </w:r>
          </w:p>
        </w:tc>
        <w:tc>
          <w:tcPr>
            <w:tcW w:w="1621" w:type="dxa"/>
            <w:shd w:val="clear" w:color="auto" w:fill="auto"/>
          </w:tcPr>
          <w:p w:rsidR="00141F1C" w:rsidRPr="00C73FCD" w:rsidRDefault="00141F1C" w:rsidP="00141F1C">
            <w:pPr>
              <w:spacing w:after="0" w:line="240" w:lineRule="auto"/>
            </w:pPr>
            <w:r w:rsidRPr="00C73FCD">
              <w:t xml:space="preserve">Dodatkowe akcesoria </w:t>
            </w:r>
          </w:p>
        </w:tc>
        <w:tc>
          <w:tcPr>
            <w:tcW w:w="5064" w:type="dxa"/>
            <w:shd w:val="clear" w:color="auto" w:fill="auto"/>
          </w:tcPr>
          <w:p w:rsidR="00141F1C" w:rsidRPr="00C73FCD" w:rsidRDefault="00141F1C" w:rsidP="00141F1C">
            <w:pPr>
              <w:spacing w:after="0" w:line="240" w:lineRule="auto"/>
            </w:pPr>
            <w:r w:rsidRPr="00C73FCD">
              <w:t>Zestaw kabli zasilających, zestaw śrubek i szyn montażowych umożliwiające zamontowanie urządzenie w standardowej szafie RACK 19”.</w:t>
            </w:r>
          </w:p>
        </w:tc>
        <w:tc>
          <w:tcPr>
            <w:tcW w:w="3260" w:type="dxa"/>
            <w:shd w:val="clear" w:color="auto" w:fill="auto"/>
          </w:tcPr>
          <w:p w:rsidR="00141F1C" w:rsidRPr="00C73FCD" w:rsidRDefault="00141F1C" w:rsidP="00141F1C">
            <w:pPr>
              <w:spacing w:after="0" w:line="240" w:lineRule="auto"/>
            </w:pPr>
          </w:p>
        </w:tc>
      </w:tr>
    </w:tbl>
    <w:p w:rsidR="0064199A" w:rsidRDefault="0064199A" w:rsidP="00E517D5">
      <w:pPr>
        <w:spacing w:after="0" w:line="240" w:lineRule="auto"/>
      </w:pPr>
    </w:p>
    <w:p w:rsidR="0064199A" w:rsidRDefault="0064199A" w:rsidP="00E517D5">
      <w:pPr>
        <w:spacing w:after="0" w:line="240" w:lineRule="auto"/>
      </w:pPr>
    </w:p>
    <w:p w:rsidR="00141F1C" w:rsidRDefault="00141F1C" w:rsidP="00E517D5">
      <w:pPr>
        <w:spacing w:after="0" w:line="240" w:lineRule="auto"/>
      </w:pPr>
    </w:p>
    <w:p w:rsidR="00141F1C" w:rsidRDefault="00141F1C" w:rsidP="00E517D5">
      <w:pPr>
        <w:spacing w:after="0" w:line="240" w:lineRule="auto"/>
      </w:pPr>
    </w:p>
    <w:p w:rsidR="00141F1C" w:rsidRDefault="00141F1C" w:rsidP="00E517D5">
      <w:pPr>
        <w:spacing w:after="0" w:line="240" w:lineRule="auto"/>
      </w:pPr>
    </w:p>
    <w:p w:rsidR="00141F1C" w:rsidRDefault="00141F1C" w:rsidP="00E517D5">
      <w:pPr>
        <w:spacing w:after="0" w:line="240" w:lineRule="auto"/>
      </w:pPr>
    </w:p>
    <w:p w:rsidR="00141F1C" w:rsidRDefault="00141F1C" w:rsidP="00E517D5">
      <w:pPr>
        <w:spacing w:after="0" w:line="240" w:lineRule="auto"/>
      </w:pPr>
    </w:p>
    <w:p w:rsidR="00141F1C" w:rsidRDefault="00141F1C" w:rsidP="00E517D5">
      <w:pPr>
        <w:spacing w:after="0" w:line="240" w:lineRule="auto"/>
      </w:pPr>
    </w:p>
    <w:p w:rsidR="00141F1C" w:rsidRDefault="00141F1C" w:rsidP="00E517D5">
      <w:pPr>
        <w:spacing w:after="0" w:line="240" w:lineRule="auto"/>
      </w:pPr>
    </w:p>
    <w:p w:rsidR="00141F1C" w:rsidRDefault="00141F1C" w:rsidP="00E517D5">
      <w:pPr>
        <w:spacing w:after="0" w:line="240" w:lineRule="auto"/>
      </w:pPr>
    </w:p>
    <w:p w:rsidR="00141F1C" w:rsidRDefault="00141F1C" w:rsidP="00E517D5">
      <w:pPr>
        <w:spacing w:after="0" w:line="240" w:lineRule="auto"/>
      </w:pPr>
    </w:p>
    <w:p w:rsidR="00141F1C" w:rsidRDefault="00141F1C" w:rsidP="00E517D5">
      <w:pPr>
        <w:spacing w:after="0" w:line="240" w:lineRule="auto"/>
      </w:pPr>
    </w:p>
    <w:p w:rsidR="00025ACF" w:rsidRDefault="00025ACF" w:rsidP="00E517D5">
      <w:pPr>
        <w:spacing w:after="0" w:line="240" w:lineRule="auto"/>
      </w:pPr>
    </w:p>
    <w:p w:rsidR="00025ACF" w:rsidRDefault="00025ACF" w:rsidP="00E517D5">
      <w:pPr>
        <w:spacing w:after="0" w:line="240" w:lineRule="auto"/>
      </w:pPr>
    </w:p>
    <w:p w:rsidR="00025ACF" w:rsidRDefault="00025ACF" w:rsidP="00E517D5">
      <w:pPr>
        <w:spacing w:after="0" w:line="240" w:lineRule="auto"/>
      </w:pPr>
    </w:p>
    <w:p w:rsidR="00025ACF" w:rsidRDefault="00025ACF" w:rsidP="00E517D5">
      <w:pPr>
        <w:spacing w:after="0" w:line="240" w:lineRule="auto"/>
      </w:pPr>
    </w:p>
    <w:p w:rsidR="00141F1C" w:rsidRDefault="00141F1C" w:rsidP="00E517D5">
      <w:pPr>
        <w:spacing w:after="0" w:line="240" w:lineRule="auto"/>
      </w:pPr>
    </w:p>
    <w:p w:rsidR="00141F1C" w:rsidRDefault="00141F1C" w:rsidP="00E517D5">
      <w:pPr>
        <w:spacing w:after="0" w:line="240" w:lineRule="auto"/>
      </w:pPr>
    </w:p>
    <w:p w:rsidR="00141F1C" w:rsidRDefault="00141F1C" w:rsidP="00E517D5">
      <w:pPr>
        <w:spacing w:after="0" w:line="240" w:lineRule="auto"/>
      </w:pPr>
    </w:p>
    <w:p w:rsidR="00141F1C" w:rsidRDefault="00141F1C" w:rsidP="00E517D5">
      <w:pPr>
        <w:spacing w:after="0" w:line="240" w:lineRule="auto"/>
      </w:pPr>
    </w:p>
    <w:p w:rsidR="00E517D5" w:rsidRPr="002D32CF" w:rsidRDefault="00E517D5" w:rsidP="00E517D5">
      <w:pPr>
        <w:spacing w:after="0" w:line="240" w:lineRule="auto"/>
        <w:rPr>
          <w:b/>
          <w:color w:val="FF0000"/>
          <w:sz w:val="28"/>
          <w:szCs w:val="24"/>
        </w:rPr>
      </w:pPr>
      <w:r w:rsidRPr="002D32CF">
        <w:rPr>
          <w:b/>
          <w:color w:val="FF0000"/>
          <w:sz w:val="28"/>
          <w:szCs w:val="24"/>
        </w:rPr>
        <w:lastRenderedPageBreak/>
        <w:t>Załącznik do oferty – sk</w:t>
      </w:r>
      <w:r>
        <w:rPr>
          <w:b/>
          <w:color w:val="FF0000"/>
          <w:sz w:val="28"/>
          <w:szCs w:val="24"/>
        </w:rPr>
        <w:t>ładany wraz z ofertą na część 4</w:t>
      </w:r>
    </w:p>
    <w:p w:rsidR="00E517D5" w:rsidRPr="002D32CF" w:rsidRDefault="00E517D5" w:rsidP="00E517D5">
      <w:pPr>
        <w:spacing w:after="0" w:line="240" w:lineRule="auto"/>
        <w:jc w:val="both"/>
        <w:rPr>
          <w:sz w:val="20"/>
          <w:szCs w:val="24"/>
        </w:rPr>
      </w:pPr>
    </w:p>
    <w:p w:rsidR="00E517D5" w:rsidRPr="002D32CF" w:rsidRDefault="00141F1C" w:rsidP="00141F1C">
      <w:pPr>
        <w:spacing w:after="0" w:line="240" w:lineRule="auto"/>
        <w:ind w:left="-567"/>
        <w:jc w:val="both"/>
      </w:pPr>
      <w:r w:rsidRPr="00141F1C">
        <w:rPr>
          <w:b/>
          <w:sz w:val="28"/>
          <w:szCs w:val="24"/>
        </w:rPr>
        <w:t>Przełączniki sieciowe z elementami dodatkowymi</w:t>
      </w:r>
    </w:p>
    <w:p w:rsidR="00E517D5" w:rsidRPr="002D32CF" w:rsidRDefault="00E517D5" w:rsidP="00141F1C">
      <w:pPr>
        <w:spacing w:after="0" w:line="240" w:lineRule="auto"/>
        <w:ind w:left="-567"/>
        <w:jc w:val="both"/>
      </w:pPr>
    </w:p>
    <w:p w:rsidR="00141F1C" w:rsidRPr="00141F1C" w:rsidRDefault="00141F1C" w:rsidP="00141F1C">
      <w:pPr>
        <w:spacing w:after="160" w:line="259" w:lineRule="auto"/>
        <w:ind w:left="-567"/>
        <w:rPr>
          <w:rFonts w:ascii="Calibri" w:eastAsia="Calibri" w:hAnsi="Calibri" w:cs="Times New Roman"/>
          <w:b/>
          <w:sz w:val="24"/>
        </w:rPr>
      </w:pPr>
      <w:r w:rsidRPr="00141F1C">
        <w:rPr>
          <w:rFonts w:ascii="Calibri" w:eastAsia="Calibri" w:hAnsi="Calibri" w:cs="Times New Roman"/>
          <w:b/>
          <w:sz w:val="24"/>
        </w:rPr>
        <w:t>Przełącznik – typ 1</w:t>
      </w:r>
    </w:p>
    <w:tbl>
      <w:tblPr>
        <w:tblW w:w="1034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6027"/>
        <w:gridCol w:w="3826"/>
      </w:tblGrid>
      <w:tr w:rsidR="00141F1C" w:rsidRPr="00141F1C" w:rsidTr="00141F1C">
        <w:trPr>
          <w:trHeight w:val="450"/>
        </w:trPr>
        <w:tc>
          <w:tcPr>
            <w:tcW w:w="10348" w:type="dxa"/>
            <w:gridSpan w:val="3"/>
            <w:tcBorders>
              <w:bottom w:val="single" w:sz="4" w:space="0" w:color="auto"/>
            </w:tcBorders>
            <w:shd w:val="clear" w:color="auto" w:fill="auto"/>
          </w:tcPr>
          <w:p w:rsidR="00141F1C" w:rsidRPr="00141F1C" w:rsidRDefault="00141F1C" w:rsidP="00141F1C">
            <w:pPr>
              <w:spacing w:after="0" w:line="240" w:lineRule="auto"/>
              <w:rPr>
                <w:rFonts w:eastAsia="Calibri" w:cs="Times New Roman"/>
                <w:b/>
              </w:rPr>
            </w:pPr>
            <w:r w:rsidRPr="00141F1C">
              <w:rPr>
                <w:rFonts w:eastAsia="Calibri" w:cs="Times New Roman"/>
                <w:b/>
              </w:rPr>
              <w:t>Producent (odpowiedź wykonawcy):</w:t>
            </w:r>
          </w:p>
          <w:p w:rsidR="00141F1C" w:rsidRPr="00141F1C" w:rsidRDefault="00141F1C" w:rsidP="00141F1C">
            <w:pPr>
              <w:spacing w:after="0" w:line="240" w:lineRule="auto"/>
              <w:rPr>
                <w:rFonts w:eastAsia="Calibri" w:cs="Times New Roman"/>
                <w:b/>
              </w:rPr>
            </w:pPr>
            <w:r w:rsidRPr="00141F1C">
              <w:rPr>
                <w:rFonts w:eastAsia="Calibri" w:cs="Times New Roman"/>
                <w:b/>
              </w:rPr>
              <w:t>Model oferowanego sprzętu (odpowiedz wykonawcy):</w:t>
            </w:r>
          </w:p>
          <w:p w:rsidR="00141F1C" w:rsidRPr="00141F1C" w:rsidRDefault="00141F1C" w:rsidP="00141F1C">
            <w:pPr>
              <w:spacing w:after="0" w:line="240" w:lineRule="auto"/>
              <w:rPr>
                <w:rFonts w:eastAsia="Calibri" w:cs="Times New Roman"/>
                <w:b/>
              </w:rPr>
            </w:pPr>
            <w:r w:rsidRPr="00141F1C">
              <w:rPr>
                <w:rFonts w:eastAsia="Calibri" w:cs="Times New Roman"/>
                <w:b/>
              </w:rPr>
              <w:t>Sprzęt fabrycznie nowy (odpowiedz wykonawcy):</w:t>
            </w:r>
          </w:p>
          <w:p w:rsidR="00141F1C" w:rsidRPr="00141F1C" w:rsidRDefault="00141F1C" w:rsidP="00141F1C">
            <w:pPr>
              <w:spacing w:after="0" w:line="240" w:lineRule="auto"/>
              <w:rPr>
                <w:rFonts w:eastAsia="Calibri" w:cs="Times New Roman"/>
              </w:rPr>
            </w:pPr>
            <w:r w:rsidRPr="00141F1C">
              <w:rPr>
                <w:rFonts w:eastAsia="Calibri" w:cs="Times New Roman"/>
                <w:b/>
              </w:rPr>
              <w:t>Data produkcji, nie starszy niż 2020 r. (odpowiedz wykonawcy):</w:t>
            </w:r>
            <w:r w:rsidRPr="00141F1C">
              <w:rPr>
                <w:rFonts w:eastAsia="Calibri" w:cs="Times New Roman"/>
              </w:rPr>
              <w:t xml:space="preserve"> </w:t>
            </w:r>
          </w:p>
        </w:tc>
      </w:tr>
      <w:tr w:rsidR="00141F1C" w:rsidRPr="00141F1C" w:rsidTr="00141F1C">
        <w:tblPrEx>
          <w:tblCellMar>
            <w:left w:w="108" w:type="dxa"/>
            <w:right w:w="108" w:type="dxa"/>
          </w:tblCellMar>
          <w:tblLook w:val="04A0" w:firstRow="1" w:lastRow="0" w:firstColumn="1" w:lastColumn="0" w:noHBand="0" w:noVBand="1"/>
        </w:tblPrEx>
        <w:tc>
          <w:tcPr>
            <w:tcW w:w="495" w:type="dxa"/>
            <w:shd w:val="pct5" w:color="auto" w:fill="auto"/>
          </w:tcPr>
          <w:p w:rsidR="00141F1C" w:rsidRPr="00141F1C" w:rsidRDefault="00141F1C" w:rsidP="00141F1C">
            <w:pPr>
              <w:spacing w:after="0" w:line="240" w:lineRule="auto"/>
              <w:jc w:val="center"/>
              <w:rPr>
                <w:rFonts w:eastAsia="Calibri" w:cs="Times New Roman"/>
                <w:b/>
              </w:rPr>
            </w:pPr>
            <w:proofErr w:type="spellStart"/>
            <w:r w:rsidRPr="00141F1C">
              <w:rPr>
                <w:rFonts w:eastAsia="Calibri" w:cs="Times New Roman"/>
                <w:b/>
              </w:rPr>
              <w:t>l.p</w:t>
            </w:r>
            <w:proofErr w:type="spellEnd"/>
          </w:p>
        </w:tc>
        <w:tc>
          <w:tcPr>
            <w:tcW w:w="6027" w:type="dxa"/>
            <w:shd w:val="pct5" w:color="auto" w:fill="auto"/>
          </w:tcPr>
          <w:p w:rsidR="00141F1C" w:rsidRPr="00141F1C" w:rsidRDefault="00141F1C" w:rsidP="00141F1C">
            <w:pPr>
              <w:spacing w:after="0" w:line="240" w:lineRule="auto"/>
              <w:jc w:val="center"/>
              <w:rPr>
                <w:rFonts w:eastAsia="Calibri" w:cs="Times New Roman"/>
                <w:b/>
              </w:rPr>
            </w:pPr>
            <w:r w:rsidRPr="00141F1C">
              <w:rPr>
                <w:rFonts w:eastAsia="Calibri" w:cs="Times New Roman"/>
                <w:b/>
              </w:rPr>
              <w:t>Wymagane minimalne parametry</w:t>
            </w:r>
          </w:p>
        </w:tc>
        <w:tc>
          <w:tcPr>
            <w:tcW w:w="3826" w:type="dxa"/>
            <w:shd w:val="pct5" w:color="auto" w:fill="auto"/>
          </w:tcPr>
          <w:p w:rsidR="00141F1C" w:rsidRPr="00141F1C" w:rsidRDefault="00141F1C" w:rsidP="00141F1C">
            <w:pPr>
              <w:spacing w:after="0" w:line="240" w:lineRule="auto"/>
              <w:jc w:val="center"/>
              <w:rPr>
                <w:rFonts w:ascii="Calibri" w:eastAsia="Calibri" w:hAnsi="Calibri" w:cs="Times New Roman"/>
                <w:b/>
              </w:rPr>
            </w:pPr>
            <w:r w:rsidRPr="00141F1C">
              <w:rPr>
                <w:rFonts w:ascii="Calibri" w:eastAsia="Calibri" w:hAnsi="Calibri" w:cs="Times New Roman"/>
                <w:b/>
              </w:rPr>
              <w:t>Oferowane parametry</w:t>
            </w: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1.</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Times New Roman" w:cs="Calibri"/>
                <w:color w:val="000000"/>
                <w:lang w:eastAsia="pl-PL"/>
              </w:rPr>
              <w:t xml:space="preserve">Przełącznik o budowie modularnej pozwalającej na instalację minimum 288 portów gigabitowych, 96 portów 10-gigabitowych SFP+, 96 portów miedzianych 1/2,5/5/10-gigabitowych z negocjacją prędkości oraz obsługą standardu </w:t>
            </w:r>
            <w:proofErr w:type="spellStart"/>
            <w:r w:rsidRPr="00141F1C">
              <w:rPr>
                <w:rFonts w:eastAsia="Times New Roman" w:cs="Calibri"/>
                <w:color w:val="000000"/>
                <w:lang w:eastAsia="pl-PL"/>
              </w:rPr>
              <w:t>PoE</w:t>
            </w:r>
            <w:proofErr w:type="spellEnd"/>
            <w:r w:rsidRPr="00141F1C">
              <w:rPr>
                <w:rFonts w:eastAsia="Times New Roman" w:cs="Calibri"/>
                <w:color w:val="000000"/>
                <w:lang w:eastAsia="pl-PL"/>
              </w:rPr>
              <w:t>+, 24 porty 40-gigabitowych lub ich kombinacji.</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2.</w:t>
            </w:r>
          </w:p>
        </w:tc>
        <w:tc>
          <w:tcPr>
            <w:tcW w:w="6027" w:type="dxa"/>
            <w:shd w:val="clear" w:color="auto" w:fill="auto"/>
            <w:vAlign w:val="center"/>
          </w:tcPr>
          <w:p w:rsidR="00141F1C" w:rsidRPr="00141F1C" w:rsidRDefault="00141F1C" w:rsidP="00141F1C">
            <w:pPr>
              <w:spacing w:after="0" w:line="240" w:lineRule="auto"/>
              <w:rPr>
                <w:rFonts w:eastAsia="Times New Roman" w:cs="Calibri"/>
                <w:color w:val="000000"/>
                <w:lang w:eastAsia="pl-PL"/>
              </w:rPr>
            </w:pPr>
            <w:r w:rsidRPr="00141F1C">
              <w:rPr>
                <w:rFonts w:eastAsia="Times New Roman" w:cs="Calibri"/>
                <w:color w:val="000000"/>
                <w:lang w:eastAsia="pl-PL"/>
              </w:rPr>
              <w:t xml:space="preserve">Przełącznik musi posiadać redundantne moduły zarządzające wyposażone w minimum 1GB pamięci stałej (typu Flash) oraz minimum 4GB pamięci operacyjnej (typu RAM) na każdym z modułów. </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3.</w:t>
            </w:r>
          </w:p>
        </w:tc>
        <w:tc>
          <w:tcPr>
            <w:tcW w:w="6027" w:type="dxa"/>
            <w:shd w:val="clear" w:color="auto" w:fill="auto"/>
            <w:vAlign w:val="bottom"/>
          </w:tcPr>
          <w:p w:rsidR="00141F1C" w:rsidRPr="00141F1C" w:rsidRDefault="00141F1C" w:rsidP="00141F1C">
            <w:pPr>
              <w:spacing w:after="0" w:line="240" w:lineRule="auto"/>
              <w:rPr>
                <w:rFonts w:eastAsia="Times New Roman" w:cs="Calibri"/>
                <w:color w:val="000000"/>
                <w:lang w:eastAsia="pl-PL"/>
              </w:rPr>
            </w:pPr>
            <w:r w:rsidRPr="00141F1C">
              <w:rPr>
                <w:rFonts w:eastAsia="Times New Roman" w:cs="Calibri"/>
                <w:color w:val="000000"/>
                <w:lang w:eastAsia="pl-PL"/>
              </w:rPr>
              <w:t>Minimum 24 porty 100BaseTX/1000BaseT  każdy port obsługujący standard POE</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4.</w:t>
            </w:r>
          </w:p>
        </w:tc>
        <w:tc>
          <w:tcPr>
            <w:tcW w:w="6027" w:type="dxa"/>
            <w:shd w:val="clear" w:color="auto" w:fill="auto"/>
            <w:vAlign w:val="bottom"/>
          </w:tcPr>
          <w:p w:rsidR="00141F1C" w:rsidRPr="00141F1C" w:rsidRDefault="00141F1C" w:rsidP="00141F1C">
            <w:pPr>
              <w:spacing w:after="0" w:line="240" w:lineRule="auto"/>
              <w:rPr>
                <w:rFonts w:eastAsia="Times New Roman" w:cs="Calibri"/>
                <w:color w:val="000000"/>
                <w:lang w:eastAsia="pl-PL"/>
              </w:rPr>
            </w:pPr>
            <w:r w:rsidRPr="00141F1C">
              <w:rPr>
                <w:rFonts w:eastAsia="Times New Roman" w:cs="Calibri"/>
                <w:color w:val="000000"/>
                <w:lang w:eastAsia="pl-PL"/>
              </w:rPr>
              <w:t xml:space="preserve">Minimum </w:t>
            </w:r>
            <w:r w:rsidRPr="00141F1C">
              <w:rPr>
                <w:rFonts w:eastAsia="Times New Roman" w:cs="Calibri"/>
                <w:b/>
                <w:color w:val="000000"/>
                <w:lang w:eastAsia="pl-PL"/>
              </w:rPr>
              <w:t>16</w:t>
            </w:r>
            <w:r w:rsidRPr="00141F1C">
              <w:rPr>
                <w:rFonts w:eastAsia="Times New Roman" w:cs="Calibri"/>
                <w:color w:val="000000"/>
                <w:lang w:eastAsia="pl-PL"/>
              </w:rPr>
              <w:t xml:space="preserve"> portów 1/10-gigabitowymi SFP+. </w:t>
            </w:r>
            <w:r w:rsidRPr="00141F1C">
              <w:rPr>
                <w:rFonts w:eastAsia="Calibri" w:cs="Times New Roman"/>
                <w:color w:val="000000"/>
              </w:rPr>
              <w:t xml:space="preserve">Dla zapewnienia redundancji porty SFP+ muszą być rozdzielone na co najmniej 2 różne moduły. </w:t>
            </w:r>
            <w:r w:rsidRPr="00141F1C">
              <w:rPr>
                <w:rFonts w:eastAsia="Times New Roman" w:cs="Calibri"/>
                <w:color w:val="000000"/>
                <w:lang w:eastAsia="pl-PL"/>
              </w:rPr>
              <w:t xml:space="preserve">Porty wyposażone w wkładki 4 (komplety) </w:t>
            </w:r>
            <w:proofErr w:type="spellStart"/>
            <w:r w:rsidRPr="00141F1C">
              <w:rPr>
                <w:rFonts w:eastAsia="Times New Roman" w:cs="Calibri"/>
                <w:color w:val="000000"/>
                <w:lang w:eastAsia="pl-PL"/>
              </w:rPr>
              <w:t>Gbic</w:t>
            </w:r>
            <w:proofErr w:type="spellEnd"/>
            <w:r w:rsidRPr="00141F1C">
              <w:rPr>
                <w:rFonts w:eastAsia="Times New Roman" w:cs="Calibri"/>
                <w:color w:val="000000"/>
                <w:lang w:eastAsia="pl-PL"/>
              </w:rPr>
              <w:t xml:space="preserve"> SFP+ WDM 10G MM LC 300m do połączenia z urządzeniami Aruba 2930F), 4 (komplety) </w:t>
            </w:r>
            <w:proofErr w:type="spellStart"/>
            <w:r w:rsidRPr="00141F1C">
              <w:rPr>
                <w:rFonts w:eastAsia="Times New Roman" w:cs="Calibri"/>
                <w:color w:val="000000"/>
                <w:lang w:eastAsia="pl-PL"/>
              </w:rPr>
              <w:t>Gbic</w:t>
            </w:r>
            <w:proofErr w:type="spellEnd"/>
            <w:r w:rsidRPr="00141F1C">
              <w:rPr>
                <w:rFonts w:eastAsia="Times New Roman" w:cs="Calibri"/>
                <w:color w:val="000000"/>
                <w:lang w:eastAsia="pl-PL"/>
              </w:rPr>
              <w:t xml:space="preserve"> SFP+ WDM 10G SM LC 20 km do </w:t>
            </w:r>
            <w:proofErr w:type="spellStart"/>
            <w:r w:rsidRPr="00141F1C">
              <w:rPr>
                <w:rFonts w:eastAsia="Times New Roman" w:cs="Calibri"/>
                <w:color w:val="000000"/>
                <w:lang w:eastAsia="pl-PL"/>
              </w:rPr>
              <w:t>połaczenia</w:t>
            </w:r>
            <w:proofErr w:type="spellEnd"/>
            <w:r w:rsidRPr="00141F1C">
              <w:rPr>
                <w:rFonts w:eastAsia="Times New Roman" w:cs="Calibri"/>
                <w:color w:val="000000"/>
                <w:lang w:eastAsia="pl-PL"/>
              </w:rPr>
              <w:t xml:space="preserve"> z urządzeniem HP5412)</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5.</w:t>
            </w:r>
          </w:p>
        </w:tc>
        <w:tc>
          <w:tcPr>
            <w:tcW w:w="6027" w:type="dxa"/>
            <w:shd w:val="clear" w:color="auto" w:fill="auto"/>
            <w:vAlign w:val="bottom"/>
          </w:tcPr>
          <w:p w:rsidR="00141F1C" w:rsidRPr="00141F1C" w:rsidRDefault="00141F1C" w:rsidP="00141F1C">
            <w:pPr>
              <w:spacing w:after="0" w:line="240" w:lineRule="auto"/>
              <w:rPr>
                <w:rFonts w:eastAsia="Times New Roman" w:cs="Calibri"/>
                <w:color w:val="000000"/>
                <w:lang w:eastAsia="pl-PL"/>
              </w:rPr>
            </w:pPr>
            <w:r w:rsidRPr="00141F1C">
              <w:rPr>
                <w:rFonts w:eastAsia="Times New Roman" w:cs="Calibri"/>
                <w:color w:val="000000"/>
                <w:lang w:eastAsia="pl-PL"/>
              </w:rPr>
              <w:t>Wewnętrzne, modularne, zasilacze wspierające standard 802.3at (</w:t>
            </w:r>
            <w:proofErr w:type="spellStart"/>
            <w:r w:rsidRPr="00141F1C">
              <w:rPr>
                <w:rFonts w:eastAsia="Times New Roman" w:cs="Calibri"/>
                <w:color w:val="000000"/>
                <w:lang w:eastAsia="pl-PL"/>
              </w:rPr>
              <w:t>PoE</w:t>
            </w:r>
            <w:proofErr w:type="spellEnd"/>
            <w:r w:rsidRPr="00141F1C">
              <w:rPr>
                <w:rFonts w:eastAsia="Times New Roman" w:cs="Calibri"/>
                <w:color w:val="000000"/>
                <w:lang w:eastAsia="pl-PL"/>
              </w:rPr>
              <w:t xml:space="preserve">+) zapewniające minimum 500W dla </w:t>
            </w:r>
            <w:proofErr w:type="spellStart"/>
            <w:r w:rsidRPr="00141F1C">
              <w:rPr>
                <w:rFonts w:eastAsia="Times New Roman" w:cs="Calibri"/>
                <w:color w:val="000000"/>
                <w:lang w:eastAsia="pl-PL"/>
              </w:rPr>
              <w:t>PoE</w:t>
            </w:r>
            <w:proofErr w:type="spellEnd"/>
            <w:r w:rsidRPr="00141F1C">
              <w:rPr>
                <w:rFonts w:eastAsia="Times New Roman" w:cs="Calibri"/>
                <w:color w:val="000000"/>
                <w:lang w:eastAsia="pl-PL"/>
              </w:rPr>
              <w:t xml:space="preserve"> . Wykonanie w </w:t>
            </w:r>
            <w:proofErr w:type="spellStart"/>
            <w:r w:rsidRPr="00141F1C">
              <w:rPr>
                <w:rFonts w:eastAsia="Times New Roman" w:cs="Calibri"/>
                <w:color w:val="000000"/>
                <w:lang w:eastAsia="pl-PL"/>
              </w:rPr>
              <w:t>technologi</w:t>
            </w:r>
            <w:proofErr w:type="spellEnd"/>
            <w:r w:rsidRPr="00141F1C">
              <w:rPr>
                <w:rFonts w:eastAsia="Times New Roman" w:cs="Calibri"/>
                <w:color w:val="000000"/>
                <w:lang w:eastAsia="pl-PL"/>
              </w:rPr>
              <w:t xml:space="preserve"> Hot-</w:t>
            </w:r>
            <w:proofErr w:type="spellStart"/>
            <w:r w:rsidRPr="00141F1C">
              <w:rPr>
                <w:rFonts w:eastAsia="Times New Roman" w:cs="Calibri"/>
                <w:color w:val="000000"/>
                <w:lang w:eastAsia="pl-PL"/>
              </w:rPr>
              <w:t>swap</w:t>
            </w:r>
            <w:proofErr w:type="spellEnd"/>
            <w:r w:rsidRPr="00141F1C">
              <w:rPr>
                <w:rFonts w:eastAsia="Times New Roman" w:cs="Calibri"/>
                <w:color w:val="000000"/>
                <w:lang w:eastAsia="pl-PL"/>
              </w:rPr>
              <w:t xml:space="preserve">. </w:t>
            </w:r>
            <w:proofErr w:type="spellStart"/>
            <w:r w:rsidRPr="00141F1C">
              <w:rPr>
                <w:rFonts w:eastAsia="Times New Roman" w:cs="Calibri"/>
                <w:color w:val="000000"/>
                <w:lang w:eastAsia="pl-PL"/>
              </w:rPr>
              <w:t>Przełacznik</w:t>
            </w:r>
            <w:proofErr w:type="spellEnd"/>
            <w:r w:rsidRPr="00141F1C">
              <w:rPr>
                <w:rFonts w:eastAsia="Times New Roman" w:cs="Calibri"/>
                <w:color w:val="000000"/>
                <w:lang w:eastAsia="pl-PL"/>
              </w:rPr>
              <w:t xml:space="preserve"> powinien posiadać  cztery </w:t>
            </w:r>
            <w:proofErr w:type="spellStart"/>
            <w:r w:rsidRPr="00141F1C">
              <w:rPr>
                <w:rFonts w:eastAsia="Times New Roman" w:cs="Calibri"/>
                <w:color w:val="000000"/>
                <w:lang w:eastAsia="pl-PL"/>
              </w:rPr>
              <w:t>sloty</w:t>
            </w:r>
            <w:proofErr w:type="spellEnd"/>
            <w:r w:rsidRPr="00141F1C">
              <w:rPr>
                <w:rFonts w:eastAsia="Times New Roman" w:cs="Calibri"/>
                <w:color w:val="000000"/>
                <w:lang w:eastAsia="pl-PL"/>
              </w:rPr>
              <w:t xml:space="preserve"> na zasilacze i umożliwić instalacje zasilaczy o różnych mocach w zależności od zapotrzebowania na moc POE. </w:t>
            </w:r>
            <w:proofErr w:type="spellStart"/>
            <w:r w:rsidRPr="00141F1C">
              <w:rPr>
                <w:rFonts w:eastAsia="Times New Roman" w:cs="Calibri"/>
                <w:color w:val="000000"/>
                <w:lang w:eastAsia="pl-PL"/>
              </w:rPr>
              <w:t>Przełacznik</w:t>
            </w:r>
            <w:proofErr w:type="spellEnd"/>
            <w:r w:rsidRPr="00141F1C">
              <w:rPr>
                <w:rFonts w:eastAsia="Times New Roman" w:cs="Calibri"/>
                <w:color w:val="000000"/>
                <w:lang w:eastAsia="pl-PL"/>
              </w:rPr>
              <w:t xml:space="preserve"> należy dostarczyć z dwoma zasilaczami minimum 1100 W każdy.</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6.</w:t>
            </w:r>
          </w:p>
        </w:tc>
        <w:tc>
          <w:tcPr>
            <w:tcW w:w="6027" w:type="dxa"/>
            <w:shd w:val="clear" w:color="auto" w:fill="auto"/>
            <w:vAlign w:val="bottom"/>
          </w:tcPr>
          <w:p w:rsidR="00141F1C" w:rsidRPr="00141F1C" w:rsidRDefault="00141F1C" w:rsidP="00141F1C">
            <w:pPr>
              <w:spacing w:after="0" w:line="240" w:lineRule="auto"/>
              <w:rPr>
                <w:rFonts w:eastAsia="Times New Roman" w:cs="Calibri"/>
                <w:color w:val="000000"/>
                <w:lang w:eastAsia="pl-PL"/>
              </w:rPr>
            </w:pPr>
            <w:r w:rsidRPr="00141F1C">
              <w:rPr>
                <w:rFonts w:eastAsia="Times New Roman" w:cs="Calibri"/>
                <w:color w:val="000000"/>
                <w:lang w:eastAsia="pl-PL"/>
              </w:rPr>
              <w:t xml:space="preserve">Wolne </w:t>
            </w:r>
            <w:proofErr w:type="spellStart"/>
            <w:r w:rsidRPr="00141F1C">
              <w:rPr>
                <w:rFonts w:eastAsia="Times New Roman" w:cs="Calibri"/>
                <w:color w:val="000000"/>
                <w:lang w:eastAsia="pl-PL"/>
              </w:rPr>
              <w:t>sloty</w:t>
            </w:r>
            <w:proofErr w:type="spellEnd"/>
            <w:r w:rsidRPr="00141F1C">
              <w:rPr>
                <w:rFonts w:eastAsia="Times New Roman" w:cs="Calibri"/>
                <w:color w:val="000000"/>
                <w:lang w:eastAsia="pl-PL"/>
              </w:rPr>
              <w:t xml:space="preserve"> umożliwiające dalszą rozbudowę do zadanej minimalnej liczby portów</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7.</w:t>
            </w:r>
          </w:p>
        </w:tc>
        <w:tc>
          <w:tcPr>
            <w:tcW w:w="6027" w:type="dxa"/>
            <w:shd w:val="clear" w:color="auto" w:fill="auto"/>
            <w:vAlign w:val="center"/>
          </w:tcPr>
          <w:p w:rsidR="00141F1C" w:rsidRPr="00141F1C" w:rsidRDefault="00141F1C" w:rsidP="00141F1C">
            <w:pPr>
              <w:spacing w:after="0" w:line="240" w:lineRule="auto"/>
              <w:rPr>
                <w:rFonts w:eastAsia="Times New Roman" w:cs="Calibri"/>
                <w:color w:val="000000"/>
                <w:lang w:eastAsia="pl-PL"/>
              </w:rPr>
            </w:pPr>
            <w:r w:rsidRPr="00141F1C">
              <w:rPr>
                <w:rFonts w:eastAsia="Times New Roman" w:cs="Calibri"/>
                <w:color w:val="000000"/>
                <w:lang w:eastAsia="pl-PL"/>
              </w:rPr>
              <w:t>Modularną wentylację (zapewniające redundancję wentylatory umieszczone na dedykowanym module)</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8.</w:t>
            </w:r>
          </w:p>
        </w:tc>
        <w:tc>
          <w:tcPr>
            <w:tcW w:w="6027" w:type="dxa"/>
            <w:shd w:val="clear" w:color="auto" w:fill="auto"/>
            <w:vAlign w:val="bottom"/>
          </w:tcPr>
          <w:p w:rsidR="00141F1C" w:rsidRPr="00141F1C" w:rsidRDefault="00141F1C" w:rsidP="00141F1C">
            <w:pPr>
              <w:spacing w:after="0" w:line="240" w:lineRule="auto"/>
              <w:rPr>
                <w:rFonts w:eastAsia="Times New Roman" w:cs="Calibri"/>
                <w:color w:val="000000"/>
                <w:lang w:eastAsia="pl-PL"/>
              </w:rPr>
            </w:pPr>
            <w:r w:rsidRPr="00141F1C">
              <w:rPr>
                <w:rFonts w:eastAsia="Times New Roman" w:cs="Calibri"/>
                <w:color w:val="000000"/>
                <w:lang w:eastAsia="pl-PL"/>
              </w:rPr>
              <w:t xml:space="preserve">Dedykowany port do zarządzania poza pasmowego (Ethernet, RJ-45), w pełni niezależny od portów liniowych </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9.</w:t>
            </w:r>
          </w:p>
        </w:tc>
        <w:tc>
          <w:tcPr>
            <w:tcW w:w="6027" w:type="dxa"/>
            <w:shd w:val="clear" w:color="auto" w:fill="auto"/>
            <w:vAlign w:val="bottom"/>
          </w:tcPr>
          <w:p w:rsidR="00141F1C" w:rsidRPr="00141F1C" w:rsidRDefault="00141F1C" w:rsidP="00141F1C">
            <w:pPr>
              <w:spacing w:after="0" w:line="240" w:lineRule="auto"/>
              <w:rPr>
                <w:rFonts w:eastAsia="Times New Roman" w:cs="Calibri"/>
                <w:color w:val="000000"/>
                <w:lang w:eastAsia="pl-PL"/>
              </w:rPr>
            </w:pPr>
            <w:r w:rsidRPr="00141F1C">
              <w:rPr>
                <w:rFonts w:eastAsia="Times New Roman" w:cs="Calibri"/>
                <w:color w:val="000000"/>
                <w:lang w:eastAsia="pl-PL"/>
              </w:rPr>
              <w:t>Obsługa ramek typu Jumbo</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10.</w:t>
            </w:r>
          </w:p>
        </w:tc>
        <w:tc>
          <w:tcPr>
            <w:tcW w:w="6027" w:type="dxa"/>
            <w:shd w:val="clear" w:color="auto" w:fill="auto"/>
            <w:vAlign w:val="center"/>
          </w:tcPr>
          <w:p w:rsidR="00141F1C" w:rsidRPr="00141F1C" w:rsidRDefault="00141F1C" w:rsidP="00141F1C">
            <w:pPr>
              <w:spacing w:after="0" w:line="240" w:lineRule="auto"/>
              <w:rPr>
                <w:rFonts w:eastAsia="Times New Roman" w:cs="Calibri"/>
                <w:color w:val="000000"/>
                <w:lang w:eastAsia="pl-PL"/>
              </w:rPr>
            </w:pPr>
            <w:r w:rsidRPr="00141F1C">
              <w:rPr>
                <w:rFonts w:eastAsia="Times New Roman" w:cs="Calibri"/>
                <w:color w:val="000000"/>
                <w:lang w:eastAsia="pl-PL"/>
              </w:rPr>
              <w:t xml:space="preserve">Przełączniki tego samego typu muszą posiadać funkcję łączenia w stos (wirtualny przełącznik) złożony z minimum 2 urządzeń. Zarządzanie stosem musi odbywać się z jednego adresu IP. Z </w:t>
            </w:r>
            <w:r w:rsidRPr="00141F1C">
              <w:rPr>
                <w:rFonts w:eastAsia="Times New Roman" w:cs="Calibri"/>
                <w:color w:val="000000"/>
                <w:lang w:eastAsia="pl-PL"/>
              </w:rPr>
              <w:lastRenderedPageBreak/>
              <w:t>punktu widzenia zarządzania przełączniki muszą tworzyć jedno logiczne urządzenie (nie dopuszcza się rozwiązań typu klaster).</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11.</w:t>
            </w:r>
          </w:p>
        </w:tc>
        <w:tc>
          <w:tcPr>
            <w:tcW w:w="6027" w:type="dxa"/>
            <w:shd w:val="clear" w:color="auto" w:fill="auto"/>
            <w:vAlign w:val="center"/>
          </w:tcPr>
          <w:p w:rsidR="00141F1C" w:rsidRPr="00141F1C" w:rsidRDefault="00141F1C" w:rsidP="00141F1C">
            <w:pPr>
              <w:spacing w:after="0" w:line="240" w:lineRule="auto"/>
              <w:rPr>
                <w:rFonts w:eastAsia="Times New Roman" w:cs="Calibri"/>
                <w:color w:val="000000"/>
                <w:lang w:eastAsia="pl-PL"/>
              </w:rPr>
            </w:pPr>
            <w:r w:rsidRPr="00141F1C">
              <w:rPr>
                <w:rFonts w:eastAsia="Times New Roman" w:cs="Calibri"/>
                <w:color w:val="000000"/>
                <w:lang w:eastAsia="pl-PL"/>
              </w:rPr>
              <w:t xml:space="preserve">Obsługa </w:t>
            </w:r>
            <w:proofErr w:type="spellStart"/>
            <w:r w:rsidRPr="00141F1C">
              <w:rPr>
                <w:rFonts w:eastAsia="Times New Roman" w:cs="Calibri"/>
                <w:color w:val="000000"/>
                <w:lang w:eastAsia="pl-PL"/>
              </w:rPr>
              <w:t>sFlow</w:t>
            </w:r>
            <w:proofErr w:type="spellEnd"/>
            <w:r w:rsidRPr="00141F1C">
              <w:rPr>
                <w:rFonts w:eastAsia="Times New Roman" w:cs="Calibri"/>
                <w:color w:val="000000"/>
                <w:lang w:eastAsia="pl-PL"/>
              </w:rPr>
              <w:t xml:space="preserve"> oraz RMON (minimum grupy 1,2,3 i 9)</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12.</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Times New Roman" w:cs="Calibri"/>
                <w:color w:val="000000"/>
                <w:lang w:eastAsia="pl-PL"/>
              </w:rPr>
              <w:t>Automatyczne wykrywanie przeplotu (</w:t>
            </w:r>
            <w:proofErr w:type="spellStart"/>
            <w:r w:rsidRPr="00141F1C">
              <w:rPr>
                <w:rFonts w:eastAsia="Times New Roman" w:cs="Calibri"/>
                <w:color w:val="000000"/>
                <w:lang w:eastAsia="pl-PL"/>
              </w:rPr>
              <w:t>AutoMDIX</w:t>
            </w:r>
            <w:proofErr w:type="spellEnd"/>
            <w:r w:rsidRPr="00141F1C">
              <w:rPr>
                <w:rFonts w:eastAsia="Times New Roman" w:cs="Calibri"/>
                <w:color w:val="000000"/>
                <w:lang w:eastAsia="pl-PL"/>
              </w:rPr>
              <w:t>) na portach 100/1000Base</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13.</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Times New Roman" w:cs="Calibri"/>
                <w:color w:val="000000"/>
                <w:lang w:eastAsia="pl-PL"/>
              </w:rPr>
              <w:t xml:space="preserve">Obsługa 4094 </w:t>
            </w:r>
            <w:proofErr w:type="spellStart"/>
            <w:r w:rsidRPr="00141F1C">
              <w:rPr>
                <w:rFonts w:eastAsia="Times New Roman" w:cs="Calibri"/>
                <w:color w:val="000000"/>
                <w:lang w:eastAsia="pl-PL"/>
              </w:rPr>
              <w:t>tagów</w:t>
            </w:r>
            <w:proofErr w:type="spellEnd"/>
            <w:r w:rsidRPr="00141F1C">
              <w:rPr>
                <w:rFonts w:eastAsia="Times New Roman" w:cs="Calibri"/>
                <w:color w:val="000000"/>
                <w:lang w:eastAsia="pl-PL"/>
              </w:rPr>
              <w:t xml:space="preserve"> IEEE 802.1Q oraz 4094 jednoczesnych sieci VLAN</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14.</w:t>
            </w:r>
          </w:p>
        </w:tc>
        <w:tc>
          <w:tcPr>
            <w:tcW w:w="6027" w:type="dxa"/>
            <w:shd w:val="clear" w:color="auto" w:fill="auto"/>
            <w:vAlign w:val="bottom"/>
          </w:tcPr>
          <w:p w:rsidR="00141F1C" w:rsidRPr="00141F1C" w:rsidRDefault="00141F1C" w:rsidP="00141F1C">
            <w:pPr>
              <w:spacing w:after="0" w:line="240" w:lineRule="auto"/>
              <w:rPr>
                <w:rFonts w:eastAsia="Times New Roman" w:cs="Calibri"/>
                <w:color w:val="000000"/>
                <w:lang w:eastAsia="pl-PL"/>
              </w:rPr>
            </w:pPr>
            <w:r w:rsidRPr="00141F1C">
              <w:rPr>
                <w:rFonts w:eastAsia="Times New Roman" w:cs="Calibri"/>
                <w:color w:val="000000"/>
                <w:lang w:eastAsia="pl-PL"/>
              </w:rPr>
              <w:t>Obsługa standardu IEEE 802.1v</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15.</w:t>
            </w:r>
          </w:p>
        </w:tc>
        <w:tc>
          <w:tcPr>
            <w:tcW w:w="6027" w:type="dxa"/>
            <w:shd w:val="clear" w:color="auto" w:fill="auto"/>
            <w:vAlign w:val="bottom"/>
          </w:tcPr>
          <w:p w:rsidR="00141F1C" w:rsidRPr="00141F1C" w:rsidRDefault="00141F1C" w:rsidP="00141F1C">
            <w:pPr>
              <w:spacing w:after="0" w:line="240" w:lineRule="auto"/>
              <w:rPr>
                <w:rFonts w:eastAsia="Times New Roman" w:cs="Calibri"/>
                <w:color w:val="000000"/>
                <w:lang w:eastAsia="pl-PL"/>
              </w:rPr>
            </w:pPr>
            <w:r w:rsidRPr="00141F1C">
              <w:rPr>
                <w:rFonts w:eastAsia="Times New Roman" w:cs="Calibri"/>
                <w:color w:val="000000"/>
                <w:lang w:eastAsia="pl-PL"/>
              </w:rPr>
              <w:t xml:space="preserve">Wsparcie dla </w:t>
            </w:r>
            <w:proofErr w:type="spellStart"/>
            <w:r w:rsidRPr="00141F1C">
              <w:rPr>
                <w:rFonts w:eastAsia="Times New Roman" w:cs="Calibri"/>
                <w:color w:val="000000"/>
                <w:lang w:eastAsia="pl-PL"/>
              </w:rPr>
              <w:t>VxLAN</w:t>
            </w:r>
            <w:proofErr w:type="spellEnd"/>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16.</w:t>
            </w:r>
          </w:p>
        </w:tc>
        <w:tc>
          <w:tcPr>
            <w:tcW w:w="6027" w:type="dxa"/>
            <w:shd w:val="clear" w:color="auto" w:fill="auto"/>
            <w:vAlign w:val="bottom"/>
          </w:tcPr>
          <w:p w:rsidR="00141F1C" w:rsidRPr="00141F1C" w:rsidRDefault="00141F1C" w:rsidP="00141F1C">
            <w:pPr>
              <w:spacing w:after="0" w:line="240" w:lineRule="auto"/>
              <w:rPr>
                <w:rFonts w:eastAsia="Times New Roman" w:cs="Calibri"/>
                <w:color w:val="000000"/>
                <w:lang w:eastAsia="pl-PL"/>
              </w:rPr>
            </w:pPr>
            <w:r w:rsidRPr="00141F1C">
              <w:rPr>
                <w:rFonts w:eastAsia="Times New Roman" w:cs="Calibri"/>
                <w:color w:val="000000"/>
                <w:lang w:eastAsia="pl-PL"/>
              </w:rPr>
              <w:t xml:space="preserve">Obsługa MAC </w:t>
            </w:r>
            <w:proofErr w:type="spellStart"/>
            <w:r w:rsidRPr="00141F1C">
              <w:rPr>
                <w:rFonts w:eastAsia="Times New Roman" w:cs="Calibri"/>
                <w:color w:val="000000"/>
                <w:lang w:eastAsia="pl-PL"/>
              </w:rPr>
              <w:t>forwarding</w:t>
            </w:r>
            <w:proofErr w:type="spellEnd"/>
            <w:r w:rsidRPr="00141F1C">
              <w:rPr>
                <w:rFonts w:eastAsia="Times New Roman" w:cs="Calibri"/>
                <w:color w:val="000000"/>
                <w:lang w:eastAsia="pl-PL"/>
              </w:rPr>
              <w:t xml:space="preserve"> </w:t>
            </w:r>
            <w:proofErr w:type="spellStart"/>
            <w:r w:rsidRPr="00141F1C">
              <w:rPr>
                <w:rFonts w:eastAsia="Times New Roman" w:cs="Calibri"/>
                <w:color w:val="000000"/>
                <w:lang w:eastAsia="pl-PL"/>
              </w:rPr>
              <w:t>table</w:t>
            </w:r>
            <w:proofErr w:type="spellEnd"/>
            <w:r w:rsidRPr="00141F1C">
              <w:rPr>
                <w:rFonts w:eastAsia="Times New Roman" w:cs="Calibri"/>
                <w:color w:val="000000"/>
                <w:lang w:eastAsia="pl-PL"/>
              </w:rPr>
              <w:t xml:space="preserve"> per </w:t>
            </w:r>
            <w:proofErr w:type="spellStart"/>
            <w:r w:rsidRPr="00141F1C">
              <w:rPr>
                <w:rFonts w:eastAsia="Times New Roman" w:cs="Calibri"/>
                <w:color w:val="000000"/>
                <w:lang w:eastAsia="pl-PL"/>
              </w:rPr>
              <w:t>vlan</w:t>
            </w:r>
            <w:proofErr w:type="spellEnd"/>
            <w:r w:rsidRPr="00141F1C">
              <w:rPr>
                <w:rFonts w:eastAsia="Times New Roman" w:cs="Calibri"/>
                <w:color w:val="000000"/>
                <w:lang w:eastAsia="pl-PL"/>
              </w:rPr>
              <w:t xml:space="preserve"> (możliwość używania takiego samego adresu MAC na różnych portach w różnych </w:t>
            </w:r>
            <w:proofErr w:type="spellStart"/>
            <w:r w:rsidRPr="00141F1C">
              <w:rPr>
                <w:rFonts w:eastAsia="Times New Roman" w:cs="Calibri"/>
                <w:color w:val="000000"/>
                <w:lang w:eastAsia="pl-PL"/>
              </w:rPr>
              <w:t>VLANach</w:t>
            </w:r>
            <w:proofErr w:type="spellEnd"/>
            <w:r w:rsidRPr="00141F1C">
              <w:rPr>
                <w:rFonts w:eastAsia="Times New Roman" w:cs="Calibri"/>
                <w:color w:val="000000"/>
                <w:lang w:eastAsia="pl-PL"/>
              </w:rPr>
              <w:t>).</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17.</w:t>
            </w:r>
          </w:p>
        </w:tc>
        <w:tc>
          <w:tcPr>
            <w:tcW w:w="6027" w:type="dxa"/>
            <w:shd w:val="clear" w:color="auto" w:fill="auto"/>
            <w:vAlign w:val="bottom"/>
          </w:tcPr>
          <w:p w:rsidR="00141F1C" w:rsidRPr="00141F1C" w:rsidRDefault="00141F1C" w:rsidP="00141F1C">
            <w:pPr>
              <w:spacing w:after="0" w:line="240" w:lineRule="auto"/>
              <w:rPr>
                <w:rFonts w:eastAsia="Times New Roman" w:cs="Calibri"/>
                <w:color w:val="000000"/>
                <w:lang w:eastAsia="pl-PL"/>
              </w:rPr>
            </w:pPr>
            <w:r w:rsidRPr="00141F1C">
              <w:rPr>
                <w:rFonts w:eastAsia="Times New Roman" w:cs="Calibri"/>
                <w:color w:val="000000"/>
                <w:lang w:eastAsia="pl-PL"/>
              </w:rPr>
              <w:t xml:space="preserve">Dostęp do urządzenia przez konsolę szeregową (RS-232 i USB), HTTPS, SSHv2 i SNMPv3 </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18.</w:t>
            </w:r>
          </w:p>
        </w:tc>
        <w:tc>
          <w:tcPr>
            <w:tcW w:w="6027" w:type="dxa"/>
            <w:shd w:val="clear" w:color="auto" w:fill="auto"/>
            <w:vAlign w:val="bottom"/>
          </w:tcPr>
          <w:p w:rsidR="00141F1C" w:rsidRPr="00141F1C" w:rsidRDefault="00141F1C" w:rsidP="00141F1C">
            <w:pPr>
              <w:spacing w:after="0" w:line="240" w:lineRule="auto"/>
              <w:rPr>
                <w:rFonts w:eastAsia="Times New Roman" w:cs="Calibri"/>
                <w:color w:val="000000"/>
                <w:lang w:eastAsia="pl-PL"/>
              </w:rPr>
            </w:pPr>
            <w:proofErr w:type="spellStart"/>
            <w:r w:rsidRPr="00141F1C">
              <w:rPr>
                <w:rFonts w:eastAsia="Times New Roman" w:cs="Calibri"/>
                <w:color w:val="000000"/>
                <w:lang w:val="en-US" w:eastAsia="pl-PL"/>
              </w:rPr>
              <w:t>Obsługa</w:t>
            </w:r>
            <w:proofErr w:type="spellEnd"/>
            <w:r w:rsidRPr="00141F1C">
              <w:rPr>
                <w:rFonts w:eastAsia="Times New Roman" w:cs="Calibri"/>
                <w:color w:val="000000"/>
                <w:lang w:val="en-US" w:eastAsia="pl-PL"/>
              </w:rPr>
              <w:t xml:space="preserve"> Rapid Spanning Tree (802.1w) i Multiple Spanning Tree (802.1s)</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19.</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 xml:space="preserve">Obsługa </w:t>
            </w:r>
            <w:proofErr w:type="spellStart"/>
            <w:r w:rsidRPr="00141F1C">
              <w:rPr>
                <w:rFonts w:eastAsia="Calibri" w:cs="Times New Roman"/>
              </w:rPr>
              <w:t>Secure</w:t>
            </w:r>
            <w:proofErr w:type="spellEnd"/>
            <w:r w:rsidRPr="00141F1C">
              <w:rPr>
                <w:rFonts w:eastAsia="Calibri" w:cs="Times New Roman"/>
              </w:rPr>
              <w:t xml:space="preserve"> FTP</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20.</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 xml:space="preserve">Obsługa łączy agregowanych zgodnie ze standardem 802.3ad Link </w:t>
            </w:r>
            <w:proofErr w:type="spellStart"/>
            <w:r w:rsidRPr="00141F1C">
              <w:rPr>
                <w:rFonts w:eastAsia="Calibri" w:cs="Times New Roman"/>
              </w:rPr>
              <w:t>Aggregation</w:t>
            </w:r>
            <w:proofErr w:type="spellEnd"/>
            <w:r w:rsidRPr="00141F1C">
              <w:rPr>
                <w:rFonts w:eastAsia="Calibri" w:cs="Times New Roman"/>
              </w:rPr>
              <w:t xml:space="preserve"> </w:t>
            </w:r>
            <w:proofErr w:type="spellStart"/>
            <w:r w:rsidRPr="00141F1C">
              <w:rPr>
                <w:rFonts w:eastAsia="Calibri" w:cs="Times New Roman"/>
              </w:rPr>
              <w:t>Protocol</w:t>
            </w:r>
            <w:proofErr w:type="spellEnd"/>
            <w:r w:rsidRPr="00141F1C">
              <w:rPr>
                <w:rFonts w:eastAsia="Calibri" w:cs="Times New Roman"/>
              </w:rPr>
              <w:t xml:space="preserve"> (LACP)</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21.</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 xml:space="preserve">Obsługa dystrybuowanych łączy agregowanych LACP – łączy agregowanych wychodzących z dwóch, różnych, niezależnych i oddzielnie zarządzanych (nie połączonych w stos) przełączników (tzw. </w:t>
            </w:r>
            <w:r w:rsidRPr="00141F1C">
              <w:rPr>
                <w:rFonts w:eastAsia="Calibri" w:cs="Times New Roman"/>
                <w:lang w:val="en-US"/>
              </w:rPr>
              <w:t xml:space="preserve">Multi-chassis Link Aggregation, MLAG, MC-LAG, Distributed </w:t>
            </w:r>
            <w:proofErr w:type="spellStart"/>
            <w:r w:rsidRPr="00141F1C">
              <w:rPr>
                <w:rFonts w:eastAsia="Calibri" w:cs="Times New Roman"/>
                <w:lang w:val="en-US"/>
              </w:rPr>
              <w:t>Trunking</w:t>
            </w:r>
            <w:proofErr w:type="spellEnd"/>
            <w:r w:rsidRPr="00141F1C">
              <w:rPr>
                <w:rFonts w:eastAsia="Calibri" w:cs="Times New Roman"/>
                <w:lang w:val="en-US"/>
              </w:rPr>
              <w:t>)</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22.</w:t>
            </w:r>
          </w:p>
        </w:tc>
        <w:tc>
          <w:tcPr>
            <w:tcW w:w="6027" w:type="dxa"/>
            <w:shd w:val="clear" w:color="auto" w:fill="auto"/>
          </w:tcPr>
          <w:p w:rsidR="00141F1C" w:rsidRPr="00141F1C" w:rsidRDefault="00141F1C" w:rsidP="00141F1C">
            <w:pPr>
              <w:spacing w:after="0" w:line="240" w:lineRule="auto"/>
              <w:rPr>
                <w:rFonts w:eastAsia="Calibri" w:cs="Times New Roman"/>
              </w:rPr>
            </w:pPr>
            <w:proofErr w:type="spellStart"/>
            <w:r w:rsidRPr="00141F1C">
              <w:rPr>
                <w:rFonts w:eastAsia="Calibri" w:cs="Times New Roman"/>
                <w:lang w:val="en-US"/>
              </w:rPr>
              <w:t>Obsługa</w:t>
            </w:r>
            <w:proofErr w:type="spellEnd"/>
            <w:r w:rsidRPr="00141F1C">
              <w:rPr>
                <w:rFonts w:eastAsia="Calibri" w:cs="Times New Roman"/>
                <w:lang w:val="en-US"/>
              </w:rPr>
              <w:t xml:space="preserve"> Simple Network Time Protocol (SNTP) v4</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23.</w:t>
            </w:r>
          </w:p>
        </w:tc>
        <w:tc>
          <w:tcPr>
            <w:tcW w:w="6027" w:type="dxa"/>
            <w:shd w:val="clear" w:color="auto" w:fill="auto"/>
          </w:tcPr>
          <w:p w:rsidR="00141F1C" w:rsidRPr="00141F1C" w:rsidRDefault="00141F1C" w:rsidP="00141F1C">
            <w:pPr>
              <w:spacing w:after="0" w:line="240" w:lineRule="auto"/>
              <w:rPr>
                <w:rFonts w:eastAsia="Calibri" w:cs="Times New Roman"/>
              </w:rPr>
            </w:pPr>
            <w:proofErr w:type="spellStart"/>
            <w:r w:rsidRPr="00141F1C">
              <w:rPr>
                <w:rFonts w:eastAsia="Calibri" w:cs="Times New Roman"/>
                <w:lang w:val="en-US"/>
              </w:rPr>
              <w:t>Wsparcie</w:t>
            </w:r>
            <w:proofErr w:type="spellEnd"/>
            <w:r w:rsidRPr="00141F1C">
              <w:rPr>
                <w:rFonts w:eastAsia="Calibri" w:cs="Times New Roman"/>
                <w:lang w:val="en-US"/>
              </w:rPr>
              <w:t xml:space="preserve"> </w:t>
            </w:r>
            <w:proofErr w:type="spellStart"/>
            <w:r w:rsidRPr="00141F1C">
              <w:rPr>
                <w:rFonts w:eastAsia="Calibri" w:cs="Times New Roman"/>
                <w:lang w:val="en-US"/>
              </w:rPr>
              <w:t>dla</w:t>
            </w:r>
            <w:proofErr w:type="spellEnd"/>
            <w:r w:rsidRPr="00141F1C">
              <w:rPr>
                <w:rFonts w:eastAsia="Calibri" w:cs="Times New Roman"/>
                <w:lang w:val="en-US"/>
              </w:rPr>
              <w:t xml:space="preserve"> IPv6 (IPv6 host, dual stack, MLD snooping)</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24.</w:t>
            </w:r>
          </w:p>
        </w:tc>
        <w:tc>
          <w:tcPr>
            <w:tcW w:w="6027" w:type="dxa"/>
            <w:shd w:val="clear" w:color="auto" w:fill="auto"/>
          </w:tcPr>
          <w:p w:rsidR="00141F1C" w:rsidRPr="00141F1C" w:rsidRDefault="00141F1C" w:rsidP="00141F1C">
            <w:pPr>
              <w:spacing w:after="0" w:line="240" w:lineRule="auto"/>
              <w:rPr>
                <w:rFonts w:eastAsia="Calibri" w:cs="Times New Roman"/>
              </w:rPr>
            </w:pPr>
            <w:proofErr w:type="spellStart"/>
            <w:r w:rsidRPr="00141F1C">
              <w:rPr>
                <w:rFonts w:eastAsia="Calibri" w:cs="Times New Roman"/>
                <w:lang w:val="en-US"/>
              </w:rPr>
              <w:t>Obsługa</w:t>
            </w:r>
            <w:proofErr w:type="spellEnd"/>
            <w:r w:rsidRPr="00141F1C">
              <w:rPr>
                <w:rFonts w:eastAsia="Calibri" w:cs="Times New Roman"/>
                <w:lang w:val="en-US"/>
              </w:rPr>
              <w:t xml:space="preserve"> protokołów </w:t>
            </w:r>
            <w:proofErr w:type="spellStart"/>
            <w:r w:rsidRPr="00141F1C">
              <w:rPr>
                <w:rFonts w:eastAsia="Calibri" w:cs="Times New Roman"/>
                <w:lang w:val="en-US"/>
              </w:rPr>
              <w:t>rutingu</w:t>
            </w:r>
            <w:proofErr w:type="spellEnd"/>
            <w:r w:rsidRPr="00141F1C">
              <w:rPr>
                <w:rFonts w:eastAsia="Calibri" w:cs="Times New Roman"/>
                <w:lang w:val="en-US"/>
              </w:rPr>
              <w:t xml:space="preserve">: </w:t>
            </w:r>
            <w:proofErr w:type="spellStart"/>
            <w:r w:rsidRPr="00141F1C">
              <w:rPr>
                <w:rFonts w:eastAsia="Calibri" w:cs="Times New Roman"/>
                <w:lang w:val="en-US"/>
              </w:rPr>
              <w:t>ruting</w:t>
            </w:r>
            <w:proofErr w:type="spellEnd"/>
            <w:r w:rsidRPr="00141F1C">
              <w:rPr>
                <w:rFonts w:eastAsia="Calibri" w:cs="Times New Roman"/>
                <w:lang w:val="en-US"/>
              </w:rPr>
              <w:t xml:space="preserve"> </w:t>
            </w:r>
            <w:proofErr w:type="spellStart"/>
            <w:r w:rsidRPr="00141F1C">
              <w:rPr>
                <w:rFonts w:eastAsia="Calibri" w:cs="Times New Roman"/>
                <w:lang w:val="en-US"/>
              </w:rPr>
              <w:t>statyczny</w:t>
            </w:r>
            <w:proofErr w:type="spellEnd"/>
            <w:r w:rsidRPr="00141F1C">
              <w:rPr>
                <w:rFonts w:eastAsia="Calibri" w:cs="Times New Roman"/>
                <w:lang w:val="en-US"/>
              </w:rPr>
              <w:t>, RIP v1, RIP v2, OSPF, OSPFv3, VRRP, PIM-SM, PIM-DM, BGP</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25.</w:t>
            </w:r>
          </w:p>
        </w:tc>
        <w:tc>
          <w:tcPr>
            <w:tcW w:w="6027" w:type="dxa"/>
            <w:shd w:val="clear" w:color="auto" w:fill="auto"/>
          </w:tcPr>
          <w:p w:rsidR="00141F1C" w:rsidRPr="00141F1C" w:rsidRDefault="00141F1C" w:rsidP="00141F1C">
            <w:pPr>
              <w:spacing w:after="0" w:line="240" w:lineRule="auto"/>
              <w:rPr>
                <w:rFonts w:eastAsia="Calibri" w:cs="Times New Roman"/>
              </w:rPr>
            </w:pPr>
            <w:proofErr w:type="spellStart"/>
            <w:r w:rsidRPr="00141F1C">
              <w:rPr>
                <w:rFonts w:eastAsia="Calibri" w:cs="Times New Roman"/>
                <w:lang w:val="en-US"/>
              </w:rPr>
              <w:t>Obsługa</w:t>
            </w:r>
            <w:proofErr w:type="spellEnd"/>
            <w:r w:rsidRPr="00141F1C">
              <w:rPr>
                <w:rFonts w:eastAsia="Calibri" w:cs="Times New Roman"/>
                <w:lang w:val="en-US"/>
              </w:rPr>
              <w:t xml:space="preserve"> </w:t>
            </w:r>
            <w:r w:rsidRPr="00141F1C">
              <w:rPr>
                <w:rFonts w:eastAsia="Calibri" w:cs="Times New Roman"/>
                <w:b/>
                <w:bCs/>
                <w:lang w:val="en-US"/>
              </w:rPr>
              <w:t>802.1ad (Q-in-Q)</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26.</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 xml:space="preserve">Wielkość tablicy </w:t>
            </w:r>
            <w:proofErr w:type="spellStart"/>
            <w:r w:rsidRPr="00141F1C">
              <w:rPr>
                <w:rFonts w:eastAsia="Calibri" w:cs="Times New Roman"/>
              </w:rPr>
              <w:t>rutingu</w:t>
            </w:r>
            <w:proofErr w:type="spellEnd"/>
            <w:r w:rsidRPr="00141F1C">
              <w:rPr>
                <w:rFonts w:eastAsia="Calibri" w:cs="Times New Roman"/>
              </w:rPr>
              <w:t>: minimum 10000 wpisów IPv4 i 5000 wpisów IPv6</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27.</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Wielkość tablicy MAC: minimum 60000 wpisów</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28.</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 xml:space="preserve">Prędkość matrycy przełączającej nie mniejsza niż 2000 </w:t>
            </w:r>
            <w:proofErr w:type="spellStart"/>
            <w:r w:rsidRPr="00141F1C">
              <w:rPr>
                <w:rFonts w:eastAsia="Calibri" w:cs="Times New Roman"/>
              </w:rPr>
              <w:t>Gb</w:t>
            </w:r>
            <w:proofErr w:type="spellEnd"/>
            <w:r w:rsidRPr="00141F1C">
              <w:rPr>
                <w:rFonts w:eastAsia="Calibri" w:cs="Times New Roman"/>
              </w:rPr>
              <w:t>/s</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29.</w:t>
            </w:r>
          </w:p>
        </w:tc>
        <w:tc>
          <w:tcPr>
            <w:tcW w:w="6027" w:type="dxa"/>
            <w:shd w:val="clear" w:color="auto" w:fill="auto"/>
          </w:tcPr>
          <w:p w:rsidR="00141F1C" w:rsidRPr="00141F1C" w:rsidRDefault="00141F1C" w:rsidP="00141F1C">
            <w:pPr>
              <w:spacing w:after="0" w:line="240" w:lineRule="auto"/>
              <w:rPr>
                <w:rFonts w:eastAsia="Calibri" w:cs="Times New Roman"/>
                <w:lang w:val="en-US"/>
              </w:rPr>
            </w:pPr>
            <w:proofErr w:type="spellStart"/>
            <w:r w:rsidRPr="00141F1C">
              <w:rPr>
                <w:rFonts w:eastAsia="Calibri" w:cs="Times New Roman"/>
                <w:lang w:val="en-US"/>
              </w:rPr>
              <w:t>Obsługa</w:t>
            </w:r>
            <w:proofErr w:type="spellEnd"/>
            <w:r w:rsidRPr="00141F1C">
              <w:rPr>
                <w:rFonts w:eastAsia="Calibri" w:cs="Times New Roman"/>
                <w:lang w:val="en-US"/>
              </w:rPr>
              <w:t xml:space="preserve"> IEEE 802.1AB Link Layer Discovery Protocol (LLDP) i LLDP Media Endpoint Discovery (LLDP-MED)</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30.</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Automatyczna konfiguracja VLAN dla urządzeń VoIP oparta co najmniej o: RADIUS VLAN (użycie atrybutów RADIUS i mechanizmu LLDP-MED) oraz CDPv2</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31.</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 xml:space="preserve">Mechanizmy związane z zapewnieniem jakości usług w sieci: </w:t>
            </w:r>
            <w:proofErr w:type="spellStart"/>
            <w:r w:rsidRPr="00141F1C">
              <w:rPr>
                <w:rFonts w:eastAsia="Calibri" w:cs="Times New Roman"/>
              </w:rPr>
              <w:t>prioryteryzacja</w:t>
            </w:r>
            <w:proofErr w:type="spellEnd"/>
            <w:r w:rsidRPr="00141F1C">
              <w:rPr>
                <w:rFonts w:eastAsia="Calibri" w:cs="Times New Roman"/>
              </w:rPr>
              <w:t xml:space="preserve"> zgodna z 802.1p, </w:t>
            </w:r>
            <w:proofErr w:type="spellStart"/>
            <w:r w:rsidRPr="00141F1C">
              <w:rPr>
                <w:rFonts w:eastAsia="Calibri" w:cs="Times New Roman"/>
              </w:rPr>
              <w:t>ToS</w:t>
            </w:r>
            <w:proofErr w:type="spellEnd"/>
            <w:r w:rsidRPr="00141F1C">
              <w:rPr>
                <w:rFonts w:eastAsia="Calibri" w:cs="Times New Roman"/>
              </w:rPr>
              <w:t xml:space="preserve">, TCP/UDP, </w:t>
            </w:r>
            <w:proofErr w:type="spellStart"/>
            <w:r w:rsidRPr="00141F1C">
              <w:rPr>
                <w:rFonts w:eastAsia="Calibri" w:cs="Times New Roman"/>
              </w:rPr>
              <w:t>DiffServ</w:t>
            </w:r>
            <w:proofErr w:type="spellEnd"/>
            <w:r w:rsidRPr="00141F1C">
              <w:rPr>
                <w:rFonts w:eastAsia="Calibri" w:cs="Times New Roman"/>
              </w:rPr>
              <w:t xml:space="preserve">, wsparcie dla 8 kolejek sprzętowych, </w:t>
            </w:r>
            <w:proofErr w:type="spellStart"/>
            <w:r w:rsidRPr="00141F1C">
              <w:rPr>
                <w:rFonts w:eastAsia="Calibri" w:cs="Times New Roman"/>
              </w:rPr>
              <w:t>rate-limiting</w:t>
            </w:r>
            <w:proofErr w:type="spellEnd"/>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32.</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Obsługa uwierzytelniania użytkowników zgodna z 802.1x</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33.</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Obsługa uwierzytelniania użytkowników w oparciu o lokalną bazę adresów MAC</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lastRenderedPageBreak/>
              <w:t>34.</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Obsługa uwierzytelniania użytkowników w oparciu o adres MAC i serwer RADIUS</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35.</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Obsługa uwierzytelniania użytkowników w oparciu o stronę WWW</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36.</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Obsługa różnych metod uwierzytelniania (802.1x, MAC, WWW) w tym samym czasie na tym samym porcie</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37.</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 xml:space="preserve">Obsługa uwierzytelniania wielu użytkowników na tym samym porcie w tym samym </w:t>
            </w:r>
            <w:proofErr w:type="spellStart"/>
            <w:r w:rsidRPr="00141F1C">
              <w:rPr>
                <w:rFonts w:eastAsia="Calibri" w:cs="Times New Roman"/>
              </w:rPr>
              <w:t>czasi</w:t>
            </w:r>
            <w:proofErr w:type="spellEnd"/>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38.</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Obsługa autoryzacji logowania do urządzenia za pomocą serwerów RADIUS albo TACACS+</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39.</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Obsługa autoryzacji komend wydawanych do urządzenia za pomocą serwerów RADIUS albo TACACS+</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40.</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Wbudowany serwer DHCP</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41.</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 xml:space="preserve">Obsługa funkcji User </w:t>
            </w:r>
            <w:proofErr w:type="spellStart"/>
            <w:r w:rsidRPr="00141F1C">
              <w:rPr>
                <w:rFonts w:eastAsia="Calibri" w:cs="Times New Roman"/>
              </w:rPr>
              <w:t>Datagram</w:t>
            </w:r>
            <w:proofErr w:type="spellEnd"/>
            <w:r w:rsidRPr="00141F1C">
              <w:rPr>
                <w:rFonts w:eastAsia="Calibri" w:cs="Times New Roman"/>
              </w:rPr>
              <w:t xml:space="preserve"> </w:t>
            </w:r>
            <w:proofErr w:type="spellStart"/>
            <w:r w:rsidRPr="00141F1C">
              <w:rPr>
                <w:rFonts w:eastAsia="Calibri" w:cs="Times New Roman"/>
              </w:rPr>
              <w:t>Protocol</w:t>
            </w:r>
            <w:proofErr w:type="spellEnd"/>
            <w:r w:rsidRPr="00141F1C">
              <w:rPr>
                <w:rFonts w:eastAsia="Calibri" w:cs="Times New Roman"/>
              </w:rPr>
              <w:t xml:space="preserve"> (UDP) </w:t>
            </w:r>
            <w:proofErr w:type="spellStart"/>
            <w:r w:rsidRPr="00141F1C">
              <w:rPr>
                <w:rFonts w:eastAsia="Calibri" w:cs="Times New Roman"/>
              </w:rPr>
              <w:t>helper</w:t>
            </w:r>
            <w:proofErr w:type="spellEnd"/>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42.</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Obsługa blokowania nieautoryzowanych serwerów DHCP</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43.</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 xml:space="preserve">Ochrona przed rekonfiguracją struktury topologii </w:t>
            </w:r>
            <w:proofErr w:type="spellStart"/>
            <w:r w:rsidRPr="00141F1C">
              <w:rPr>
                <w:rFonts w:eastAsia="Calibri" w:cs="Times New Roman"/>
              </w:rPr>
              <w:t>Spanning</w:t>
            </w:r>
            <w:proofErr w:type="spellEnd"/>
            <w:r w:rsidRPr="00141F1C">
              <w:rPr>
                <w:rFonts w:eastAsia="Calibri" w:cs="Times New Roman"/>
              </w:rPr>
              <w:t xml:space="preserve"> </w:t>
            </w:r>
            <w:proofErr w:type="spellStart"/>
            <w:r w:rsidRPr="00141F1C">
              <w:rPr>
                <w:rFonts w:eastAsia="Calibri" w:cs="Times New Roman"/>
              </w:rPr>
              <w:t>Tree</w:t>
            </w:r>
            <w:proofErr w:type="spellEnd"/>
            <w:r w:rsidRPr="00141F1C">
              <w:rPr>
                <w:rFonts w:eastAsia="Calibri" w:cs="Times New Roman"/>
              </w:rPr>
              <w:t xml:space="preserve"> (BPDU port </w:t>
            </w:r>
            <w:proofErr w:type="spellStart"/>
            <w:r w:rsidRPr="00141F1C">
              <w:rPr>
                <w:rFonts w:eastAsia="Calibri" w:cs="Times New Roman"/>
              </w:rPr>
              <w:t>protection</w:t>
            </w:r>
            <w:proofErr w:type="spellEnd"/>
            <w:r w:rsidRPr="00141F1C">
              <w:rPr>
                <w:rFonts w:eastAsia="Calibri" w:cs="Times New Roman"/>
              </w:rPr>
              <w:t>)</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44.</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Obsługa list kontroli dostępu (ACL) bazujących na porcie lub na VLAN z uwzględnieniem adresów, MAC, IP i portów TCP/UDP</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45.</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 xml:space="preserve">Obsługa mechanizmu wykrywania łączy jednokierunkowych typu </w:t>
            </w:r>
            <w:proofErr w:type="spellStart"/>
            <w:r w:rsidRPr="00141F1C">
              <w:rPr>
                <w:rFonts w:eastAsia="Calibri" w:cs="Times New Roman"/>
              </w:rPr>
              <w:t>Uni-Directional</w:t>
            </w:r>
            <w:proofErr w:type="spellEnd"/>
            <w:r w:rsidRPr="00141F1C">
              <w:rPr>
                <w:rFonts w:eastAsia="Calibri" w:cs="Times New Roman"/>
              </w:rPr>
              <w:t xml:space="preserve"> Link </w:t>
            </w:r>
            <w:proofErr w:type="spellStart"/>
            <w:r w:rsidRPr="00141F1C">
              <w:rPr>
                <w:rFonts w:eastAsia="Calibri" w:cs="Times New Roman"/>
              </w:rPr>
              <w:t>Detection</w:t>
            </w:r>
            <w:proofErr w:type="spellEnd"/>
            <w:r w:rsidRPr="00141F1C">
              <w:rPr>
                <w:rFonts w:eastAsia="Calibri" w:cs="Times New Roman"/>
              </w:rPr>
              <w:t xml:space="preserve"> (UDLD), Device Link </w:t>
            </w:r>
            <w:proofErr w:type="spellStart"/>
            <w:r w:rsidRPr="00141F1C">
              <w:rPr>
                <w:rFonts w:eastAsia="Calibri" w:cs="Times New Roman"/>
              </w:rPr>
              <w:t>Detection</w:t>
            </w:r>
            <w:proofErr w:type="spellEnd"/>
            <w:r w:rsidRPr="00141F1C">
              <w:rPr>
                <w:rFonts w:eastAsia="Calibri" w:cs="Times New Roman"/>
              </w:rPr>
              <w:t xml:space="preserve"> </w:t>
            </w:r>
            <w:proofErr w:type="spellStart"/>
            <w:r w:rsidRPr="00141F1C">
              <w:rPr>
                <w:rFonts w:eastAsia="Calibri" w:cs="Times New Roman"/>
              </w:rPr>
              <w:t>Protocol</w:t>
            </w:r>
            <w:proofErr w:type="spellEnd"/>
            <w:r w:rsidRPr="00141F1C">
              <w:rPr>
                <w:rFonts w:eastAsia="Calibri" w:cs="Times New Roman"/>
              </w:rPr>
              <w:t xml:space="preserve"> (DLDP) lub równoważnego</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46.</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 xml:space="preserve">Obsługa mechanizmu wykrywania usterek kabla dla standardów 100/1000BaseT -Time </w:t>
            </w:r>
            <w:proofErr w:type="spellStart"/>
            <w:r w:rsidRPr="00141F1C">
              <w:rPr>
                <w:rFonts w:eastAsia="Calibri" w:cs="Times New Roman"/>
              </w:rPr>
              <w:t>Domain</w:t>
            </w:r>
            <w:proofErr w:type="spellEnd"/>
            <w:r w:rsidRPr="00141F1C">
              <w:rPr>
                <w:rFonts w:eastAsia="Calibri" w:cs="Times New Roman"/>
              </w:rPr>
              <w:t xml:space="preserve"> </w:t>
            </w:r>
            <w:proofErr w:type="spellStart"/>
            <w:r w:rsidRPr="00141F1C">
              <w:rPr>
                <w:rFonts w:eastAsia="Calibri" w:cs="Times New Roman"/>
              </w:rPr>
              <w:t>Reflectometry</w:t>
            </w:r>
            <w:proofErr w:type="spellEnd"/>
            <w:r w:rsidRPr="00141F1C">
              <w:rPr>
                <w:rFonts w:eastAsia="Calibri" w:cs="Times New Roman"/>
              </w:rPr>
              <w:t xml:space="preserve"> (TDR)</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47.</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 xml:space="preserve">Obsługa protokołu </w:t>
            </w:r>
            <w:proofErr w:type="spellStart"/>
            <w:r w:rsidRPr="00141F1C">
              <w:rPr>
                <w:rFonts w:eastAsia="Calibri" w:cs="Times New Roman"/>
              </w:rPr>
              <w:t>OpenFlow</w:t>
            </w:r>
            <w:proofErr w:type="spellEnd"/>
            <w:r w:rsidRPr="00141F1C">
              <w:rPr>
                <w:rFonts w:eastAsia="Calibri" w:cs="Times New Roman"/>
              </w:rPr>
              <w:t xml:space="preserve"> w wersji co najmniej 1.0 i 1.3</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48.</w:t>
            </w:r>
          </w:p>
        </w:tc>
        <w:tc>
          <w:tcPr>
            <w:tcW w:w="6027" w:type="dxa"/>
            <w:shd w:val="clear" w:color="auto" w:fill="auto"/>
          </w:tcPr>
          <w:p w:rsidR="00141F1C" w:rsidRPr="00141F1C" w:rsidRDefault="00141F1C" w:rsidP="00141F1C">
            <w:pPr>
              <w:spacing w:after="0" w:line="240" w:lineRule="auto"/>
              <w:rPr>
                <w:rFonts w:eastAsia="Calibri" w:cs="Times New Roman"/>
              </w:rPr>
            </w:pPr>
            <w:proofErr w:type="spellStart"/>
            <w:r w:rsidRPr="00141F1C">
              <w:rPr>
                <w:rFonts w:eastAsia="Calibri" w:cs="Times New Roman"/>
              </w:rPr>
              <w:t>OpenFlow</w:t>
            </w:r>
            <w:proofErr w:type="spellEnd"/>
            <w:r w:rsidRPr="00141F1C">
              <w:rPr>
                <w:rFonts w:eastAsia="Calibri" w:cs="Times New Roman"/>
              </w:rPr>
              <w:t xml:space="preserve"> musi posiadać możliwość konfiguracji przetwarzania pakietów przez przełącznik w oparciu o ciąg tablic.</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49.</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 xml:space="preserve">Musi być możliwe wielotablicowe przetwarzanie zapytań Open </w:t>
            </w:r>
            <w:proofErr w:type="spellStart"/>
            <w:r w:rsidRPr="00141F1C">
              <w:rPr>
                <w:rFonts w:eastAsia="Calibri" w:cs="Times New Roman"/>
              </w:rPr>
              <w:t>Flow</w:t>
            </w:r>
            <w:proofErr w:type="spellEnd"/>
            <w:r w:rsidRPr="00141F1C">
              <w:rPr>
                <w:rFonts w:eastAsia="Calibri" w:cs="Times New Roman"/>
              </w:rPr>
              <w:t xml:space="preserve"> zawierająca następujące tablice do przetwarzania reguł sprzętowo w oparciu o: źródłowe i docelowe adresy MAC, źródłowy i docelowy adres IP oraz nr portu, numer portu wejściowego (pole IP DSCP oraz VLAN PCP)</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50.</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 xml:space="preserve">Musi być możliwe przypisywanie więcej niż jednej akcji zadanemu wpisowi </w:t>
            </w:r>
            <w:proofErr w:type="spellStart"/>
            <w:r w:rsidRPr="00141F1C">
              <w:rPr>
                <w:rFonts w:eastAsia="Calibri" w:cs="Times New Roman"/>
              </w:rPr>
              <w:t>OpenFlow</w:t>
            </w:r>
            <w:proofErr w:type="spellEnd"/>
            <w:r w:rsidRPr="00141F1C">
              <w:rPr>
                <w:rFonts w:eastAsia="Calibri" w:cs="Times New Roman"/>
              </w:rPr>
              <w:t>.</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51.</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 xml:space="preserve">Musi być możliwe tworzenie logicznych tuneli poprzez komunikaty SNMP i możliwość ich wykorzystania w kierowaniu ruchem w sposób sterowany za pomocą protokołu </w:t>
            </w:r>
            <w:proofErr w:type="spellStart"/>
            <w:r w:rsidRPr="00141F1C">
              <w:rPr>
                <w:rFonts w:eastAsia="Calibri" w:cs="Times New Roman"/>
              </w:rPr>
              <w:t>OpenFlow</w:t>
            </w:r>
            <w:proofErr w:type="spellEnd"/>
            <w:r w:rsidRPr="00141F1C">
              <w:rPr>
                <w:rFonts w:eastAsia="Calibri" w:cs="Times New Roman"/>
              </w:rPr>
              <w:t>.</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52.</w:t>
            </w:r>
          </w:p>
        </w:tc>
        <w:tc>
          <w:tcPr>
            <w:tcW w:w="6027" w:type="dxa"/>
            <w:shd w:val="clear" w:color="auto" w:fill="auto"/>
          </w:tcPr>
          <w:p w:rsidR="00141F1C" w:rsidRPr="00141F1C" w:rsidRDefault="00141F1C" w:rsidP="00141F1C">
            <w:pPr>
              <w:spacing w:after="0" w:line="240" w:lineRule="auto"/>
              <w:rPr>
                <w:rFonts w:eastAsia="Calibri" w:cs="Times New Roman"/>
              </w:rPr>
            </w:pPr>
            <w:proofErr w:type="spellStart"/>
            <w:r w:rsidRPr="00141F1C">
              <w:rPr>
                <w:rFonts w:eastAsia="Calibri" w:cs="Times New Roman"/>
                <w:lang w:val="en-US"/>
              </w:rPr>
              <w:t>Obsługa</w:t>
            </w:r>
            <w:proofErr w:type="spellEnd"/>
            <w:r w:rsidRPr="00141F1C">
              <w:rPr>
                <w:rFonts w:eastAsia="Calibri" w:cs="Times New Roman"/>
                <w:lang w:val="en-US"/>
              </w:rPr>
              <w:t xml:space="preserve"> </w:t>
            </w:r>
            <w:proofErr w:type="spellStart"/>
            <w:r w:rsidRPr="00141F1C">
              <w:rPr>
                <w:rFonts w:eastAsia="Calibri" w:cs="Times New Roman"/>
                <w:lang w:val="en-US"/>
              </w:rPr>
              <w:t>standardu</w:t>
            </w:r>
            <w:proofErr w:type="spellEnd"/>
            <w:r w:rsidRPr="00141F1C">
              <w:rPr>
                <w:rFonts w:eastAsia="Calibri" w:cs="Times New Roman"/>
                <w:lang w:val="en-US"/>
              </w:rPr>
              <w:t xml:space="preserve"> 802.3az Energy Efficient Ethernet</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53.</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 xml:space="preserve">Obsługa standardu 802.1AE </w:t>
            </w:r>
            <w:proofErr w:type="spellStart"/>
            <w:r w:rsidRPr="00141F1C">
              <w:rPr>
                <w:rFonts w:eastAsia="Calibri" w:cs="Times New Roman"/>
              </w:rPr>
              <w:t>MACsec</w:t>
            </w:r>
            <w:proofErr w:type="spellEnd"/>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54.</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Obsługa ochrony procesora</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55.</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Obudowa maksymalnie 7U umożliwiająca instalację w szafie 19" o głębokości nie większej niż 46 cm.</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56.</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Minimalny zakres pracy od 0°C do 45°C</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57.</w:t>
            </w:r>
          </w:p>
        </w:tc>
        <w:tc>
          <w:tcPr>
            <w:tcW w:w="6027"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 xml:space="preserve">Wszystkie dostępne na przełączniku funkcje (tak </w:t>
            </w:r>
            <w:r w:rsidRPr="00141F1C">
              <w:rPr>
                <w:rFonts w:eastAsia="Calibri" w:cs="Times New Roman"/>
              </w:rPr>
              <w:lastRenderedPageBreak/>
              <w:t xml:space="preserve">wyspecyfikowane jak i nie wyspecyfikowane) muszą być dostępne przez cały okres jego użytkowania (permanentne), nie dopuszcza się licencji </w:t>
            </w:r>
            <w:r w:rsidRPr="00141F1C">
              <w:rPr>
                <w:rFonts w:eastAsia="Calibri" w:cs="Times New Roman"/>
                <w:color w:val="000000"/>
              </w:rPr>
              <w:t xml:space="preserve">czasowych i subskrypcji.  </w:t>
            </w: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141F1C" w:rsidRDefault="00141F1C" w:rsidP="00141F1C">
            <w:pPr>
              <w:spacing w:after="0" w:line="240" w:lineRule="auto"/>
              <w:rPr>
                <w:rFonts w:eastAsia="Calibri" w:cs="Times New Roman"/>
              </w:rPr>
            </w:pPr>
            <w:r w:rsidRPr="00141F1C">
              <w:rPr>
                <w:rFonts w:eastAsia="Calibri" w:cs="Times New Roman"/>
              </w:rPr>
              <w:t>58.</w:t>
            </w:r>
          </w:p>
        </w:tc>
        <w:tc>
          <w:tcPr>
            <w:tcW w:w="6027" w:type="dxa"/>
            <w:shd w:val="clear" w:color="auto" w:fill="auto"/>
          </w:tcPr>
          <w:p w:rsidR="00141F1C" w:rsidRPr="00141F1C" w:rsidRDefault="00141F1C" w:rsidP="00141F1C">
            <w:pPr>
              <w:spacing w:after="0" w:line="240" w:lineRule="auto"/>
              <w:rPr>
                <w:rFonts w:eastAsia="Calibri" w:cs="Times New Roman"/>
                <w:color w:val="000000"/>
              </w:rPr>
            </w:pPr>
            <w:r w:rsidRPr="00141F1C">
              <w:rPr>
                <w:rFonts w:eastAsia="Calibri" w:cs="Times New Roman"/>
                <w:color w:val="000000"/>
              </w:rPr>
              <w:t>10 letnia gwarancja producenta obejmująca wszystkie elementy przełącznika (również zasilacze i wentylatory) zapewniająca wysyłkę sprawnego sprzętu na podmianę na następny dzień roboczy po zgłoszeniu awarii (AHR NBD). Gwarancja musi zapewniać również dostęp do poprawek oprogramowania urządzenia oraz wsparcia technicznego. Wymagane jest zapewnienie technicznego (niezależnego od zgłaszania usterek) wsparcia telefonicznego w trybie 8x5 przez okres co najmniej 10 lat. Całość świadczeń gwarancyjnych musi być realizowana bezpośrednio przez producenta sprzętu lub jego autoryzowany serwis. Zamawiający musi mieć bezpośredni dostęp do wsparcia technicznego producenta.</w:t>
            </w:r>
          </w:p>
          <w:p w:rsidR="00141F1C" w:rsidRPr="00141F1C" w:rsidRDefault="00141F1C" w:rsidP="00141F1C">
            <w:pPr>
              <w:spacing w:after="0" w:line="240" w:lineRule="auto"/>
              <w:rPr>
                <w:rFonts w:eastAsia="Calibri" w:cs="Times New Roman"/>
              </w:rPr>
            </w:pPr>
          </w:p>
        </w:tc>
        <w:tc>
          <w:tcPr>
            <w:tcW w:w="3826" w:type="dxa"/>
            <w:shd w:val="clear" w:color="auto" w:fill="auto"/>
          </w:tcPr>
          <w:p w:rsidR="00141F1C" w:rsidRPr="00141F1C" w:rsidRDefault="00141F1C" w:rsidP="00141F1C">
            <w:pPr>
              <w:spacing w:after="0" w:line="240" w:lineRule="auto"/>
              <w:rPr>
                <w:rFonts w:ascii="Calibri" w:eastAsia="Calibri" w:hAnsi="Calibri" w:cs="Times New Roman"/>
              </w:rPr>
            </w:pPr>
          </w:p>
        </w:tc>
      </w:tr>
    </w:tbl>
    <w:p w:rsidR="00141F1C" w:rsidRPr="00141F1C" w:rsidRDefault="00141F1C" w:rsidP="00141F1C">
      <w:pPr>
        <w:spacing w:after="160" w:line="259" w:lineRule="auto"/>
        <w:rPr>
          <w:rFonts w:ascii="Calibri" w:eastAsia="Calibri" w:hAnsi="Calibri" w:cs="Times New Roman"/>
        </w:rPr>
      </w:pPr>
    </w:p>
    <w:p w:rsidR="00141F1C" w:rsidRPr="00141F1C" w:rsidRDefault="00141F1C" w:rsidP="00141F1C">
      <w:pPr>
        <w:spacing w:after="160" w:line="259" w:lineRule="auto"/>
        <w:ind w:left="-567"/>
        <w:rPr>
          <w:rFonts w:ascii="Calibri" w:eastAsia="Calibri" w:hAnsi="Calibri" w:cs="Times New Roman"/>
          <w:b/>
          <w:sz w:val="24"/>
        </w:rPr>
      </w:pPr>
      <w:r w:rsidRPr="00141F1C">
        <w:rPr>
          <w:rFonts w:ascii="Calibri" w:eastAsia="Calibri" w:hAnsi="Calibri" w:cs="Times New Roman"/>
          <w:b/>
          <w:sz w:val="24"/>
        </w:rPr>
        <w:t xml:space="preserve">Przełącznik sieciowy </w:t>
      </w:r>
      <w:r>
        <w:rPr>
          <w:rFonts w:ascii="Calibri" w:eastAsia="Calibri" w:hAnsi="Calibri" w:cs="Times New Roman"/>
          <w:b/>
          <w:sz w:val="24"/>
        </w:rPr>
        <w:t>– typ 2</w:t>
      </w:r>
    </w:p>
    <w:tbl>
      <w:tblPr>
        <w:tblW w:w="1034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6026"/>
        <w:gridCol w:w="3827"/>
      </w:tblGrid>
      <w:tr w:rsidR="00141F1C" w:rsidRPr="00141F1C" w:rsidTr="00141F1C">
        <w:trPr>
          <w:trHeight w:val="450"/>
        </w:trPr>
        <w:tc>
          <w:tcPr>
            <w:tcW w:w="10348" w:type="dxa"/>
            <w:gridSpan w:val="3"/>
            <w:tcBorders>
              <w:bottom w:val="single" w:sz="4" w:space="0" w:color="auto"/>
            </w:tcBorders>
            <w:shd w:val="clear" w:color="auto" w:fill="auto"/>
          </w:tcPr>
          <w:p w:rsidR="00141F1C" w:rsidRPr="00025ACF" w:rsidRDefault="00141F1C" w:rsidP="00141F1C">
            <w:pPr>
              <w:spacing w:after="0" w:line="240" w:lineRule="auto"/>
              <w:rPr>
                <w:rFonts w:eastAsia="Calibri" w:cs="Times New Roman"/>
                <w:b/>
              </w:rPr>
            </w:pPr>
            <w:r w:rsidRPr="00025ACF">
              <w:rPr>
                <w:rFonts w:eastAsia="Calibri" w:cs="Times New Roman"/>
                <w:b/>
              </w:rPr>
              <w:t>Producent (odpowiedź wykonawcy):</w:t>
            </w:r>
          </w:p>
          <w:p w:rsidR="00141F1C" w:rsidRPr="00025ACF" w:rsidRDefault="00141F1C" w:rsidP="00141F1C">
            <w:pPr>
              <w:spacing w:after="0" w:line="240" w:lineRule="auto"/>
              <w:rPr>
                <w:rFonts w:eastAsia="Calibri" w:cs="Times New Roman"/>
                <w:b/>
              </w:rPr>
            </w:pPr>
            <w:r w:rsidRPr="00025ACF">
              <w:rPr>
                <w:rFonts w:eastAsia="Calibri" w:cs="Times New Roman"/>
                <w:b/>
              </w:rPr>
              <w:t>Model oferowanego sprzętu (odpowiedz wykonawcy):</w:t>
            </w:r>
          </w:p>
          <w:p w:rsidR="00141F1C" w:rsidRPr="00025ACF" w:rsidRDefault="00141F1C" w:rsidP="00141F1C">
            <w:pPr>
              <w:spacing w:after="0" w:line="240" w:lineRule="auto"/>
              <w:rPr>
                <w:rFonts w:eastAsia="Calibri" w:cs="Times New Roman"/>
                <w:b/>
              </w:rPr>
            </w:pPr>
            <w:r w:rsidRPr="00025ACF">
              <w:rPr>
                <w:rFonts w:eastAsia="Calibri" w:cs="Times New Roman"/>
                <w:b/>
              </w:rPr>
              <w:t>Sprzęt fabrycznie nowy (odpowiedz wykonawcy):</w:t>
            </w:r>
          </w:p>
          <w:p w:rsidR="00141F1C" w:rsidRPr="00025ACF" w:rsidRDefault="00141F1C" w:rsidP="00141F1C">
            <w:pPr>
              <w:spacing w:after="0" w:line="240" w:lineRule="auto"/>
              <w:rPr>
                <w:rFonts w:eastAsia="Calibri" w:cs="Times New Roman"/>
              </w:rPr>
            </w:pPr>
            <w:r w:rsidRPr="00025ACF">
              <w:rPr>
                <w:rFonts w:eastAsia="Calibri" w:cs="Times New Roman"/>
                <w:b/>
              </w:rPr>
              <w:t>Data produkcji, nie starszy niż 2020 r. (odpowiedz wykonawcy):</w:t>
            </w:r>
            <w:r w:rsidRPr="00025ACF">
              <w:rPr>
                <w:rFonts w:eastAsia="Calibri" w:cs="Times New Roman"/>
              </w:rPr>
              <w:t xml:space="preserve"> </w:t>
            </w:r>
          </w:p>
        </w:tc>
      </w:tr>
      <w:tr w:rsidR="00141F1C" w:rsidRPr="00141F1C" w:rsidTr="00141F1C">
        <w:tblPrEx>
          <w:tblCellMar>
            <w:left w:w="108" w:type="dxa"/>
            <w:right w:w="108" w:type="dxa"/>
          </w:tblCellMar>
          <w:tblLook w:val="04A0" w:firstRow="1" w:lastRow="0" w:firstColumn="1" w:lastColumn="0" w:noHBand="0" w:noVBand="1"/>
        </w:tblPrEx>
        <w:tc>
          <w:tcPr>
            <w:tcW w:w="495" w:type="dxa"/>
            <w:shd w:val="pct5" w:color="auto" w:fill="auto"/>
          </w:tcPr>
          <w:p w:rsidR="00141F1C" w:rsidRPr="00025ACF" w:rsidRDefault="00141F1C" w:rsidP="00141F1C">
            <w:pPr>
              <w:spacing w:after="0" w:line="240" w:lineRule="auto"/>
              <w:jc w:val="center"/>
              <w:rPr>
                <w:rFonts w:eastAsia="Calibri" w:cs="Times New Roman"/>
                <w:b/>
              </w:rPr>
            </w:pPr>
            <w:proofErr w:type="spellStart"/>
            <w:r w:rsidRPr="00025ACF">
              <w:rPr>
                <w:rFonts w:eastAsia="Calibri" w:cs="Times New Roman"/>
                <w:b/>
              </w:rPr>
              <w:t>l.p</w:t>
            </w:r>
            <w:proofErr w:type="spellEnd"/>
          </w:p>
        </w:tc>
        <w:tc>
          <w:tcPr>
            <w:tcW w:w="6026" w:type="dxa"/>
            <w:shd w:val="pct5" w:color="auto" w:fill="auto"/>
          </w:tcPr>
          <w:p w:rsidR="00141F1C" w:rsidRPr="00025ACF" w:rsidRDefault="00141F1C" w:rsidP="00141F1C">
            <w:pPr>
              <w:spacing w:after="0" w:line="240" w:lineRule="auto"/>
              <w:jc w:val="center"/>
              <w:rPr>
                <w:rFonts w:eastAsia="Calibri" w:cs="Times New Roman"/>
                <w:b/>
              </w:rPr>
            </w:pPr>
            <w:r w:rsidRPr="00025ACF">
              <w:rPr>
                <w:rFonts w:eastAsia="Calibri" w:cs="Times New Roman"/>
                <w:b/>
              </w:rPr>
              <w:t>Wymagane minimalne parametry</w:t>
            </w:r>
          </w:p>
        </w:tc>
        <w:tc>
          <w:tcPr>
            <w:tcW w:w="3827" w:type="dxa"/>
            <w:shd w:val="pct5" w:color="auto" w:fill="auto"/>
          </w:tcPr>
          <w:p w:rsidR="00141F1C" w:rsidRPr="00141F1C" w:rsidRDefault="00141F1C" w:rsidP="00141F1C">
            <w:pPr>
              <w:spacing w:after="0" w:line="240" w:lineRule="auto"/>
              <w:jc w:val="center"/>
              <w:rPr>
                <w:rFonts w:ascii="Calibri" w:eastAsia="Calibri" w:hAnsi="Calibri" w:cs="Times New Roman"/>
                <w:b/>
              </w:rPr>
            </w:pPr>
            <w:r w:rsidRPr="00141F1C">
              <w:rPr>
                <w:rFonts w:ascii="Calibri" w:eastAsia="Calibri" w:hAnsi="Calibri" w:cs="Times New Roman"/>
                <w:b/>
              </w:rPr>
              <w:t>Oferowane parametry</w:t>
            </w: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1.</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Times New Roman" w:cs="Calibri"/>
                <w:color w:val="000000"/>
                <w:lang w:eastAsia="pl-PL"/>
              </w:rPr>
              <w:t xml:space="preserve">Przełącznik o budowie modularnej pozwalającej na instalację minimum 288 portów gigabitowych, 96 portów 10-gigabitowych SFP+, 96 portów miedzianych 1/2,5/5/10-gigabitowych z negocjacją prędkości oraz obsługą standardu </w:t>
            </w:r>
            <w:proofErr w:type="spellStart"/>
            <w:r w:rsidRPr="00025ACF">
              <w:rPr>
                <w:rFonts w:eastAsia="Times New Roman" w:cs="Calibri"/>
                <w:color w:val="000000"/>
                <w:lang w:eastAsia="pl-PL"/>
              </w:rPr>
              <w:t>PoE</w:t>
            </w:r>
            <w:proofErr w:type="spellEnd"/>
            <w:r w:rsidRPr="00025ACF">
              <w:rPr>
                <w:rFonts w:eastAsia="Times New Roman" w:cs="Calibri"/>
                <w:color w:val="000000"/>
                <w:lang w:eastAsia="pl-PL"/>
              </w:rPr>
              <w:t>+, 24 porty 40-gigabitowych lub ich kombinacji.</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2.</w:t>
            </w:r>
          </w:p>
        </w:tc>
        <w:tc>
          <w:tcPr>
            <w:tcW w:w="6026" w:type="dxa"/>
            <w:shd w:val="clear" w:color="auto" w:fill="auto"/>
            <w:vAlign w:val="center"/>
          </w:tcPr>
          <w:p w:rsidR="00141F1C" w:rsidRPr="00025ACF" w:rsidRDefault="00141F1C" w:rsidP="00141F1C">
            <w:pPr>
              <w:spacing w:after="0" w:line="240" w:lineRule="auto"/>
              <w:rPr>
                <w:rFonts w:eastAsia="Times New Roman" w:cs="Calibri"/>
                <w:color w:val="000000"/>
                <w:lang w:eastAsia="pl-PL"/>
              </w:rPr>
            </w:pPr>
            <w:r w:rsidRPr="00025ACF">
              <w:rPr>
                <w:rFonts w:eastAsia="Times New Roman" w:cs="Calibri"/>
                <w:color w:val="000000"/>
                <w:lang w:eastAsia="pl-PL"/>
              </w:rPr>
              <w:t xml:space="preserve">Przełącznik musi posiadać redundantne moduły zarządzające wyposażone w minimum 1GB pamięci stałej (typu Flash) oraz minimum 4GB pamięci operacyjnej (typu RAM) na każdym z modułów. </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3.</w:t>
            </w:r>
          </w:p>
        </w:tc>
        <w:tc>
          <w:tcPr>
            <w:tcW w:w="6026" w:type="dxa"/>
            <w:shd w:val="clear" w:color="auto" w:fill="auto"/>
            <w:vAlign w:val="bottom"/>
          </w:tcPr>
          <w:p w:rsidR="00141F1C" w:rsidRPr="00025ACF" w:rsidRDefault="00141F1C" w:rsidP="00141F1C">
            <w:pPr>
              <w:spacing w:after="0" w:line="240" w:lineRule="auto"/>
              <w:rPr>
                <w:rFonts w:eastAsia="Times New Roman" w:cs="Calibri"/>
                <w:color w:val="000000"/>
                <w:lang w:eastAsia="pl-PL"/>
              </w:rPr>
            </w:pPr>
            <w:r w:rsidRPr="00025ACF">
              <w:rPr>
                <w:rFonts w:eastAsia="Times New Roman" w:cs="Calibri"/>
                <w:color w:val="000000"/>
                <w:lang w:eastAsia="pl-PL"/>
              </w:rPr>
              <w:t>Minimum 24 porty 100BaseTX/1000BaseT  każdy port obsługujący standard POE</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4.</w:t>
            </w:r>
          </w:p>
        </w:tc>
        <w:tc>
          <w:tcPr>
            <w:tcW w:w="6026" w:type="dxa"/>
            <w:shd w:val="clear" w:color="auto" w:fill="auto"/>
            <w:vAlign w:val="bottom"/>
          </w:tcPr>
          <w:p w:rsidR="00141F1C" w:rsidRPr="00025ACF" w:rsidRDefault="00141F1C" w:rsidP="00141F1C">
            <w:pPr>
              <w:spacing w:after="0" w:line="240" w:lineRule="auto"/>
              <w:rPr>
                <w:rFonts w:eastAsia="Calibri" w:cs="Times New Roman"/>
                <w:color w:val="000000"/>
              </w:rPr>
            </w:pPr>
            <w:r w:rsidRPr="00025ACF">
              <w:rPr>
                <w:rFonts w:eastAsia="Times New Roman" w:cs="Calibri"/>
                <w:color w:val="000000"/>
                <w:lang w:eastAsia="pl-PL"/>
              </w:rPr>
              <w:t xml:space="preserve">Minimum </w:t>
            </w:r>
            <w:r w:rsidRPr="00025ACF">
              <w:rPr>
                <w:rFonts w:eastAsia="Times New Roman" w:cs="Calibri"/>
                <w:b/>
                <w:color w:val="000000"/>
                <w:lang w:eastAsia="pl-PL"/>
              </w:rPr>
              <w:t>16</w:t>
            </w:r>
            <w:r w:rsidRPr="00025ACF">
              <w:rPr>
                <w:rFonts w:eastAsia="Times New Roman" w:cs="Calibri"/>
                <w:color w:val="000000"/>
                <w:lang w:eastAsia="pl-PL"/>
              </w:rPr>
              <w:t xml:space="preserve"> portów 1/10-gigabitowymi SFP+. </w:t>
            </w:r>
            <w:r w:rsidRPr="00025ACF">
              <w:rPr>
                <w:rFonts w:eastAsia="Calibri" w:cs="Times New Roman"/>
                <w:color w:val="000000"/>
              </w:rPr>
              <w:t xml:space="preserve">Dla zapewnienia redundancji porty SFP+ muszą być rozdzielone na co najmniej 2 różne moduły.  </w:t>
            </w:r>
            <w:r w:rsidRPr="00025ACF">
              <w:rPr>
                <w:rFonts w:eastAsia="Times New Roman" w:cs="Calibri"/>
                <w:color w:val="000000"/>
                <w:lang w:eastAsia="pl-PL"/>
              </w:rPr>
              <w:t xml:space="preserve">Porty wyposażone w moduły typu </w:t>
            </w:r>
            <w:proofErr w:type="spellStart"/>
            <w:r w:rsidRPr="00025ACF">
              <w:rPr>
                <w:rFonts w:eastAsia="Times New Roman" w:cs="Calibri"/>
                <w:color w:val="000000"/>
                <w:lang w:eastAsia="pl-PL"/>
              </w:rPr>
              <w:t>Gbic</w:t>
            </w:r>
            <w:proofErr w:type="spellEnd"/>
            <w:r w:rsidRPr="00025ACF">
              <w:rPr>
                <w:rFonts w:eastAsia="Times New Roman" w:cs="Calibri"/>
                <w:color w:val="000000"/>
                <w:lang w:eastAsia="pl-PL"/>
              </w:rPr>
              <w:t xml:space="preserve"> 4 komplety SFP+ WDM 10G SM LC 20 km do </w:t>
            </w:r>
            <w:proofErr w:type="spellStart"/>
            <w:r w:rsidRPr="00025ACF">
              <w:rPr>
                <w:rFonts w:eastAsia="Times New Roman" w:cs="Calibri"/>
                <w:color w:val="000000"/>
                <w:lang w:eastAsia="pl-PL"/>
              </w:rPr>
              <w:t>połaczenia</w:t>
            </w:r>
            <w:proofErr w:type="spellEnd"/>
            <w:r w:rsidRPr="00025ACF">
              <w:rPr>
                <w:rFonts w:eastAsia="Times New Roman" w:cs="Calibri"/>
                <w:color w:val="000000"/>
                <w:lang w:eastAsia="pl-PL"/>
              </w:rPr>
              <w:t xml:space="preserve"> z urządzeniem HP5412, 4 komplety  SFP+ WDM MM 10G LC 300m do połączenia z urządzeniem Aruba 2930F</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5.</w:t>
            </w:r>
          </w:p>
        </w:tc>
        <w:tc>
          <w:tcPr>
            <w:tcW w:w="6026" w:type="dxa"/>
            <w:shd w:val="clear" w:color="auto" w:fill="auto"/>
            <w:vAlign w:val="bottom"/>
          </w:tcPr>
          <w:p w:rsidR="00141F1C" w:rsidRPr="00025ACF" w:rsidRDefault="00141F1C" w:rsidP="00141F1C">
            <w:pPr>
              <w:spacing w:after="0" w:line="240" w:lineRule="auto"/>
              <w:rPr>
                <w:rFonts w:eastAsia="Times New Roman" w:cs="Calibri"/>
                <w:color w:val="000000"/>
                <w:lang w:eastAsia="pl-PL"/>
              </w:rPr>
            </w:pPr>
            <w:r w:rsidRPr="00025ACF">
              <w:rPr>
                <w:rFonts w:eastAsia="Times New Roman" w:cs="Calibri"/>
                <w:color w:val="000000"/>
                <w:lang w:eastAsia="pl-PL"/>
              </w:rPr>
              <w:t>Wewnętrzne, modularne, zasilacze wspierające standard 802.3at (</w:t>
            </w:r>
            <w:proofErr w:type="spellStart"/>
            <w:r w:rsidRPr="00025ACF">
              <w:rPr>
                <w:rFonts w:eastAsia="Times New Roman" w:cs="Calibri"/>
                <w:color w:val="000000"/>
                <w:lang w:eastAsia="pl-PL"/>
              </w:rPr>
              <w:t>PoE</w:t>
            </w:r>
            <w:proofErr w:type="spellEnd"/>
            <w:r w:rsidRPr="00025ACF">
              <w:rPr>
                <w:rFonts w:eastAsia="Times New Roman" w:cs="Calibri"/>
                <w:color w:val="000000"/>
                <w:lang w:eastAsia="pl-PL"/>
              </w:rPr>
              <w:t xml:space="preserve">+) zapewniające minimum 500W dla </w:t>
            </w:r>
            <w:proofErr w:type="spellStart"/>
            <w:r w:rsidRPr="00025ACF">
              <w:rPr>
                <w:rFonts w:eastAsia="Times New Roman" w:cs="Calibri"/>
                <w:color w:val="000000"/>
                <w:lang w:eastAsia="pl-PL"/>
              </w:rPr>
              <w:t>PoE</w:t>
            </w:r>
            <w:proofErr w:type="spellEnd"/>
            <w:r w:rsidRPr="00025ACF">
              <w:rPr>
                <w:rFonts w:eastAsia="Times New Roman" w:cs="Calibri"/>
                <w:color w:val="000000"/>
                <w:lang w:eastAsia="pl-PL"/>
              </w:rPr>
              <w:t xml:space="preserve"> . Wykonanie w </w:t>
            </w:r>
            <w:proofErr w:type="spellStart"/>
            <w:r w:rsidRPr="00025ACF">
              <w:rPr>
                <w:rFonts w:eastAsia="Times New Roman" w:cs="Calibri"/>
                <w:color w:val="000000"/>
                <w:lang w:eastAsia="pl-PL"/>
              </w:rPr>
              <w:t>technologi</w:t>
            </w:r>
            <w:proofErr w:type="spellEnd"/>
            <w:r w:rsidRPr="00025ACF">
              <w:rPr>
                <w:rFonts w:eastAsia="Times New Roman" w:cs="Calibri"/>
                <w:color w:val="000000"/>
                <w:lang w:eastAsia="pl-PL"/>
              </w:rPr>
              <w:t xml:space="preserve"> Hot-</w:t>
            </w:r>
            <w:proofErr w:type="spellStart"/>
            <w:r w:rsidRPr="00025ACF">
              <w:rPr>
                <w:rFonts w:eastAsia="Times New Roman" w:cs="Calibri"/>
                <w:color w:val="000000"/>
                <w:lang w:eastAsia="pl-PL"/>
              </w:rPr>
              <w:t>swap</w:t>
            </w:r>
            <w:proofErr w:type="spellEnd"/>
            <w:r w:rsidRPr="00025ACF">
              <w:rPr>
                <w:rFonts w:eastAsia="Times New Roman" w:cs="Calibri"/>
                <w:color w:val="000000"/>
                <w:lang w:eastAsia="pl-PL"/>
              </w:rPr>
              <w:t xml:space="preserve">. </w:t>
            </w:r>
            <w:proofErr w:type="spellStart"/>
            <w:r w:rsidRPr="00025ACF">
              <w:rPr>
                <w:rFonts w:eastAsia="Times New Roman" w:cs="Calibri"/>
                <w:color w:val="000000"/>
                <w:lang w:eastAsia="pl-PL"/>
              </w:rPr>
              <w:t>Przełacznik</w:t>
            </w:r>
            <w:proofErr w:type="spellEnd"/>
            <w:r w:rsidRPr="00025ACF">
              <w:rPr>
                <w:rFonts w:eastAsia="Times New Roman" w:cs="Calibri"/>
                <w:color w:val="000000"/>
                <w:lang w:eastAsia="pl-PL"/>
              </w:rPr>
              <w:t xml:space="preserve"> powinien posiadać  cztery </w:t>
            </w:r>
            <w:proofErr w:type="spellStart"/>
            <w:r w:rsidRPr="00025ACF">
              <w:rPr>
                <w:rFonts w:eastAsia="Times New Roman" w:cs="Calibri"/>
                <w:color w:val="000000"/>
                <w:lang w:eastAsia="pl-PL"/>
              </w:rPr>
              <w:t>sloty</w:t>
            </w:r>
            <w:proofErr w:type="spellEnd"/>
            <w:r w:rsidRPr="00025ACF">
              <w:rPr>
                <w:rFonts w:eastAsia="Times New Roman" w:cs="Calibri"/>
                <w:color w:val="000000"/>
                <w:lang w:eastAsia="pl-PL"/>
              </w:rPr>
              <w:t xml:space="preserve"> </w:t>
            </w:r>
            <w:r w:rsidRPr="00025ACF">
              <w:rPr>
                <w:rFonts w:eastAsia="Times New Roman" w:cs="Calibri"/>
                <w:color w:val="000000"/>
                <w:lang w:eastAsia="pl-PL"/>
              </w:rPr>
              <w:lastRenderedPageBreak/>
              <w:t xml:space="preserve">na zasilacze i umożliwić instalacje zasilaczy o różnych mocach w zależności od zapotrzebowania na moc POE. </w:t>
            </w:r>
            <w:proofErr w:type="spellStart"/>
            <w:r w:rsidRPr="00025ACF">
              <w:rPr>
                <w:rFonts w:eastAsia="Times New Roman" w:cs="Calibri"/>
                <w:color w:val="000000"/>
                <w:lang w:eastAsia="pl-PL"/>
              </w:rPr>
              <w:t>Przełacznik</w:t>
            </w:r>
            <w:proofErr w:type="spellEnd"/>
            <w:r w:rsidRPr="00025ACF">
              <w:rPr>
                <w:rFonts w:eastAsia="Times New Roman" w:cs="Calibri"/>
                <w:color w:val="000000"/>
                <w:lang w:eastAsia="pl-PL"/>
              </w:rPr>
              <w:t xml:space="preserve"> należy dostarczyć z dwoma zasilaczami minimum 1100 W każdy.</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6.</w:t>
            </w:r>
          </w:p>
        </w:tc>
        <w:tc>
          <w:tcPr>
            <w:tcW w:w="6026" w:type="dxa"/>
            <w:shd w:val="clear" w:color="auto" w:fill="auto"/>
            <w:vAlign w:val="bottom"/>
          </w:tcPr>
          <w:p w:rsidR="00141F1C" w:rsidRPr="00025ACF" w:rsidRDefault="00141F1C" w:rsidP="00141F1C">
            <w:pPr>
              <w:spacing w:after="0" w:line="240" w:lineRule="auto"/>
              <w:rPr>
                <w:rFonts w:eastAsia="Times New Roman" w:cs="Calibri"/>
                <w:color w:val="000000"/>
                <w:lang w:eastAsia="pl-PL"/>
              </w:rPr>
            </w:pPr>
            <w:r w:rsidRPr="00025ACF">
              <w:rPr>
                <w:rFonts w:eastAsia="Times New Roman" w:cs="Calibri"/>
                <w:color w:val="000000"/>
                <w:lang w:eastAsia="pl-PL"/>
              </w:rPr>
              <w:t xml:space="preserve">Wolne </w:t>
            </w:r>
            <w:proofErr w:type="spellStart"/>
            <w:r w:rsidRPr="00025ACF">
              <w:rPr>
                <w:rFonts w:eastAsia="Times New Roman" w:cs="Calibri"/>
                <w:color w:val="000000"/>
                <w:lang w:eastAsia="pl-PL"/>
              </w:rPr>
              <w:t>sloty</w:t>
            </w:r>
            <w:proofErr w:type="spellEnd"/>
            <w:r w:rsidRPr="00025ACF">
              <w:rPr>
                <w:rFonts w:eastAsia="Times New Roman" w:cs="Calibri"/>
                <w:color w:val="000000"/>
                <w:lang w:eastAsia="pl-PL"/>
              </w:rPr>
              <w:t xml:space="preserve"> umożliwiające dalszą rozbudowę do zadanej minimalnej liczby portów</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7.</w:t>
            </w:r>
          </w:p>
        </w:tc>
        <w:tc>
          <w:tcPr>
            <w:tcW w:w="6026" w:type="dxa"/>
            <w:shd w:val="clear" w:color="auto" w:fill="auto"/>
            <w:vAlign w:val="center"/>
          </w:tcPr>
          <w:p w:rsidR="00141F1C" w:rsidRPr="00025ACF" w:rsidRDefault="00141F1C" w:rsidP="00141F1C">
            <w:pPr>
              <w:spacing w:after="0" w:line="240" w:lineRule="auto"/>
              <w:rPr>
                <w:rFonts w:eastAsia="Times New Roman" w:cs="Calibri"/>
                <w:color w:val="000000"/>
                <w:lang w:eastAsia="pl-PL"/>
              </w:rPr>
            </w:pPr>
            <w:r w:rsidRPr="00025ACF">
              <w:rPr>
                <w:rFonts w:eastAsia="Times New Roman" w:cs="Calibri"/>
                <w:color w:val="000000"/>
                <w:lang w:eastAsia="pl-PL"/>
              </w:rPr>
              <w:t>Modularną wentylację (zapewniające redundancję wentylatory umieszczone na dedykowanym module)</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8.</w:t>
            </w:r>
          </w:p>
        </w:tc>
        <w:tc>
          <w:tcPr>
            <w:tcW w:w="6026" w:type="dxa"/>
            <w:shd w:val="clear" w:color="auto" w:fill="auto"/>
            <w:vAlign w:val="bottom"/>
          </w:tcPr>
          <w:p w:rsidR="00141F1C" w:rsidRPr="00025ACF" w:rsidRDefault="00141F1C" w:rsidP="00141F1C">
            <w:pPr>
              <w:spacing w:after="0" w:line="240" w:lineRule="auto"/>
              <w:rPr>
                <w:rFonts w:eastAsia="Times New Roman" w:cs="Calibri"/>
                <w:color w:val="000000"/>
                <w:lang w:eastAsia="pl-PL"/>
              </w:rPr>
            </w:pPr>
            <w:r w:rsidRPr="00025ACF">
              <w:rPr>
                <w:rFonts w:eastAsia="Times New Roman" w:cs="Calibri"/>
                <w:color w:val="000000"/>
                <w:lang w:eastAsia="pl-PL"/>
              </w:rPr>
              <w:t xml:space="preserve">Dedykowany port do zarządzania poza pasmowego (Ethernet, RJ-45), w pełni niezależny od portów liniowych </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9.</w:t>
            </w:r>
          </w:p>
        </w:tc>
        <w:tc>
          <w:tcPr>
            <w:tcW w:w="6026" w:type="dxa"/>
            <w:shd w:val="clear" w:color="auto" w:fill="auto"/>
            <w:vAlign w:val="bottom"/>
          </w:tcPr>
          <w:p w:rsidR="00141F1C" w:rsidRPr="00025ACF" w:rsidRDefault="00141F1C" w:rsidP="00141F1C">
            <w:pPr>
              <w:spacing w:after="0" w:line="240" w:lineRule="auto"/>
              <w:rPr>
                <w:rFonts w:eastAsia="Times New Roman" w:cs="Calibri"/>
                <w:color w:val="000000"/>
                <w:lang w:eastAsia="pl-PL"/>
              </w:rPr>
            </w:pPr>
            <w:r w:rsidRPr="00025ACF">
              <w:rPr>
                <w:rFonts w:eastAsia="Times New Roman" w:cs="Calibri"/>
                <w:color w:val="000000"/>
                <w:lang w:eastAsia="pl-PL"/>
              </w:rPr>
              <w:t>Obsługa ramek typu Jumbo</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10.</w:t>
            </w:r>
          </w:p>
        </w:tc>
        <w:tc>
          <w:tcPr>
            <w:tcW w:w="6026" w:type="dxa"/>
            <w:shd w:val="clear" w:color="auto" w:fill="auto"/>
            <w:vAlign w:val="center"/>
          </w:tcPr>
          <w:p w:rsidR="00141F1C" w:rsidRPr="00025ACF" w:rsidRDefault="00141F1C" w:rsidP="00141F1C">
            <w:pPr>
              <w:spacing w:after="0" w:line="240" w:lineRule="auto"/>
              <w:rPr>
                <w:rFonts w:eastAsia="Times New Roman" w:cs="Calibri"/>
                <w:color w:val="000000"/>
                <w:lang w:eastAsia="pl-PL"/>
              </w:rPr>
            </w:pPr>
            <w:r w:rsidRPr="00025ACF">
              <w:rPr>
                <w:rFonts w:eastAsia="Times New Roman" w:cs="Calibri"/>
                <w:color w:val="000000"/>
                <w:lang w:eastAsia="pl-PL"/>
              </w:rPr>
              <w:t>Przełączniki tego samego typu muszą posiadać funkcję łączenia w stos (wirtualny przełącznik) złożony z minimum 2 urządzeń. Zarządzanie stosem musi odbywać się z jednego adresu IP. Z punktu widzenia zarządzania przełączniki muszą tworzyć jedno logiczne urządzenie (nie dopuszcza się rozwiązań typu klaster).</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11.</w:t>
            </w:r>
          </w:p>
        </w:tc>
        <w:tc>
          <w:tcPr>
            <w:tcW w:w="6026" w:type="dxa"/>
            <w:shd w:val="clear" w:color="auto" w:fill="auto"/>
            <w:vAlign w:val="center"/>
          </w:tcPr>
          <w:p w:rsidR="00141F1C" w:rsidRPr="00025ACF" w:rsidRDefault="00141F1C" w:rsidP="00141F1C">
            <w:pPr>
              <w:spacing w:after="0" w:line="240" w:lineRule="auto"/>
              <w:rPr>
                <w:rFonts w:eastAsia="Times New Roman" w:cs="Calibri"/>
                <w:color w:val="000000"/>
                <w:lang w:eastAsia="pl-PL"/>
              </w:rPr>
            </w:pPr>
            <w:r w:rsidRPr="00025ACF">
              <w:rPr>
                <w:rFonts w:eastAsia="Times New Roman" w:cs="Calibri"/>
                <w:color w:val="000000"/>
                <w:lang w:eastAsia="pl-PL"/>
              </w:rPr>
              <w:t xml:space="preserve">Obsługa </w:t>
            </w:r>
            <w:proofErr w:type="spellStart"/>
            <w:r w:rsidRPr="00025ACF">
              <w:rPr>
                <w:rFonts w:eastAsia="Times New Roman" w:cs="Calibri"/>
                <w:color w:val="000000"/>
                <w:lang w:eastAsia="pl-PL"/>
              </w:rPr>
              <w:t>sFlow</w:t>
            </w:r>
            <w:proofErr w:type="spellEnd"/>
            <w:r w:rsidRPr="00025ACF">
              <w:rPr>
                <w:rFonts w:eastAsia="Times New Roman" w:cs="Calibri"/>
                <w:color w:val="000000"/>
                <w:lang w:eastAsia="pl-PL"/>
              </w:rPr>
              <w:t xml:space="preserve"> oraz RMON (minimum grupy 1,2,3 i 9)</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12.</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Times New Roman" w:cs="Calibri"/>
                <w:color w:val="000000"/>
                <w:lang w:eastAsia="pl-PL"/>
              </w:rPr>
              <w:t>Automatyczne wykrywanie przeplotu (</w:t>
            </w:r>
            <w:proofErr w:type="spellStart"/>
            <w:r w:rsidRPr="00025ACF">
              <w:rPr>
                <w:rFonts w:eastAsia="Times New Roman" w:cs="Calibri"/>
                <w:color w:val="000000"/>
                <w:lang w:eastAsia="pl-PL"/>
              </w:rPr>
              <w:t>AutoMDIX</w:t>
            </w:r>
            <w:proofErr w:type="spellEnd"/>
            <w:r w:rsidRPr="00025ACF">
              <w:rPr>
                <w:rFonts w:eastAsia="Times New Roman" w:cs="Calibri"/>
                <w:color w:val="000000"/>
                <w:lang w:eastAsia="pl-PL"/>
              </w:rPr>
              <w:t>) na portach 100/1000Base</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13.</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Times New Roman" w:cs="Calibri"/>
                <w:color w:val="000000"/>
                <w:lang w:eastAsia="pl-PL"/>
              </w:rPr>
              <w:t xml:space="preserve">Obsługa 4094 </w:t>
            </w:r>
            <w:proofErr w:type="spellStart"/>
            <w:r w:rsidRPr="00025ACF">
              <w:rPr>
                <w:rFonts w:eastAsia="Times New Roman" w:cs="Calibri"/>
                <w:color w:val="000000"/>
                <w:lang w:eastAsia="pl-PL"/>
              </w:rPr>
              <w:t>tagów</w:t>
            </w:r>
            <w:proofErr w:type="spellEnd"/>
            <w:r w:rsidRPr="00025ACF">
              <w:rPr>
                <w:rFonts w:eastAsia="Times New Roman" w:cs="Calibri"/>
                <w:color w:val="000000"/>
                <w:lang w:eastAsia="pl-PL"/>
              </w:rPr>
              <w:t xml:space="preserve"> IEEE 802.1Q oraz 4094 jednoczesnych sieci VLAN</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14.</w:t>
            </w:r>
          </w:p>
        </w:tc>
        <w:tc>
          <w:tcPr>
            <w:tcW w:w="6026" w:type="dxa"/>
            <w:shd w:val="clear" w:color="auto" w:fill="auto"/>
            <w:vAlign w:val="bottom"/>
          </w:tcPr>
          <w:p w:rsidR="00141F1C" w:rsidRPr="00025ACF" w:rsidRDefault="00141F1C" w:rsidP="00141F1C">
            <w:pPr>
              <w:spacing w:after="0" w:line="240" w:lineRule="auto"/>
              <w:rPr>
                <w:rFonts w:eastAsia="Times New Roman" w:cs="Calibri"/>
                <w:color w:val="000000"/>
                <w:lang w:eastAsia="pl-PL"/>
              </w:rPr>
            </w:pPr>
            <w:r w:rsidRPr="00025ACF">
              <w:rPr>
                <w:rFonts w:eastAsia="Times New Roman" w:cs="Calibri"/>
                <w:color w:val="000000"/>
                <w:lang w:eastAsia="pl-PL"/>
              </w:rPr>
              <w:t>Obsługa standardu IEEE 802.1v</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15.</w:t>
            </w:r>
          </w:p>
        </w:tc>
        <w:tc>
          <w:tcPr>
            <w:tcW w:w="6026" w:type="dxa"/>
            <w:shd w:val="clear" w:color="auto" w:fill="auto"/>
            <w:vAlign w:val="bottom"/>
          </w:tcPr>
          <w:p w:rsidR="00141F1C" w:rsidRPr="00025ACF" w:rsidRDefault="00141F1C" w:rsidP="00141F1C">
            <w:pPr>
              <w:spacing w:after="0" w:line="240" w:lineRule="auto"/>
              <w:rPr>
                <w:rFonts w:eastAsia="Times New Roman" w:cs="Calibri"/>
                <w:color w:val="000000"/>
                <w:lang w:eastAsia="pl-PL"/>
              </w:rPr>
            </w:pPr>
            <w:r w:rsidRPr="00025ACF">
              <w:rPr>
                <w:rFonts w:eastAsia="Times New Roman" w:cs="Calibri"/>
                <w:color w:val="000000"/>
                <w:lang w:eastAsia="pl-PL"/>
              </w:rPr>
              <w:t xml:space="preserve">Wsparcie dla </w:t>
            </w:r>
            <w:proofErr w:type="spellStart"/>
            <w:r w:rsidRPr="00025ACF">
              <w:rPr>
                <w:rFonts w:eastAsia="Times New Roman" w:cs="Calibri"/>
                <w:color w:val="000000"/>
                <w:lang w:eastAsia="pl-PL"/>
              </w:rPr>
              <w:t>VxLAN</w:t>
            </w:r>
            <w:proofErr w:type="spellEnd"/>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16.</w:t>
            </w:r>
          </w:p>
        </w:tc>
        <w:tc>
          <w:tcPr>
            <w:tcW w:w="6026" w:type="dxa"/>
            <w:shd w:val="clear" w:color="auto" w:fill="auto"/>
            <w:vAlign w:val="bottom"/>
          </w:tcPr>
          <w:p w:rsidR="00141F1C" w:rsidRPr="00025ACF" w:rsidRDefault="00141F1C" w:rsidP="00141F1C">
            <w:pPr>
              <w:spacing w:after="0" w:line="240" w:lineRule="auto"/>
              <w:rPr>
                <w:rFonts w:eastAsia="Times New Roman" w:cs="Calibri"/>
                <w:color w:val="000000"/>
                <w:lang w:eastAsia="pl-PL"/>
              </w:rPr>
            </w:pPr>
            <w:r w:rsidRPr="00025ACF">
              <w:rPr>
                <w:rFonts w:eastAsia="Times New Roman" w:cs="Calibri"/>
                <w:color w:val="000000"/>
                <w:lang w:eastAsia="pl-PL"/>
              </w:rPr>
              <w:t xml:space="preserve">Obsługa MAC </w:t>
            </w:r>
            <w:proofErr w:type="spellStart"/>
            <w:r w:rsidRPr="00025ACF">
              <w:rPr>
                <w:rFonts w:eastAsia="Times New Roman" w:cs="Calibri"/>
                <w:color w:val="000000"/>
                <w:lang w:eastAsia="pl-PL"/>
              </w:rPr>
              <w:t>forwarding</w:t>
            </w:r>
            <w:proofErr w:type="spellEnd"/>
            <w:r w:rsidRPr="00025ACF">
              <w:rPr>
                <w:rFonts w:eastAsia="Times New Roman" w:cs="Calibri"/>
                <w:color w:val="000000"/>
                <w:lang w:eastAsia="pl-PL"/>
              </w:rPr>
              <w:t xml:space="preserve"> </w:t>
            </w:r>
            <w:proofErr w:type="spellStart"/>
            <w:r w:rsidRPr="00025ACF">
              <w:rPr>
                <w:rFonts w:eastAsia="Times New Roman" w:cs="Calibri"/>
                <w:color w:val="000000"/>
                <w:lang w:eastAsia="pl-PL"/>
              </w:rPr>
              <w:t>table</w:t>
            </w:r>
            <w:proofErr w:type="spellEnd"/>
            <w:r w:rsidRPr="00025ACF">
              <w:rPr>
                <w:rFonts w:eastAsia="Times New Roman" w:cs="Calibri"/>
                <w:color w:val="000000"/>
                <w:lang w:eastAsia="pl-PL"/>
              </w:rPr>
              <w:t xml:space="preserve"> per </w:t>
            </w:r>
            <w:proofErr w:type="spellStart"/>
            <w:r w:rsidRPr="00025ACF">
              <w:rPr>
                <w:rFonts w:eastAsia="Times New Roman" w:cs="Calibri"/>
                <w:color w:val="000000"/>
                <w:lang w:eastAsia="pl-PL"/>
              </w:rPr>
              <w:t>vlan</w:t>
            </w:r>
            <w:proofErr w:type="spellEnd"/>
            <w:r w:rsidRPr="00025ACF">
              <w:rPr>
                <w:rFonts w:eastAsia="Times New Roman" w:cs="Calibri"/>
                <w:color w:val="000000"/>
                <w:lang w:eastAsia="pl-PL"/>
              </w:rPr>
              <w:t xml:space="preserve"> (możliwość używania takiego samego adresu MAC na różnych portach w różnych </w:t>
            </w:r>
            <w:proofErr w:type="spellStart"/>
            <w:r w:rsidRPr="00025ACF">
              <w:rPr>
                <w:rFonts w:eastAsia="Times New Roman" w:cs="Calibri"/>
                <w:color w:val="000000"/>
                <w:lang w:eastAsia="pl-PL"/>
              </w:rPr>
              <w:t>VLANach</w:t>
            </w:r>
            <w:proofErr w:type="spellEnd"/>
            <w:r w:rsidRPr="00025ACF">
              <w:rPr>
                <w:rFonts w:eastAsia="Times New Roman" w:cs="Calibri"/>
                <w:color w:val="000000"/>
                <w:lang w:eastAsia="pl-PL"/>
              </w:rPr>
              <w:t>).</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17.</w:t>
            </w:r>
          </w:p>
        </w:tc>
        <w:tc>
          <w:tcPr>
            <w:tcW w:w="6026" w:type="dxa"/>
            <w:shd w:val="clear" w:color="auto" w:fill="auto"/>
            <w:vAlign w:val="bottom"/>
          </w:tcPr>
          <w:p w:rsidR="00141F1C" w:rsidRPr="00025ACF" w:rsidRDefault="00141F1C" w:rsidP="00141F1C">
            <w:pPr>
              <w:spacing w:after="0" w:line="240" w:lineRule="auto"/>
              <w:rPr>
                <w:rFonts w:eastAsia="Times New Roman" w:cs="Calibri"/>
                <w:color w:val="000000"/>
                <w:lang w:eastAsia="pl-PL"/>
              </w:rPr>
            </w:pPr>
            <w:r w:rsidRPr="00025ACF">
              <w:rPr>
                <w:rFonts w:eastAsia="Times New Roman" w:cs="Calibri"/>
                <w:color w:val="000000"/>
                <w:lang w:eastAsia="pl-PL"/>
              </w:rPr>
              <w:t xml:space="preserve">Dostęp do urządzenia przez konsolę szeregową (RS-232 i USB), HTTPS, SSHv2 i SNMPv3 </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18.</w:t>
            </w:r>
          </w:p>
        </w:tc>
        <w:tc>
          <w:tcPr>
            <w:tcW w:w="6026" w:type="dxa"/>
            <w:shd w:val="clear" w:color="auto" w:fill="auto"/>
            <w:vAlign w:val="bottom"/>
          </w:tcPr>
          <w:p w:rsidR="00141F1C" w:rsidRPr="00025ACF" w:rsidRDefault="00141F1C" w:rsidP="00141F1C">
            <w:pPr>
              <w:spacing w:after="0" w:line="240" w:lineRule="auto"/>
              <w:rPr>
                <w:rFonts w:eastAsia="Times New Roman" w:cs="Calibri"/>
                <w:color w:val="000000"/>
                <w:lang w:eastAsia="pl-PL"/>
              </w:rPr>
            </w:pPr>
            <w:proofErr w:type="spellStart"/>
            <w:r w:rsidRPr="00025ACF">
              <w:rPr>
                <w:rFonts w:eastAsia="Times New Roman" w:cs="Calibri"/>
                <w:color w:val="000000"/>
                <w:lang w:val="en-US" w:eastAsia="pl-PL"/>
              </w:rPr>
              <w:t>Obsługa</w:t>
            </w:r>
            <w:proofErr w:type="spellEnd"/>
            <w:r w:rsidRPr="00025ACF">
              <w:rPr>
                <w:rFonts w:eastAsia="Times New Roman" w:cs="Calibri"/>
                <w:color w:val="000000"/>
                <w:lang w:val="en-US" w:eastAsia="pl-PL"/>
              </w:rPr>
              <w:t xml:space="preserve"> Rapid Spanning Tree (802.1w) i Multiple Spanning Tree (802.1s)</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19.</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Obsługa </w:t>
            </w:r>
            <w:proofErr w:type="spellStart"/>
            <w:r w:rsidRPr="00025ACF">
              <w:rPr>
                <w:rFonts w:eastAsia="Calibri" w:cs="Times New Roman"/>
              </w:rPr>
              <w:t>Secure</w:t>
            </w:r>
            <w:proofErr w:type="spellEnd"/>
            <w:r w:rsidRPr="00025ACF">
              <w:rPr>
                <w:rFonts w:eastAsia="Calibri" w:cs="Times New Roman"/>
              </w:rPr>
              <w:t xml:space="preserve"> FTP</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20.</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Obsługa łączy agregowanych zgodnie ze standardem 802.3ad Link </w:t>
            </w:r>
            <w:proofErr w:type="spellStart"/>
            <w:r w:rsidRPr="00025ACF">
              <w:rPr>
                <w:rFonts w:eastAsia="Calibri" w:cs="Times New Roman"/>
              </w:rPr>
              <w:t>Aggregation</w:t>
            </w:r>
            <w:proofErr w:type="spellEnd"/>
            <w:r w:rsidRPr="00025ACF">
              <w:rPr>
                <w:rFonts w:eastAsia="Calibri" w:cs="Times New Roman"/>
              </w:rPr>
              <w:t xml:space="preserve"> </w:t>
            </w:r>
            <w:proofErr w:type="spellStart"/>
            <w:r w:rsidRPr="00025ACF">
              <w:rPr>
                <w:rFonts w:eastAsia="Calibri" w:cs="Times New Roman"/>
              </w:rPr>
              <w:t>Protocol</w:t>
            </w:r>
            <w:proofErr w:type="spellEnd"/>
            <w:r w:rsidRPr="00025ACF">
              <w:rPr>
                <w:rFonts w:eastAsia="Calibri" w:cs="Times New Roman"/>
              </w:rPr>
              <w:t xml:space="preserve"> (LACP)</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21.</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Obsługa dystrybuowanych łączy agregowanych LACP – łączy agregowanych wychodzących z dwóch, różnych, niezależnych i oddzielnie zarządzanych (nie połączonych w stos) przełączników (tzw. </w:t>
            </w:r>
            <w:r w:rsidRPr="00025ACF">
              <w:rPr>
                <w:rFonts w:eastAsia="Calibri" w:cs="Times New Roman"/>
                <w:lang w:val="en-US"/>
              </w:rPr>
              <w:t xml:space="preserve">Multi-chassis Link Aggregation, MLAG, MC-LAG, Distributed </w:t>
            </w:r>
            <w:proofErr w:type="spellStart"/>
            <w:r w:rsidRPr="00025ACF">
              <w:rPr>
                <w:rFonts w:eastAsia="Calibri" w:cs="Times New Roman"/>
                <w:lang w:val="en-US"/>
              </w:rPr>
              <w:t>Trunking</w:t>
            </w:r>
            <w:proofErr w:type="spellEnd"/>
            <w:r w:rsidRPr="00025ACF">
              <w:rPr>
                <w:rFonts w:eastAsia="Calibri" w:cs="Times New Roman"/>
                <w:lang w:val="en-US"/>
              </w:rPr>
              <w:t>)</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22.</w:t>
            </w:r>
          </w:p>
        </w:tc>
        <w:tc>
          <w:tcPr>
            <w:tcW w:w="6026" w:type="dxa"/>
            <w:shd w:val="clear" w:color="auto" w:fill="auto"/>
          </w:tcPr>
          <w:p w:rsidR="00141F1C" w:rsidRPr="00025ACF" w:rsidRDefault="00141F1C" w:rsidP="00141F1C">
            <w:pPr>
              <w:spacing w:after="0" w:line="240" w:lineRule="auto"/>
              <w:rPr>
                <w:rFonts w:eastAsia="Calibri" w:cs="Times New Roman"/>
              </w:rPr>
            </w:pPr>
            <w:proofErr w:type="spellStart"/>
            <w:r w:rsidRPr="00025ACF">
              <w:rPr>
                <w:rFonts w:eastAsia="Calibri" w:cs="Times New Roman"/>
                <w:lang w:val="en-US"/>
              </w:rPr>
              <w:t>Obsługa</w:t>
            </w:r>
            <w:proofErr w:type="spellEnd"/>
            <w:r w:rsidRPr="00025ACF">
              <w:rPr>
                <w:rFonts w:eastAsia="Calibri" w:cs="Times New Roman"/>
                <w:lang w:val="en-US"/>
              </w:rPr>
              <w:t xml:space="preserve"> Simple Network Time Protocol (SNTP) v4</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23.</w:t>
            </w:r>
          </w:p>
        </w:tc>
        <w:tc>
          <w:tcPr>
            <w:tcW w:w="6026" w:type="dxa"/>
            <w:shd w:val="clear" w:color="auto" w:fill="auto"/>
          </w:tcPr>
          <w:p w:rsidR="00141F1C" w:rsidRPr="00025ACF" w:rsidRDefault="00141F1C" w:rsidP="00141F1C">
            <w:pPr>
              <w:spacing w:after="0" w:line="240" w:lineRule="auto"/>
              <w:rPr>
                <w:rFonts w:eastAsia="Calibri" w:cs="Times New Roman"/>
              </w:rPr>
            </w:pPr>
            <w:proofErr w:type="spellStart"/>
            <w:r w:rsidRPr="00025ACF">
              <w:rPr>
                <w:rFonts w:eastAsia="Calibri" w:cs="Times New Roman"/>
                <w:lang w:val="en-US"/>
              </w:rPr>
              <w:t>Wsparcie</w:t>
            </w:r>
            <w:proofErr w:type="spellEnd"/>
            <w:r w:rsidRPr="00025ACF">
              <w:rPr>
                <w:rFonts w:eastAsia="Calibri" w:cs="Times New Roman"/>
                <w:lang w:val="en-US"/>
              </w:rPr>
              <w:t xml:space="preserve"> </w:t>
            </w:r>
            <w:proofErr w:type="spellStart"/>
            <w:r w:rsidRPr="00025ACF">
              <w:rPr>
                <w:rFonts w:eastAsia="Calibri" w:cs="Times New Roman"/>
                <w:lang w:val="en-US"/>
              </w:rPr>
              <w:t>dla</w:t>
            </w:r>
            <w:proofErr w:type="spellEnd"/>
            <w:r w:rsidRPr="00025ACF">
              <w:rPr>
                <w:rFonts w:eastAsia="Calibri" w:cs="Times New Roman"/>
                <w:lang w:val="en-US"/>
              </w:rPr>
              <w:t xml:space="preserve"> IPv6 (IPv6 host, dual stack, MLD snooping)</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24.</w:t>
            </w:r>
          </w:p>
        </w:tc>
        <w:tc>
          <w:tcPr>
            <w:tcW w:w="6026" w:type="dxa"/>
            <w:shd w:val="clear" w:color="auto" w:fill="auto"/>
          </w:tcPr>
          <w:p w:rsidR="00141F1C" w:rsidRPr="00025ACF" w:rsidRDefault="00141F1C" w:rsidP="00141F1C">
            <w:pPr>
              <w:spacing w:after="0" w:line="240" w:lineRule="auto"/>
              <w:rPr>
                <w:rFonts w:eastAsia="Calibri" w:cs="Times New Roman"/>
              </w:rPr>
            </w:pPr>
            <w:proofErr w:type="spellStart"/>
            <w:r w:rsidRPr="00025ACF">
              <w:rPr>
                <w:rFonts w:eastAsia="Calibri" w:cs="Times New Roman"/>
                <w:lang w:val="en-US"/>
              </w:rPr>
              <w:t>Obsługa</w:t>
            </w:r>
            <w:proofErr w:type="spellEnd"/>
            <w:r w:rsidRPr="00025ACF">
              <w:rPr>
                <w:rFonts w:eastAsia="Calibri" w:cs="Times New Roman"/>
                <w:lang w:val="en-US"/>
              </w:rPr>
              <w:t xml:space="preserve"> protokołów </w:t>
            </w:r>
            <w:proofErr w:type="spellStart"/>
            <w:r w:rsidRPr="00025ACF">
              <w:rPr>
                <w:rFonts w:eastAsia="Calibri" w:cs="Times New Roman"/>
                <w:lang w:val="en-US"/>
              </w:rPr>
              <w:t>rutingu</w:t>
            </w:r>
            <w:proofErr w:type="spellEnd"/>
            <w:r w:rsidRPr="00025ACF">
              <w:rPr>
                <w:rFonts w:eastAsia="Calibri" w:cs="Times New Roman"/>
                <w:lang w:val="en-US"/>
              </w:rPr>
              <w:t xml:space="preserve">: </w:t>
            </w:r>
            <w:proofErr w:type="spellStart"/>
            <w:r w:rsidRPr="00025ACF">
              <w:rPr>
                <w:rFonts w:eastAsia="Calibri" w:cs="Times New Roman"/>
                <w:lang w:val="en-US"/>
              </w:rPr>
              <w:t>ruting</w:t>
            </w:r>
            <w:proofErr w:type="spellEnd"/>
            <w:r w:rsidRPr="00025ACF">
              <w:rPr>
                <w:rFonts w:eastAsia="Calibri" w:cs="Times New Roman"/>
                <w:lang w:val="en-US"/>
              </w:rPr>
              <w:t xml:space="preserve"> </w:t>
            </w:r>
            <w:proofErr w:type="spellStart"/>
            <w:r w:rsidRPr="00025ACF">
              <w:rPr>
                <w:rFonts w:eastAsia="Calibri" w:cs="Times New Roman"/>
                <w:lang w:val="en-US"/>
              </w:rPr>
              <w:t>statyczny</w:t>
            </w:r>
            <w:proofErr w:type="spellEnd"/>
            <w:r w:rsidRPr="00025ACF">
              <w:rPr>
                <w:rFonts w:eastAsia="Calibri" w:cs="Times New Roman"/>
                <w:lang w:val="en-US"/>
              </w:rPr>
              <w:t>, RIP v1, RIP v2, OSPF, OSPFv3, VRRP, PIM-SM, PIM-DM, BGP</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25.</w:t>
            </w:r>
          </w:p>
        </w:tc>
        <w:tc>
          <w:tcPr>
            <w:tcW w:w="6026" w:type="dxa"/>
            <w:shd w:val="clear" w:color="auto" w:fill="auto"/>
          </w:tcPr>
          <w:p w:rsidR="00141F1C" w:rsidRPr="00025ACF" w:rsidRDefault="00141F1C" w:rsidP="00141F1C">
            <w:pPr>
              <w:spacing w:after="0" w:line="240" w:lineRule="auto"/>
              <w:rPr>
                <w:rFonts w:eastAsia="Calibri" w:cs="Times New Roman"/>
              </w:rPr>
            </w:pPr>
            <w:proofErr w:type="spellStart"/>
            <w:r w:rsidRPr="00025ACF">
              <w:rPr>
                <w:rFonts w:eastAsia="Calibri" w:cs="Times New Roman"/>
                <w:lang w:val="en-US"/>
              </w:rPr>
              <w:t>Obsługa</w:t>
            </w:r>
            <w:proofErr w:type="spellEnd"/>
            <w:r w:rsidRPr="00025ACF">
              <w:rPr>
                <w:rFonts w:eastAsia="Calibri" w:cs="Times New Roman"/>
                <w:lang w:val="en-US"/>
              </w:rPr>
              <w:t xml:space="preserve"> </w:t>
            </w:r>
            <w:r w:rsidRPr="00025ACF">
              <w:rPr>
                <w:rFonts w:eastAsia="Calibri" w:cs="Times New Roman"/>
                <w:b/>
                <w:bCs/>
                <w:lang w:val="en-US"/>
              </w:rPr>
              <w:t>802.1ad (Q-in-Q)</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26.</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Wielkość tablicy </w:t>
            </w:r>
            <w:proofErr w:type="spellStart"/>
            <w:r w:rsidRPr="00025ACF">
              <w:rPr>
                <w:rFonts w:eastAsia="Calibri" w:cs="Times New Roman"/>
              </w:rPr>
              <w:t>rutingu</w:t>
            </w:r>
            <w:proofErr w:type="spellEnd"/>
            <w:r w:rsidRPr="00025ACF">
              <w:rPr>
                <w:rFonts w:eastAsia="Calibri" w:cs="Times New Roman"/>
              </w:rPr>
              <w:t>: minimum 10000 wpisów IPv4 i 5000 wpisów IPv6</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lastRenderedPageBreak/>
              <w:t>27.</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Wielkość tablicy MAC: minimum 60000 wpisów</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28.</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Prędkość matrycy przełączającej nie mniejsza niż 2000 </w:t>
            </w:r>
            <w:proofErr w:type="spellStart"/>
            <w:r w:rsidRPr="00025ACF">
              <w:rPr>
                <w:rFonts w:eastAsia="Calibri" w:cs="Times New Roman"/>
              </w:rPr>
              <w:t>Gb</w:t>
            </w:r>
            <w:proofErr w:type="spellEnd"/>
            <w:r w:rsidRPr="00025ACF">
              <w:rPr>
                <w:rFonts w:eastAsia="Calibri" w:cs="Times New Roman"/>
              </w:rPr>
              <w:t>/s</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29.</w:t>
            </w:r>
          </w:p>
        </w:tc>
        <w:tc>
          <w:tcPr>
            <w:tcW w:w="6026" w:type="dxa"/>
            <w:shd w:val="clear" w:color="auto" w:fill="auto"/>
          </w:tcPr>
          <w:p w:rsidR="00141F1C" w:rsidRPr="00025ACF" w:rsidRDefault="00141F1C" w:rsidP="00141F1C">
            <w:pPr>
              <w:spacing w:after="0" w:line="240" w:lineRule="auto"/>
              <w:rPr>
                <w:rFonts w:eastAsia="Calibri" w:cs="Times New Roman"/>
                <w:lang w:val="en-US"/>
              </w:rPr>
            </w:pPr>
            <w:proofErr w:type="spellStart"/>
            <w:r w:rsidRPr="00025ACF">
              <w:rPr>
                <w:rFonts w:eastAsia="Calibri" w:cs="Times New Roman"/>
                <w:lang w:val="en-US"/>
              </w:rPr>
              <w:t>Obsługa</w:t>
            </w:r>
            <w:proofErr w:type="spellEnd"/>
            <w:r w:rsidRPr="00025ACF">
              <w:rPr>
                <w:rFonts w:eastAsia="Calibri" w:cs="Times New Roman"/>
                <w:lang w:val="en-US"/>
              </w:rPr>
              <w:t xml:space="preserve"> IEEE 802.1AB Link Layer Discovery Protocol (LLDP) i LLDP Media Endpoint Discovery (LLDP-MED)</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30.</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Automatyczna konfiguracja VLAN dla urządzeń VoIP oparta co najmniej o: RADIUS VLAN (użycie atrybutów RADIUS i mechanizmu LLDP-MED) oraz CDPv2</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31.</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Mechanizmy związane z zapewnieniem jakości usług w sieci: </w:t>
            </w:r>
            <w:proofErr w:type="spellStart"/>
            <w:r w:rsidRPr="00025ACF">
              <w:rPr>
                <w:rFonts w:eastAsia="Calibri" w:cs="Times New Roman"/>
              </w:rPr>
              <w:t>prioryteryzacja</w:t>
            </w:r>
            <w:proofErr w:type="spellEnd"/>
            <w:r w:rsidRPr="00025ACF">
              <w:rPr>
                <w:rFonts w:eastAsia="Calibri" w:cs="Times New Roman"/>
              </w:rPr>
              <w:t xml:space="preserve"> zgodna z 802.1p, </w:t>
            </w:r>
            <w:proofErr w:type="spellStart"/>
            <w:r w:rsidRPr="00025ACF">
              <w:rPr>
                <w:rFonts w:eastAsia="Calibri" w:cs="Times New Roman"/>
              </w:rPr>
              <w:t>ToS</w:t>
            </w:r>
            <w:proofErr w:type="spellEnd"/>
            <w:r w:rsidRPr="00025ACF">
              <w:rPr>
                <w:rFonts w:eastAsia="Calibri" w:cs="Times New Roman"/>
              </w:rPr>
              <w:t xml:space="preserve">, TCP/UDP, </w:t>
            </w:r>
            <w:proofErr w:type="spellStart"/>
            <w:r w:rsidRPr="00025ACF">
              <w:rPr>
                <w:rFonts w:eastAsia="Calibri" w:cs="Times New Roman"/>
              </w:rPr>
              <w:t>DiffServ</w:t>
            </w:r>
            <w:proofErr w:type="spellEnd"/>
            <w:r w:rsidRPr="00025ACF">
              <w:rPr>
                <w:rFonts w:eastAsia="Calibri" w:cs="Times New Roman"/>
              </w:rPr>
              <w:t xml:space="preserve">, wsparcie dla 8 kolejek sprzętowych, </w:t>
            </w:r>
            <w:proofErr w:type="spellStart"/>
            <w:r w:rsidRPr="00025ACF">
              <w:rPr>
                <w:rFonts w:eastAsia="Calibri" w:cs="Times New Roman"/>
              </w:rPr>
              <w:t>rate-limiting</w:t>
            </w:r>
            <w:proofErr w:type="spellEnd"/>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32.</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Obsługa uwierzytelniania użytkowników zgodna z 802.1x</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33.</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Obsługa uwierzytelniania użytkowników w oparciu o lokalną bazę adresów MAC</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34.</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Obsługa uwierzytelniania użytkowników w oparciu o adres MAC i serwer RADIUS</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35.</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Obsługa uwierzytelniania użytkowników w oparciu o stronę WWW</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36.</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Obsługa różnych metod uwierzytelniania (802.1x, MAC, WWW) w tym samym czasie na tym samym porcie</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37.</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Obsługa uwierzytelniania wielu użytkowników na tym samym porcie w tym samym </w:t>
            </w:r>
            <w:proofErr w:type="spellStart"/>
            <w:r w:rsidRPr="00025ACF">
              <w:rPr>
                <w:rFonts w:eastAsia="Calibri" w:cs="Times New Roman"/>
              </w:rPr>
              <w:t>czasi</w:t>
            </w:r>
            <w:proofErr w:type="spellEnd"/>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38.</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Obsługa autoryzacji logowania do urządzenia za pomocą serwerów RADIUS albo TACACS+</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39.</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Obsługa autoryzacji komend wydawanych do urządzenia za pomocą serwerów RADIUS albo TACACS+</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40.</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Wbudowany serwer DHCP</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41.</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Obsługa funkcji User </w:t>
            </w:r>
            <w:proofErr w:type="spellStart"/>
            <w:r w:rsidRPr="00025ACF">
              <w:rPr>
                <w:rFonts w:eastAsia="Calibri" w:cs="Times New Roman"/>
              </w:rPr>
              <w:t>Datagram</w:t>
            </w:r>
            <w:proofErr w:type="spellEnd"/>
            <w:r w:rsidRPr="00025ACF">
              <w:rPr>
                <w:rFonts w:eastAsia="Calibri" w:cs="Times New Roman"/>
              </w:rPr>
              <w:t xml:space="preserve"> </w:t>
            </w:r>
            <w:proofErr w:type="spellStart"/>
            <w:r w:rsidRPr="00025ACF">
              <w:rPr>
                <w:rFonts w:eastAsia="Calibri" w:cs="Times New Roman"/>
              </w:rPr>
              <w:t>Protocol</w:t>
            </w:r>
            <w:proofErr w:type="spellEnd"/>
            <w:r w:rsidRPr="00025ACF">
              <w:rPr>
                <w:rFonts w:eastAsia="Calibri" w:cs="Times New Roman"/>
              </w:rPr>
              <w:t xml:space="preserve"> (UDP) </w:t>
            </w:r>
            <w:proofErr w:type="spellStart"/>
            <w:r w:rsidRPr="00025ACF">
              <w:rPr>
                <w:rFonts w:eastAsia="Calibri" w:cs="Times New Roman"/>
              </w:rPr>
              <w:t>helper</w:t>
            </w:r>
            <w:proofErr w:type="spellEnd"/>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42.</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Obsługa blokowania nieautoryzowanych serwerów DHCP</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43.</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Ochrona przed rekonfiguracją struktury topologii </w:t>
            </w:r>
            <w:proofErr w:type="spellStart"/>
            <w:r w:rsidRPr="00025ACF">
              <w:rPr>
                <w:rFonts w:eastAsia="Calibri" w:cs="Times New Roman"/>
              </w:rPr>
              <w:t>Spanning</w:t>
            </w:r>
            <w:proofErr w:type="spellEnd"/>
            <w:r w:rsidRPr="00025ACF">
              <w:rPr>
                <w:rFonts w:eastAsia="Calibri" w:cs="Times New Roman"/>
              </w:rPr>
              <w:t xml:space="preserve"> </w:t>
            </w:r>
            <w:proofErr w:type="spellStart"/>
            <w:r w:rsidRPr="00025ACF">
              <w:rPr>
                <w:rFonts w:eastAsia="Calibri" w:cs="Times New Roman"/>
              </w:rPr>
              <w:t>Tree</w:t>
            </w:r>
            <w:proofErr w:type="spellEnd"/>
            <w:r w:rsidRPr="00025ACF">
              <w:rPr>
                <w:rFonts w:eastAsia="Calibri" w:cs="Times New Roman"/>
              </w:rPr>
              <w:t xml:space="preserve"> (BPDU port </w:t>
            </w:r>
            <w:proofErr w:type="spellStart"/>
            <w:r w:rsidRPr="00025ACF">
              <w:rPr>
                <w:rFonts w:eastAsia="Calibri" w:cs="Times New Roman"/>
              </w:rPr>
              <w:t>protection</w:t>
            </w:r>
            <w:proofErr w:type="spellEnd"/>
            <w:r w:rsidRPr="00025ACF">
              <w:rPr>
                <w:rFonts w:eastAsia="Calibri" w:cs="Times New Roman"/>
              </w:rPr>
              <w:t>)</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44.</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Obsługa list kontroli dostępu (ACL) bazujących na porcie lub na VLAN z uwzględnieniem adresów, MAC, IP i portów TCP/UDP</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45.</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Obsługa mechanizmu wykrywania łączy jednokierunkowych typu </w:t>
            </w:r>
            <w:proofErr w:type="spellStart"/>
            <w:r w:rsidRPr="00025ACF">
              <w:rPr>
                <w:rFonts w:eastAsia="Calibri" w:cs="Times New Roman"/>
              </w:rPr>
              <w:t>Uni-Directional</w:t>
            </w:r>
            <w:proofErr w:type="spellEnd"/>
            <w:r w:rsidRPr="00025ACF">
              <w:rPr>
                <w:rFonts w:eastAsia="Calibri" w:cs="Times New Roman"/>
              </w:rPr>
              <w:t xml:space="preserve"> Link </w:t>
            </w:r>
            <w:proofErr w:type="spellStart"/>
            <w:r w:rsidRPr="00025ACF">
              <w:rPr>
                <w:rFonts w:eastAsia="Calibri" w:cs="Times New Roman"/>
              </w:rPr>
              <w:t>Detection</w:t>
            </w:r>
            <w:proofErr w:type="spellEnd"/>
            <w:r w:rsidRPr="00025ACF">
              <w:rPr>
                <w:rFonts w:eastAsia="Calibri" w:cs="Times New Roman"/>
              </w:rPr>
              <w:t xml:space="preserve"> (UDLD), Device Link </w:t>
            </w:r>
            <w:proofErr w:type="spellStart"/>
            <w:r w:rsidRPr="00025ACF">
              <w:rPr>
                <w:rFonts w:eastAsia="Calibri" w:cs="Times New Roman"/>
              </w:rPr>
              <w:t>Detection</w:t>
            </w:r>
            <w:proofErr w:type="spellEnd"/>
            <w:r w:rsidRPr="00025ACF">
              <w:rPr>
                <w:rFonts w:eastAsia="Calibri" w:cs="Times New Roman"/>
              </w:rPr>
              <w:t xml:space="preserve"> </w:t>
            </w:r>
            <w:proofErr w:type="spellStart"/>
            <w:r w:rsidRPr="00025ACF">
              <w:rPr>
                <w:rFonts w:eastAsia="Calibri" w:cs="Times New Roman"/>
              </w:rPr>
              <w:t>Protocol</w:t>
            </w:r>
            <w:proofErr w:type="spellEnd"/>
            <w:r w:rsidRPr="00025ACF">
              <w:rPr>
                <w:rFonts w:eastAsia="Calibri" w:cs="Times New Roman"/>
              </w:rPr>
              <w:t xml:space="preserve"> (DLDP) lub równoważnego</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46.</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Obsługa mechanizmu wykrywania usterek kabla dla standardów 100/1000BaseT -Time </w:t>
            </w:r>
            <w:proofErr w:type="spellStart"/>
            <w:r w:rsidRPr="00025ACF">
              <w:rPr>
                <w:rFonts w:eastAsia="Calibri" w:cs="Times New Roman"/>
              </w:rPr>
              <w:t>Domain</w:t>
            </w:r>
            <w:proofErr w:type="spellEnd"/>
            <w:r w:rsidRPr="00025ACF">
              <w:rPr>
                <w:rFonts w:eastAsia="Calibri" w:cs="Times New Roman"/>
              </w:rPr>
              <w:t xml:space="preserve"> </w:t>
            </w:r>
            <w:proofErr w:type="spellStart"/>
            <w:r w:rsidRPr="00025ACF">
              <w:rPr>
                <w:rFonts w:eastAsia="Calibri" w:cs="Times New Roman"/>
              </w:rPr>
              <w:t>Reflectometry</w:t>
            </w:r>
            <w:proofErr w:type="spellEnd"/>
            <w:r w:rsidRPr="00025ACF">
              <w:rPr>
                <w:rFonts w:eastAsia="Calibri" w:cs="Times New Roman"/>
              </w:rPr>
              <w:t xml:space="preserve"> (TDR)</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47.</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Obsługa protokołu </w:t>
            </w:r>
            <w:proofErr w:type="spellStart"/>
            <w:r w:rsidRPr="00025ACF">
              <w:rPr>
                <w:rFonts w:eastAsia="Calibri" w:cs="Times New Roman"/>
              </w:rPr>
              <w:t>OpenFlow</w:t>
            </w:r>
            <w:proofErr w:type="spellEnd"/>
            <w:r w:rsidRPr="00025ACF">
              <w:rPr>
                <w:rFonts w:eastAsia="Calibri" w:cs="Times New Roman"/>
              </w:rPr>
              <w:t xml:space="preserve"> w wersji co najmniej 1.0 i 1.3</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48.</w:t>
            </w:r>
          </w:p>
        </w:tc>
        <w:tc>
          <w:tcPr>
            <w:tcW w:w="6026" w:type="dxa"/>
            <w:shd w:val="clear" w:color="auto" w:fill="auto"/>
          </w:tcPr>
          <w:p w:rsidR="00141F1C" w:rsidRPr="00025ACF" w:rsidRDefault="00141F1C" w:rsidP="00141F1C">
            <w:pPr>
              <w:spacing w:after="0" w:line="240" w:lineRule="auto"/>
              <w:rPr>
                <w:rFonts w:eastAsia="Calibri" w:cs="Times New Roman"/>
              </w:rPr>
            </w:pPr>
            <w:proofErr w:type="spellStart"/>
            <w:r w:rsidRPr="00025ACF">
              <w:rPr>
                <w:rFonts w:eastAsia="Calibri" w:cs="Times New Roman"/>
              </w:rPr>
              <w:t>OpenFlow</w:t>
            </w:r>
            <w:proofErr w:type="spellEnd"/>
            <w:r w:rsidRPr="00025ACF">
              <w:rPr>
                <w:rFonts w:eastAsia="Calibri" w:cs="Times New Roman"/>
              </w:rPr>
              <w:t xml:space="preserve"> musi posiadać możliwość konfiguracji przetwarzania pakietów przez przełącznik w oparciu o ciąg tablic.</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49.</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Musi być możliwe wielotablicowe przetwarzanie zapytań Open </w:t>
            </w:r>
            <w:proofErr w:type="spellStart"/>
            <w:r w:rsidRPr="00025ACF">
              <w:rPr>
                <w:rFonts w:eastAsia="Calibri" w:cs="Times New Roman"/>
              </w:rPr>
              <w:t>Flow</w:t>
            </w:r>
            <w:proofErr w:type="spellEnd"/>
            <w:r w:rsidRPr="00025ACF">
              <w:rPr>
                <w:rFonts w:eastAsia="Calibri" w:cs="Times New Roman"/>
              </w:rPr>
              <w:t xml:space="preserve"> zawierająca następujące tablice do przetwarzania reguł sprzętowo w oparciu o: źródłowe i docelowe adresy MAC, źródłowy i docelowy adres IP oraz nr portu, numer portu </w:t>
            </w:r>
            <w:r w:rsidRPr="00025ACF">
              <w:rPr>
                <w:rFonts w:eastAsia="Calibri" w:cs="Times New Roman"/>
              </w:rPr>
              <w:lastRenderedPageBreak/>
              <w:t>wejściowego (pole IP DSCP oraz VLAN PCP)</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50.</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Musi być możliwe przypisywanie więcej niż jednej akcji zadanemu wpisowi </w:t>
            </w:r>
            <w:proofErr w:type="spellStart"/>
            <w:r w:rsidRPr="00025ACF">
              <w:rPr>
                <w:rFonts w:eastAsia="Calibri" w:cs="Times New Roman"/>
              </w:rPr>
              <w:t>OpenFlow</w:t>
            </w:r>
            <w:proofErr w:type="spellEnd"/>
            <w:r w:rsidRPr="00025ACF">
              <w:rPr>
                <w:rFonts w:eastAsia="Calibri" w:cs="Times New Roman"/>
              </w:rPr>
              <w:t>.</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51.</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Musi być możliwe tworzenie logicznych tuneli poprzez komunikaty SNMP i możliwość ich wykorzystania w kierowaniu ruchem w sposób sterowany za pomocą protokołu </w:t>
            </w:r>
            <w:proofErr w:type="spellStart"/>
            <w:r w:rsidRPr="00025ACF">
              <w:rPr>
                <w:rFonts w:eastAsia="Calibri" w:cs="Times New Roman"/>
              </w:rPr>
              <w:t>OpenFlow</w:t>
            </w:r>
            <w:proofErr w:type="spellEnd"/>
            <w:r w:rsidRPr="00025ACF">
              <w:rPr>
                <w:rFonts w:eastAsia="Calibri" w:cs="Times New Roman"/>
              </w:rPr>
              <w:t>.</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52.</w:t>
            </w:r>
          </w:p>
        </w:tc>
        <w:tc>
          <w:tcPr>
            <w:tcW w:w="6026" w:type="dxa"/>
            <w:shd w:val="clear" w:color="auto" w:fill="auto"/>
          </w:tcPr>
          <w:p w:rsidR="00141F1C" w:rsidRPr="00025ACF" w:rsidRDefault="00141F1C" w:rsidP="00141F1C">
            <w:pPr>
              <w:spacing w:after="0" w:line="240" w:lineRule="auto"/>
              <w:rPr>
                <w:rFonts w:eastAsia="Calibri" w:cs="Times New Roman"/>
              </w:rPr>
            </w:pPr>
            <w:proofErr w:type="spellStart"/>
            <w:r w:rsidRPr="00025ACF">
              <w:rPr>
                <w:rFonts w:eastAsia="Calibri" w:cs="Times New Roman"/>
                <w:lang w:val="en-US"/>
              </w:rPr>
              <w:t>Obsługa</w:t>
            </w:r>
            <w:proofErr w:type="spellEnd"/>
            <w:r w:rsidRPr="00025ACF">
              <w:rPr>
                <w:rFonts w:eastAsia="Calibri" w:cs="Times New Roman"/>
                <w:lang w:val="en-US"/>
              </w:rPr>
              <w:t xml:space="preserve"> </w:t>
            </w:r>
            <w:proofErr w:type="spellStart"/>
            <w:r w:rsidRPr="00025ACF">
              <w:rPr>
                <w:rFonts w:eastAsia="Calibri" w:cs="Times New Roman"/>
                <w:lang w:val="en-US"/>
              </w:rPr>
              <w:t>standardu</w:t>
            </w:r>
            <w:proofErr w:type="spellEnd"/>
            <w:r w:rsidRPr="00025ACF">
              <w:rPr>
                <w:rFonts w:eastAsia="Calibri" w:cs="Times New Roman"/>
                <w:lang w:val="en-US"/>
              </w:rPr>
              <w:t xml:space="preserve"> 802.3az Energy Efficient Ethernet</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53.</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Obsługa standardu 802.1AE </w:t>
            </w:r>
            <w:proofErr w:type="spellStart"/>
            <w:r w:rsidRPr="00025ACF">
              <w:rPr>
                <w:rFonts w:eastAsia="Calibri" w:cs="Times New Roman"/>
              </w:rPr>
              <w:t>MACsec</w:t>
            </w:r>
            <w:proofErr w:type="spellEnd"/>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54.</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Obsługa ochrony procesora</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55.</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Obudowa maksymalnie 7U umożliwiająca instalację w szafie 19" o głębokości nie większej niż 46 cm.</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56.</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Minimalny zakres pracy od 0°C do 45°C</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57.</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Wszystkie dostępne na przełączniku funkcje (tak wyspecyfikowane jak i nie wyspecyfikowane) muszą być dostępne przez cały okres jego użytkowania (permanentne), nie dopuszcza się licencji </w:t>
            </w:r>
            <w:r w:rsidRPr="00025ACF">
              <w:rPr>
                <w:rFonts w:eastAsia="Calibri" w:cs="Times New Roman"/>
                <w:color w:val="000000"/>
              </w:rPr>
              <w:t xml:space="preserve">czasowych i subskrypcji.  </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141F1C">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58.</w:t>
            </w:r>
          </w:p>
        </w:tc>
        <w:tc>
          <w:tcPr>
            <w:tcW w:w="6026" w:type="dxa"/>
            <w:shd w:val="clear" w:color="auto" w:fill="auto"/>
          </w:tcPr>
          <w:p w:rsidR="00141F1C" w:rsidRPr="00025ACF" w:rsidRDefault="00141F1C" w:rsidP="00141F1C">
            <w:pPr>
              <w:spacing w:after="0" w:line="240" w:lineRule="auto"/>
              <w:rPr>
                <w:rFonts w:eastAsia="Calibri" w:cs="Times New Roman"/>
                <w:color w:val="000000"/>
              </w:rPr>
            </w:pPr>
            <w:r w:rsidRPr="00025ACF">
              <w:rPr>
                <w:rFonts w:eastAsia="Calibri" w:cs="Times New Roman"/>
                <w:color w:val="000000"/>
              </w:rPr>
              <w:t>10 letnia gwarancja producenta obejmująca wszystkie elementy przełącznika (również zasilacze i wentylatory) zapewniająca wysyłkę sprawnego sprzętu na podmianę na następny dzień roboczy po zgłoszeniu awarii (AHR NBD). Gwarancja musi zapewniać również dostęp do poprawek oprogramowania urządzenia oraz wsparcia technicznego. Wymagane jest zapewnienie technicznego (niezależnego od zgłaszania usterek) wsparcia telefonicznego w trybie 8x5 przez okres co najmniej 10 lat. Całość świadczeń gwarancyjnych musi być realizowana bezpośrednio przez producenta sprzętu lub jego autoryzowany serwis. Zamawiający musi mieć bezpośredni dostęp do wsparcia technicznego producenta.</w:t>
            </w:r>
          </w:p>
          <w:p w:rsidR="00141F1C" w:rsidRPr="00025ACF" w:rsidRDefault="00141F1C" w:rsidP="00141F1C">
            <w:pPr>
              <w:spacing w:after="0" w:line="240" w:lineRule="auto"/>
              <w:rPr>
                <w:rFonts w:eastAsia="Calibri" w:cs="Times New Roman"/>
              </w:rPr>
            </w:pP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bl>
    <w:p w:rsidR="00335893" w:rsidRDefault="00335893" w:rsidP="00025ACF">
      <w:pPr>
        <w:spacing w:after="160" w:line="259" w:lineRule="auto"/>
        <w:ind w:left="-567"/>
        <w:rPr>
          <w:rFonts w:ascii="Calibri" w:eastAsia="Calibri" w:hAnsi="Calibri" w:cs="Times New Roman"/>
          <w:b/>
          <w:sz w:val="24"/>
        </w:rPr>
      </w:pPr>
    </w:p>
    <w:p w:rsidR="00141F1C" w:rsidRPr="00025ACF" w:rsidRDefault="00141F1C" w:rsidP="00025ACF">
      <w:pPr>
        <w:spacing w:after="160" w:line="259" w:lineRule="auto"/>
        <w:ind w:left="-567"/>
        <w:rPr>
          <w:rFonts w:ascii="Calibri" w:eastAsia="Calibri" w:hAnsi="Calibri" w:cs="Times New Roman"/>
          <w:b/>
          <w:sz w:val="24"/>
        </w:rPr>
      </w:pPr>
      <w:r w:rsidRPr="00025ACF">
        <w:rPr>
          <w:rFonts w:ascii="Calibri" w:eastAsia="Calibri" w:hAnsi="Calibri" w:cs="Times New Roman"/>
          <w:b/>
          <w:sz w:val="24"/>
        </w:rPr>
        <w:t>Przełą</w:t>
      </w:r>
      <w:r w:rsidR="00025ACF">
        <w:rPr>
          <w:rFonts w:ascii="Calibri" w:eastAsia="Calibri" w:hAnsi="Calibri" w:cs="Times New Roman"/>
          <w:b/>
          <w:sz w:val="24"/>
        </w:rPr>
        <w:t>cznik sieciowy - typ 3</w:t>
      </w:r>
    </w:p>
    <w:tbl>
      <w:tblPr>
        <w:tblW w:w="1034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6026"/>
        <w:gridCol w:w="3827"/>
      </w:tblGrid>
      <w:tr w:rsidR="00141F1C" w:rsidRPr="00141F1C" w:rsidTr="00025ACF">
        <w:trPr>
          <w:trHeight w:val="450"/>
        </w:trPr>
        <w:tc>
          <w:tcPr>
            <w:tcW w:w="10348" w:type="dxa"/>
            <w:gridSpan w:val="3"/>
            <w:tcBorders>
              <w:bottom w:val="single" w:sz="4" w:space="0" w:color="auto"/>
            </w:tcBorders>
            <w:shd w:val="clear" w:color="auto" w:fill="auto"/>
          </w:tcPr>
          <w:p w:rsidR="00141F1C" w:rsidRPr="00025ACF" w:rsidRDefault="00141F1C" w:rsidP="00141F1C">
            <w:pPr>
              <w:spacing w:after="0" w:line="240" w:lineRule="auto"/>
              <w:rPr>
                <w:rFonts w:eastAsia="Calibri" w:cs="Times New Roman"/>
                <w:b/>
              </w:rPr>
            </w:pPr>
            <w:r w:rsidRPr="00025ACF">
              <w:rPr>
                <w:rFonts w:eastAsia="Calibri" w:cs="Times New Roman"/>
                <w:b/>
              </w:rPr>
              <w:t>Producent (odpowiedź wykonawcy):</w:t>
            </w:r>
          </w:p>
          <w:p w:rsidR="00141F1C" w:rsidRPr="00025ACF" w:rsidRDefault="00141F1C" w:rsidP="00141F1C">
            <w:pPr>
              <w:spacing w:after="0" w:line="240" w:lineRule="auto"/>
              <w:rPr>
                <w:rFonts w:eastAsia="Calibri" w:cs="Times New Roman"/>
                <w:b/>
              </w:rPr>
            </w:pPr>
            <w:r w:rsidRPr="00025ACF">
              <w:rPr>
                <w:rFonts w:eastAsia="Calibri" w:cs="Times New Roman"/>
                <w:b/>
              </w:rPr>
              <w:t>Model oferowanego sprzętu (odpowiedz wykonawcy):</w:t>
            </w:r>
          </w:p>
          <w:p w:rsidR="00141F1C" w:rsidRPr="00025ACF" w:rsidRDefault="00141F1C" w:rsidP="00141F1C">
            <w:pPr>
              <w:spacing w:after="0" w:line="240" w:lineRule="auto"/>
              <w:rPr>
                <w:rFonts w:eastAsia="Calibri" w:cs="Times New Roman"/>
                <w:b/>
              </w:rPr>
            </w:pPr>
            <w:r w:rsidRPr="00025ACF">
              <w:rPr>
                <w:rFonts w:eastAsia="Calibri" w:cs="Times New Roman"/>
                <w:b/>
              </w:rPr>
              <w:t>Sprzęt fabrycznie nowy (odpowiedz wykonawcy):</w:t>
            </w:r>
          </w:p>
          <w:p w:rsidR="00141F1C" w:rsidRPr="00025ACF" w:rsidRDefault="00141F1C" w:rsidP="00141F1C">
            <w:pPr>
              <w:spacing w:after="0" w:line="240" w:lineRule="auto"/>
              <w:rPr>
                <w:rFonts w:eastAsia="Calibri" w:cs="Times New Roman"/>
              </w:rPr>
            </w:pPr>
            <w:r w:rsidRPr="00025ACF">
              <w:rPr>
                <w:rFonts w:eastAsia="Calibri" w:cs="Times New Roman"/>
                <w:b/>
              </w:rPr>
              <w:t>Data produkcji, nie starszy niż 2020 r. (odpowiedz wykonawcy):</w:t>
            </w:r>
            <w:r w:rsidRPr="00025ACF">
              <w:rPr>
                <w:rFonts w:eastAsia="Calibri" w:cs="Times New Roman"/>
              </w:rPr>
              <w:t xml:space="preserve"> </w:t>
            </w:r>
          </w:p>
        </w:tc>
      </w:tr>
      <w:tr w:rsidR="00141F1C" w:rsidRPr="00141F1C" w:rsidTr="00025ACF">
        <w:tblPrEx>
          <w:tblCellMar>
            <w:left w:w="108" w:type="dxa"/>
            <w:right w:w="108" w:type="dxa"/>
          </w:tblCellMar>
          <w:tblLook w:val="04A0" w:firstRow="1" w:lastRow="0" w:firstColumn="1" w:lastColumn="0" w:noHBand="0" w:noVBand="1"/>
        </w:tblPrEx>
        <w:tc>
          <w:tcPr>
            <w:tcW w:w="495" w:type="dxa"/>
            <w:shd w:val="pct5" w:color="auto" w:fill="auto"/>
          </w:tcPr>
          <w:p w:rsidR="00141F1C" w:rsidRPr="00025ACF" w:rsidRDefault="00141F1C" w:rsidP="00025ACF">
            <w:pPr>
              <w:spacing w:after="0" w:line="240" w:lineRule="auto"/>
              <w:jc w:val="center"/>
              <w:rPr>
                <w:rFonts w:eastAsia="Calibri" w:cs="Times New Roman"/>
                <w:b/>
              </w:rPr>
            </w:pPr>
            <w:proofErr w:type="spellStart"/>
            <w:r w:rsidRPr="00025ACF">
              <w:rPr>
                <w:rFonts w:eastAsia="Calibri" w:cs="Times New Roman"/>
                <w:b/>
              </w:rPr>
              <w:t>l.p</w:t>
            </w:r>
            <w:proofErr w:type="spellEnd"/>
          </w:p>
        </w:tc>
        <w:tc>
          <w:tcPr>
            <w:tcW w:w="6026" w:type="dxa"/>
            <w:shd w:val="pct5" w:color="auto" w:fill="auto"/>
          </w:tcPr>
          <w:p w:rsidR="00141F1C" w:rsidRPr="00025ACF" w:rsidRDefault="00141F1C" w:rsidP="00025ACF">
            <w:pPr>
              <w:spacing w:after="0" w:line="240" w:lineRule="auto"/>
              <w:jc w:val="center"/>
              <w:rPr>
                <w:rFonts w:eastAsia="Calibri" w:cs="Times New Roman"/>
                <w:b/>
              </w:rPr>
            </w:pPr>
            <w:r w:rsidRPr="00025ACF">
              <w:rPr>
                <w:rFonts w:eastAsia="Calibri" w:cs="Times New Roman"/>
                <w:b/>
              </w:rPr>
              <w:t>Wymagane minimalne parametry</w:t>
            </w:r>
          </w:p>
        </w:tc>
        <w:tc>
          <w:tcPr>
            <w:tcW w:w="3827" w:type="dxa"/>
            <w:shd w:val="pct5" w:color="auto" w:fill="auto"/>
          </w:tcPr>
          <w:p w:rsidR="00141F1C" w:rsidRPr="00141F1C" w:rsidRDefault="00141F1C" w:rsidP="00025ACF">
            <w:pPr>
              <w:spacing w:after="0" w:line="240" w:lineRule="auto"/>
              <w:jc w:val="center"/>
              <w:rPr>
                <w:rFonts w:ascii="Calibri" w:eastAsia="Calibri" w:hAnsi="Calibri" w:cs="Times New Roman"/>
                <w:b/>
              </w:rPr>
            </w:pPr>
            <w:r w:rsidRPr="00141F1C">
              <w:rPr>
                <w:rFonts w:ascii="Calibri" w:eastAsia="Calibri" w:hAnsi="Calibri" w:cs="Times New Roman"/>
                <w:b/>
              </w:rPr>
              <w:t>Oferowane parametry</w:t>
            </w: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1.</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Times New Roman" w:cs="Calibri"/>
                <w:color w:val="000000"/>
                <w:lang w:eastAsia="pl-PL"/>
              </w:rPr>
              <w:t xml:space="preserve">Przełącznik o budowie modularnej pozwalającej na instalację minimum 288 portów gigabitowych, 96 portów 10-gigabitowych SFP+, 96 portów miedzianych 1/2,5/5/10-gigabitowych z negocjacją prędkości oraz obsługą standardu </w:t>
            </w:r>
            <w:proofErr w:type="spellStart"/>
            <w:r w:rsidRPr="00025ACF">
              <w:rPr>
                <w:rFonts w:eastAsia="Times New Roman" w:cs="Calibri"/>
                <w:color w:val="000000"/>
                <w:lang w:eastAsia="pl-PL"/>
              </w:rPr>
              <w:t>PoE</w:t>
            </w:r>
            <w:proofErr w:type="spellEnd"/>
            <w:r w:rsidRPr="00025ACF">
              <w:rPr>
                <w:rFonts w:eastAsia="Times New Roman" w:cs="Calibri"/>
                <w:color w:val="000000"/>
                <w:lang w:eastAsia="pl-PL"/>
              </w:rPr>
              <w:t>+, 24 porty 40-gigabitowych lub ich kombinacji.</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2.</w:t>
            </w:r>
          </w:p>
        </w:tc>
        <w:tc>
          <w:tcPr>
            <w:tcW w:w="6026" w:type="dxa"/>
            <w:shd w:val="clear" w:color="auto" w:fill="auto"/>
            <w:vAlign w:val="center"/>
          </w:tcPr>
          <w:p w:rsidR="00141F1C" w:rsidRPr="00025ACF" w:rsidRDefault="00141F1C" w:rsidP="00141F1C">
            <w:pPr>
              <w:spacing w:after="0" w:line="240" w:lineRule="auto"/>
              <w:rPr>
                <w:rFonts w:eastAsia="Times New Roman" w:cs="Calibri"/>
                <w:color w:val="000000"/>
                <w:lang w:eastAsia="pl-PL"/>
              </w:rPr>
            </w:pPr>
            <w:r w:rsidRPr="00025ACF">
              <w:rPr>
                <w:rFonts w:eastAsia="Times New Roman" w:cs="Calibri"/>
                <w:color w:val="000000"/>
                <w:lang w:eastAsia="pl-PL"/>
              </w:rPr>
              <w:t xml:space="preserve">Przełącznik musi posiadać redundantne moduły zarządzające </w:t>
            </w:r>
            <w:r w:rsidRPr="00025ACF">
              <w:rPr>
                <w:rFonts w:eastAsia="Times New Roman" w:cs="Calibri"/>
                <w:color w:val="000000"/>
                <w:lang w:eastAsia="pl-PL"/>
              </w:rPr>
              <w:lastRenderedPageBreak/>
              <w:t xml:space="preserve">wyposażone w minimum 1GB pamięci stałej (typu Flash) oraz minimum 4GB pamięci operacyjnej (typu RAM) na każdym z modułów. </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3.</w:t>
            </w:r>
          </w:p>
        </w:tc>
        <w:tc>
          <w:tcPr>
            <w:tcW w:w="6026" w:type="dxa"/>
            <w:shd w:val="clear" w:color="auto" w:fill="auto"/>
            <w:vAlign w:val="bottom"/>
          </w:tcPr>
          <w:p w:rsidR="00141F1C" w:rsidRPr="00025ACF" w:rsidRDefault="00141F1C" w:rsidP="00141F1C">
            <w:pPr>
              <w:spacing w:after="0" w:line="240" w:lineRule="auto"/>
              <w:rPr>
                <w:rFonts w:eastAsia="Times New Roman" w:cs="Calibri"/>
                <w:color w:val="000000"/>
                <w:lang w:eastAsia="pl-PL"/>
              </w:rPr>
            </w:pPr>
            <w:r w:rsidRPr="00025ACF">
              <w:rPr>
                <w:rFonts w:eastAsia="Times New Roman" w:cs="Calibri"/>
                <w:color w:val="000000"/>
                <w:lang w:eastAsia="pl-PL"/>
              </w:rPr>
              <w:t>Minimum 24 porty 100BaseTX/1000BaseT  każdy port obsługujący standard POE</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4.</w:t>
            </w:r>
          </w:p>
        </w:tc>
        <w:tc>
          <w:tcPr>
            <w:tcW w:w="6026" w:type="dxa"/>
            <w:shd w:val="clear" w:color="auto" w:fill="auto"/>
            <w:vAlign w:val="bottom"/>
          </w:tcPr>
          <w:p w:rsidR="00141F1C" w:rsidRPr="00025ACF" w:rsidRDefault="00141F1C" w:rsidP="00141F1C">
            <w:pPr>
              <w:spacing w:after="0" w:line="240" w:lineRule="auto"/>
              <w:rPr>
                <w:rFonts w:eastAsia="Times New Roman" w:cs="Calibri"/>
                <w:color w:val="000000"/>
                <w:lang w:eastAsia="pl-PL"/>
              </w:rPr>
            </w:pPr>
            <w:r w:rsidRPr="00025ACF">
              <w:rPr>
                <w:rFonts w:eastAsia="Times New Roman" w:cs="Calibri"/>
                <w:color w:val="000000"/>
                <w:lang w:eastAsia="pl-PL"/>
              </w:rPr>
              <w:t xml:space="preserve">Minimum 24 portów 1/10-gigabitowymi SFP+.  </w:t>
            </w:r>
            <w:r w:rsidRPr="00025ACF">
              <w:rPr>
                <w:rFonts w:eastAsia="Calibri" w:cs="Times New Roman"/>
                <w:color w:val="000000"/>
              </w:rPr>
              <w:t xml:space="preserve">Dla zapewnienia redundancji porty SFP+ muszą być rozdzielone na co najmniej trzy różne moduły. Porty wyposażone w moduły typu </w:t>
            </w:r>
            <w:proofErr w:type="spellStart"/>
            <w:r w:rsidRPr="00025ACF">
              <w:rPr>
                <w:rFonts w:eastAsia="Calibri" w:cs="Times New Roman"/>
                <w:color w:val="000000"/>
              </w:rPr>
              <w:t>Gbic</w:t>
            </w:r>
            <w:proofErr w:type="spellEnd"/>
            <w:r w:rsidRPr="00025ACF">
              <w:rPr>
                <w:rFonts w:eastAsia="Calibri" w:cs="Times New Roman"/>
                <w:color w:val="000000"/>
              </w:rPr>
              <w:t xml:space="preserve">: 8 kompletów SFP+ 10G WDM SM LC 20 km (dla </w:t>
            </w:r>
            <w:proofErr w:type="spellStart"/>
            <w:r w:rsidRPr="00025ACF">
              <w:rPr>
                <w:rFonts w:eastAsia="Calibri" w:cs="Times New Roman"/>
                <w:color w:val="000000"/>
              </w:rPr>
              <w:t>połaczenia</w:t>
            </w:r>
            <w:proofErr w:type="spellEnd"/>
            <w:r w:rsidRPr="00025ACF">
              <w:rPr>
                <w:rFonts w:eastAsia="Calibri" w:cs="Times New Roman"/>
                <w:color w:val="000000"/>
              </w:rPr>
              <w:t xml:space="preserve"> z </w:t>
            </w:r>
            <w:proofErr w:type="spellStart"/>
            <w:r w:rsidRPr="00025ACF">
              <w:rPr>
                <w:rFonts w:eastAsia="Calibri" w:cs="Times New Roman"/>
                <w:color w:val="000000"/>
              </w:rPr>
              <w:t>przęłacznikiem</w:t>
            </w:r>
            <w:proofErr w:type="spellEnd"/>
            <w:r w:rsidRPr="00025ACF">
              <w:rPr>
                <w:rFonts w:eastAsia="Calibri" w:cs="Times New Roman"/>
                <w:color w:val="000000"/>
              </w:rPr>
              <w:t xml:space="preserve"> HP5412), 8 kompletów SFP+ WDM MM LC 300 m (do połączeń z urządzeniami Aruba 2930F), 8 </w:t>
            </w:r>
            <w:proofErr w:type="spellStart"/>
            <w:r w:rsidRPr="00025ACF">
              <w:rPr>
                <w:rFonts w:eastAsia="Calibri" w:cs="Times New Roman"/>
                <w:color w:val="000000"/>
              </w:rPr>
              <w:t>szt</w:t>
            </w:r>
            <w:proofErr w:type="spellEnd"/>
            <w:r w:rsidRPr="00025ACF">
              <w:rPr>
                <w:rFonts w:eastAsia="Calibri" w:cs="Times New Roman"/>
                <w:color w:val="000000"/>
              </w:rPr>
              <w:t xml:space="preserve"> SFP 1G LC MM 300m</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5.</w:t>
            </w:r>
          </w:p>
        </w:tc>
        <w:tc>
          <w:tcPr>
            <w:tcW w:w="6026" w:type="dxa"/>
            <w:shd w:val="clear" w:color="auto" w:fill="auto"/>
            <w:vAlign w:val="bottom"/>
          </w:tcPr>
          <w:p w:rsidR="00141F1C" w:rsidRPr="00025ACF" w:rsidRDefault="00141F1C" w:rsidP="00141F1C">
            <w:pPr>
              <w:spacing w:after="0" w:line="240" w:lineRule="auto"/>
              <w:rPr>
                <w:rFonts w:eastAsia="Times New Roman" w:cs="Calibri"/>
                <w:color w:val="000000"/>
                <w:lang w:eastAsia="pl-PL"/>
              </w:rPr>
            </w:pPr>
            <w:r w:rsidRPr="00025ACF">
              <w:rPr>
                <w:rFonts w:eastAsia="Times New Roman" w:cs="Calibri"/>
                <w:color w:val="000000"/>
                <w:lang w:eastAsia="pl-PL"/>
              </w:rPr>
              <w:t>Wewnętrzne, modularne, zasilacze wspierające standard 802.3at (</w:t>
            </w:r>
            <w:proofErr w:type="spellStart"/>
            <w:r w:rsidRPr="00025ACF">
              <w:rPr>
                <w:rFonts w:eastAsia="Times New Roman" w:cs="Calibri"/>
                <w:color w:val="000000"/>
                <w:lang w:eastAsia="pl-PL"/>
              </w:rPr>
              <w:t>PoE</w:t>
            </w:r>
            <w:proofErr w:type="spellEnd"/>
            <w:r w:rsidRPr="00025ACF">
              <w:rPr>
                <w:rFonts w:eastAsia="Times New Roman" w:cs="Calibri"/>
                <w:color w:val="000000"/>
                <w:lang w:eastAsia="pl-PL"/>
              </w:rPr>
              <w:t xml:space="preserve">+) zapewniające minimum 500W dla </w:t>
            </w:r>
            <w:proofErr w:type="spellStart"/>
            <w:r w:rsidRPr="00025ACF">
              <w:rPr>
                <w:rFonts w:eastAsia="Times New Roman" w:cs="Calibri"/>
                <w:color w:val="000000"/>
                <w:lang w:eastAsia="pl-PL"/>
              </w:rPr>
              <w:t>PoE</w:t>
            </w:r>
            <w:proofErr w:type="spellEnd"/>
            <w:r w:rsidRPr="00025ACF">
              <w:rPr>
                <w:rFonts w:eastAsia="Times New Roman" w:cs="Calibri"/>
                <w:color w:val="000000"/>
                <w:lang w:eastAsia="pl-PL"/>
              </w:rPr>
              <w:t xml:space="preserve"> . Wykonanie w </w:t>
            </w:r>
            <w:proofErr w:type="spellStart"/>
            <w:r w:rsidRPr="00025ACF">
              <w:rPr>
                <w:rFonts w:eastAsia="Times New Roman" w:cs="Calibri"/>
                <w:color w:val="000000"/>
                <w:lang w:eastAsia="pl-PL"/>
              </w:rPr>
              <w:t>technologi</w:t>
            </w:r>
            <w:proofErr w:type="spellEnd"/>
            <w:r w:rsidRPr="00025ACF">
              <w:rPr>
                <w:rFonts w:eastAsia="Times New Roman" w:cs="Calibri"/>
                <w:color w:val="000000"/>
                <w:lang w:eastAsia="pl-PL"/>
              </w:rPr>
              <w:t xml:space="preserve"> Hot-</w:t>
            </w:r>
            <w:proofErr w:type="spellStart"/>
            <w:r w:rsidRPr="00025ACF">
              <w:rPr>
                <w:rFonts w:eastAsia="Times New Roman" w:cs="Calibri"/>
                <w:color w:val="000000"/>
                <w:lang w:eastAsia="pl-PL"/>
              </w:rPr>
              <w:t>swap</w:t>
            </w:r>
            <w:proofErr w:type="spellEnd"/>
            <w:r w:rsidRPr="00025ACF">
              <w:rPr>
                <w:rFonts w:eastAsia="Times New Roman" w:cs="Calibri"/>
                <w:color w:val="000000"/>
                <w:lang w:eastAsia="pl-PL"/>
              </w:rPr>
              <w:t xml:space="preserve">. </w:t>
            </w:r>
            <w:proofErr w:type="spellStart"/>
            <w:r w:rsidRPr="00025ACF">
              <w:rPr>
                <w:rFonts w:eastAsia="Times New Roman" w:cs="Calibri"/>
                <w:color w:val="000000"/>
                <w:lang w:eastAsia="pl-PL"/>
              </w:rPr>
              <w:t>Przełacznik</w:t>
            </w:r>
            <w:proofErr w:type="spellEnd"/>
            <w:r w:rsidRPr="00025ACF">
              <w:rPr>
                <w:rFonts w:eastAsia="Times New Roman" w:cs="Calibri"/>
                <w:color w:val="000000"/>
                <w:lang w:eastAsia="pl-PL"/>
              </w:rPr>
              <w:t xml:space="preserve"> powinien posiadać  cztery </w:t>
            </w:r>
            <w:proofErr w:type="spellStart"/>
            <w:r w:rsidRPr="00025ACF">
              <w:rPr>
                <w:rFonts w:eastAsia="Times New Roman" w:cs="Calibri"/>
                <w:color w:val="000000"/>
                <w:lang w:eastAsia="pl-PL"/>
              </w:rPr>
              <w:t>sloty</w:t>
            </w:r>
            <w:proofErr w:type="spellEnd"/>
            <w:r w:rsidRPr="00025ACF">
              <w:rPr>
                <w:rFonts w:eastAsia="Times New Roman" w:cs="Calibri"/>
                <w:color w:val="000000"/>
                <w:lang w:eastAsia="pl-PL"/>
              </w:rPr>
              <w:t xml:space="preserve"> na zasilacze i umożliwić instalacje zasilaczy o różnych mocach w zależności od zapotrzebowania na moc POE. </w:t>
            </w:r>
            <w:proofErr w:type="spellStart"/>
            <w:r w:rsidRPr="00025ACF">
              <w:rPr>
                <w:rFonts w:eastAsia="Times New Roman" w:cs="Calibri"/>
                <w:color w:val="000000"/>
                <w:lang w:eastAsia="pl-PL"/>
              </w:rPr>
              <w:t>Przełacznik</w:t>
            </w:r>
            <w:proofErr w:type="spellEnd"/>
            <w:r w:rsidRPr="00025ACF">
              <w:rPr>
                <w:rFonts w:eastAsia="Times New Roman" w:cs="Calibri"/>
                <w:color w:val="000000"/>
                <w:lang w:eastAsia="pl-PL"/>
              </w:rPr>
              <w:t xml:space="preserve"> należy dostarczyć z dwoma zasilaczami minimum 1100 W każdy.</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6.</w:t>
            </w:r>
          </w:p>
        </w:tc>
        <w:tc>
          <w:tcPr>
            <w:tcW w:w="6026" w:type="dxa"/>
            <w:shd w:val="clear" w:color="auto" w:fill="auto"/>
            <w:vAlign w:val="bottom"/>
          </w:tcPr>
          <w:p w:rsidR="00141F1C" w:rsidRPr="00025ACF" w:rsidRDefault="00141F1C" w:rsidP="00141F1C">
            <w:pPr>
              <w:spacing w:after="0" w:line="240" w:lineRule="auto"/>
              <w:rPr>
                <w:rFonts w:eastAsia="Times New Roman" w:cs="Calibri"/>
                <w:color w:val="000000"/>
                <w:lang w:eastAsia="pl-PL"/>
              </w:rPr>
            </w:pPr>
            <w:r w:rsidRPr="00025ACF">
              <w:rPr>
                <w:rFonts w:eastAsia="Times New Roman" w:cs="Calibri"/>
                <w:color w:val="000000"/>
                <w:lang w:eastAsia="pl-PL"/>
              </w:rPr>
              <w:t xml:space="preserve">Wolne </w:t>
            </w:r>
            <w:proofErr w:type="spellStart"/>
            <w:r w:rsidRPr="00025ACF">
              <w:rPr>
                <w:rFonts w:eastAsia="Times New Roman" w:cs="Calibri"/>
                <w:color w:val="000000"/>
                <w:lang w:eastAsia="pl-PL"/>
              </w:rPr>
              <w:t>sloty</w:t>
            </w:r>
            <w:proofErr w:type="spellEnd"/>
            <w:r w:rsidRPr="00025ACF">
              <w:rPr>
                <w:rFonts w:eastAsia="Times New Roman" w:cs="Calibri"/>
                <w:color w:val="000000"/>
                <w:lang w:eastAsia="pl-PL"/>
              </w:rPr>
              <w:t xml:space="preserve"> umożliwiające dalszą rozbudowę do zadanej minimalnej liczby portów</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7.</w:t>
            </w:r>
          </w:p>
        </w:tc>
        <w:tc>
          <w:tcPr>
            <w:tcW w:w="6026" w:type="dxa"/>
            <w:shd w:val="clear" w:color="auto" w:fill="auto"/>
            <w:vAlign w:val="center"/>
          </w:tcPr>
          <w:p w:rsidR="00141F1C" w:rsidRPr="00025ACF" w:rsidRDefault="00141F1C" w:rsidP="00141F1C">
            <w:pPr>
              <w:spacing w:after="0" w:line="240" w:lineRule="auto"/>
              <w:rPr>
                <w:rFonts w:eastAsia="Times New Roman" w:cs="Calibri"/>
                <w:color w:val="000000"/>
                <w:lang w:eastAsia="pl-PL"/>
              </w:rPr>
            </w:pPr>
            <w:r w:rsidRPr="00025ACF">
              <w:rPr>
                <w:rFonts w:eastAsia="Times New Roman" w:cs="Calibri"/>
                <w:color w:val="000000"/>
                <w:lang w:eastAsia="pl-PL"/>
              </w:rPr>
              <w:t>Modularną wentylację (zapewniające redundancję wentylatory umieszczone na dedykowanym module)</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8.</w:t>
            </w:r>
          </w:p>
        </w:tc>
        <w:tc>
          <w:tcPr>
            <w:tcW w:w="6026" w:type="dxa"/>
            <w:shd w:val="clear" w:color="auto" w:fill="auto"/>
            <w:vAlign w:val="bottom"/>
          </w:tcPr>
          <w:p w:rsidR="00141F1C" w:rsidRPr="00025ACF" w:rsidRDefault="00141F1C" w:rsidP="00141F1C">
            <w:pPr>
              <w:spacing w:after="0" w:line="240" w:lineRule="auto"/>
              <w:rPr>
                <w:rFonts w:eastAsia="Times New Roman" w:cs="Calibri"/>
                <w:color w:val="000000"/>
                <w:lang w:eastAsia="pl-PL"/>
              </w:rPr>
            </w:pPr>
            <w:r w:rsidRPr="00025ACF">
              <w:rPr>
                <w:rFonts w:eastAsia="Times New Roman" w:cs="Calibri"/>
                <w:color w:val="000000"/>
                <w:lang w:eastAsia="pl-PL"/>
              </w:rPr>
              <w:t xml:space="preserve">Dedykowany port do zarządzania poza pasmowego (Ethernet, RJ-45), w pełni niezależny od portów liniowych </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9.</w:t>
            </w:r>
          </w:p>
        </w:tc>
        <w:tc>
          <w:tcPr>
            <w:tcW w:w="6026" w:type="dxa"/>
            <w:shd w:val="clear" w:color="auto" w:fill="auto"/>
            <w:vAlign w:val="bottom"/>
          </w:tcPr>
          <w:p w:rsidR="00141F1C" w:rsidRPr="00025ACF" w:rsidRDefault="00141F1C" w:rsidP="00141F1C">
            <w:pPr>
              <w:spacing w:after="0" w:line="240" w:lineRule="auto"/>
              <w:rPr>
                <w:rFonts w:eastAsia="Times New Roman" w:cs="Calibri"/>
                <w:color w:val="000000"/>
                <w:lang w:eastAsia="pl-PL"/>
              </w:rPr>
            </w:pPr>
            <w:r w:rsidRPr="00025ACF">
              <w:rPr>
                <w:rFonts w:eastAsia="Times New Roman" w:cs="Calibri"/>
                <w:color w:val="000000"/>
                <w:lang w:eastAsia="pl-PL"/>
              </w:rPr>
              <w:t>Obsługa ramek typu Jumbo</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10.</w:t>
            </w:r>
          </w:p>
        </w:tc>
        <w:tc>
          <w:tcPr>
            <w:tcW w:w="6026" w:type="dxa"/>
            <w:shd w:val="clear" w:color="auto" w:fill="auto"/>
            <w:vAlign w:val="center"/>
          </w:tcPr>
          <w:p w:rsidR="00141F1C" w:rsidRPr="00025ACF" w:rsidRDefault="00141F1C" w:rsidP="00141F1C">
            <w:pPr>
              <w:spacing w:after="0" w:line="240" w:lineRule="auto"/>
              <w:rPr>
                <w:rFonts w:eastAsia="Times New Roman" w:cs="Calibri"/>
                <w:color w:val="000000"/>
                <w:lang w:eastAsia="pl-PL"/>
              </w:rPr>
            </w:pPr>
            <w:r w:rsidRPr="00025ACF">
              <w:rPr>
                <w:rFonts w:eastAsia="Times New Roman" w:cs="Calibri"/>
                <w:color w:val="000000"/>
                <w:lang w:eastAsia="pl-PL"/>
              </w:rPr>
              <w:t>Przełączniki tego samego typu muszą posiadać funkcję łączenia w stos (wirtualny przełącznik) złożony z minimum 2 urządzeń. Zarządzanie stosem musi odbywać się z jednego adresu IP. Z punktu widzenia zarządzania przełączniki muszą tworzyć jedno logiczne urządzenie (nie dopuszcza się rozwiązań typu klaster).</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11.</w:t>
            </w:r>
          </w:p>
        </w:tc>
        <w:tc>
          <w:tcPr>
            <w:tcW w:w="6026" w:type="dxa"/>
            <w:shd w:val="clear" w:color="auto" w:fill="auto"/>
            <w:vAlign w:val="center"/>
          </w:tcPr>
          <w:p w:rsidR="00141F1C" w:rsidRPr="00025ACF" w:rsidRDefault="00141F1C" w:rsidP="00141F1C">
            <w:pPr>
              <w:spacing w:after="0" w:line="240" w:lineRule="auto"/>
              <w:rPr>
                <w:rFonts w:eastAsia="Times New Roman" w:cs="Calibri"/>
                <w:color w:val="000000"/>
                <w:lang w:eastAsia="pl-PL"/>
              </w:rPr>
            </w:pPr>
            <w:r w:rsidRPr="00025ACF">
              <w:rPr>
                <w:rFonts w:eastAsia="Times New Roman" w:cs="Calibri"/>
                <w:color w:val="000000"/>
                <w:lang w:eastAsia="pl-PL"/>
              </w:rPr>
              <w:t xml:space="preserve">Obsługa </w:t>
            </w:r>
            <w:proofErr w:type="spellStart"/>
            <w:r w:rsidRPr="00025ACF">
              <w:rPr>
                <w:rFonts w:eastAsia="Times New Roman" w:cs="Calibri"/>
                <w:color w:val="000000"/>
                <w:lang w:eastAsia="pl-PL"/>
              </w:rPr>
              <w:t>sFlow</w:t>
            </w:r>
            <w:proofErr w:type="spellEnd"/>
            <w:r w:rsidRPr="00025ACF">
              <w:rPr>
                <w:rFonts w:eastAsia="Times New Roman" w:cs="Calibri"/>
                <w:color w:val="000000"/>
                <w:lang w:eastAsia="pl-PL"/>
              </w:rPr>
              <w:t xml:space="preserve"> oraz RMON (minimum grupy 1,2,3 i 9)</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12.</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Times New Roman" w:cs="Calibri"/>
                <w:color w:val="000000"/>
                <w:lang w:eastAsia="pl-PL"/>
              </w:rPr>
              <w:t>Automatyczne wykrywanie przeplotu (</w:t>
            </w:r>
            <w:proofErr w:type="spellStart"/>
            <w:r w:rsidRPr="00025ACF">
              <w:rPr>
                <w:rFonts w:eastAsia="Times New Roman" w:cs="Calibri"/>
                <w:color w:val="000000"/>
                <w:lang w:eastAsia="pl-PL"/>
              </w:rPr>
              <w:t>AutoMDIX</w:t>
            </w:r>
            <w:proofErr w:type="spellEnd"/>
            <w:r w:rsidRPr="00025ACF">
              <w:rPr>
                <w:rFonts w:eastAsia="Times New Roman" w:cs="Calibri"/>
                <w:color w:val="000000"/>
                <w:lang w:eastAsia="pl-PL"/>
              </w:rPr>
              <w:t>) na portach 100/1000Base</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13.</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Times New Roman" w:cs="Calibri"/>
                <w:color w:val="000000"/>
                <w:lang w:eastAsia="pl-PL"/>
              </w:rPr>
              <w:t xml:space="preserve">Obsługa 4094 </w:t>
            </w:r>
            <w:proofErr w:type="spellStart"/>
            <w:r w:rsidRPr="00025ACF">
              <w:rPr>
                <w:rFonts w:eastAsia="Times New Roman" w:cs="Calibri"/>
                <w:color w:val="000000"/>
                <w:lang w:eastAsia="pl-PL"/>
              </w:rPr>
              <w:t>tagów</w:t>
            </w:r>
            <w:proofErr w:type="spellEnd"/>
            <w:r w:rsidRPr="00025ACF">
              <w:rPr>
                <w:rFonts w:eastAsia="Times New Roman" w:cs="Calibri"/>
                <w:color w:val="000000"/>
                <w:lang w:eastAsia="pl-PL"/>
              </w:rPr>
              <w:t xml:space="preserve"> IEEE 802.1Q oraz 4094 jednoczesnych sieci VLAN</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14.</w:t>
            </w:r>
          </w:p>
        </w:tc>
        <w:tc>
          <w:tcPr>
            <w:tcW w:w="6026" w:type="dxa"/>
            <w:shd w:val="clear" w:color="auto" w:fill="auto"/>
            <w:vAlign w:val="bottom"/>
          </w:tcPr>
          <w:p w:rsidR="00141F1C" w:rsidRPr="00025ACF" w:rsidRDefault="00141F1C" w:rsidP="00141F1C">
            <w:pPr>
              <w:spacing w:after="0" w:line="240" w:lineRule="auto"/>
              <w:rPr>
                <w:rFonts w:eastAsia="Times New Roman" w:cs="Calibri"/>
                <w:color w:val="000000"/>
                <w:lang w:eastAsia="pl-PL"/>
              </w:rPr>
            </w:pPr>
            <w:r w:rsidRPr="00025ACF">
              <w:rPr>
                <w:rFonts w:eastAsia="Times New Roman" w:cs="Calibri"/>
                <w:color w:val="000000"/>
                <w:lang w:eastAsia="pl-PL"/>
              </w:rPr>
              <w:t>Obsługa standardu IEEE 802.1v</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15.</w:t>
            </w:r>
          </w:p>
        </w:tc>
        <w:tc>
          <w:tcPr>
            <w:tcW w:w="6026" w:type="dxa"/>
            <w:shd w:val="clear" w:color="auto" w:fill="auto"/>
            <w:vAlign w:val="bottom"/>
          </w:tcPr>
          <w:p w:rsidR="00141F1C" w:rsidRPr="00025ACF" w:rsidRDefault="00141F1C" w:rsidP="00141F1C">
            <w:pPr>
              <w:spacing w:after="0" w:line="240" w:lineRule="auto"/>
              <w:rPr>
                <w:rFonts w:eastAsia="Times New Roman" w:cs="Calibri"/>
                <w:color w:val="000000"/>
                <w:lang w:eastAsia="pl-PL"/>
              </w:rPr>
            </w:pPr>
            <w:r w:rsidRPr="00025ACF">
              <w:rPr>
                <w:rFonts w:eastAsia="Times New Roman" w:cs="Calibri"/>
                <w:color w:val="000000"/>
                <w:lang w:eastAsia="pl-PL"/>
              </w:rPr>
              <w:t xml:space="preserve">Wsparcie dla </w:t>
            </w:r>
            <w:proofErr w:type="spellStart"/>
            <w:r w:rsidRPr="00025ACF">
              <w:rPr>
                <w:rFonts w:eastAsia="Times New Roman" w:cs="Calibri"/>
                <w:color w:val="000000"/>
                <w:lang w:eastAsia="pl-PL"/>
              </w:rPr>
              <w:t>VxLAN</w:t>
            </w:r>
            <w:proofErr w:type="spellEnd"/>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16.</w:t>
            </w:r>
          </w:p>
        </w:tc>
        <w:tc>
          <w:tcPr>
            <w:tcW w:w="6026" w:type="dxa"/>
            <w:shd w:val="clear" w:color="auto" w:fill="auto"/>
            <w:vAlign w:val="bottom"/>
          </w:tcPr>
          <w:p w:rsidR="00141F1C" w:rsidRPr="00025ACF" w:rsidRDefault="00141F1C" w:rsidP="00141F1C">
            <w:pPr>
              <w:spacing w:after="0" w:line="240" w:lineRule="auto"/>
              <w:rPr>
                <w:rFonts w:eastAsia="Times New Roman" w:cs="Calibri"/>
                <w:color w:val="000000"/>
                <w:lang w:eastAsia="pl-PL"/>
              </w:rPr>
            </w:pPr>
            <w:r w:rsidRPr="00025ACF">
              <w:rPr>
                <w:rFonts w:eastAsia="Times New Roman" w:cs="Calibri"/>
                <w:color w:val="000000"/>
                <w:lang w:eastAsia="pl-PL"/>
              </w:rPr>
              <w:t xml:space="preserve">Obsługa MAC </w:t>
            </w:r>
            <w:proofErr w:type="spellStart"/>
            <w:r w:rsidRPr="00025ACF">
              <w:rPr>
                <w:rFonts w:eastAsia="Times New Roman" w:cs="Calibri"/>
                <w:color w:val="000000"/>
                <w:lang w:eastAsia="pl-PL"/>
              </w:rPr>
              <w:t>forwarding</w:t>
            </w:r>
            <w:proofErr w:type="spellEnd"/>
            <w:r w:rsidRPr="00025ACF">
              <w:rPr>
                <w:rFonts w:eastAsia="Times New Roman" w:cs="Calibri"/>
                <w:color w:val="000000"/>
                <w:lang w:eastAsia="pl-PL"/>
              </w:rPr>
              <w:t xml:space="preserve"> </w:t>
            </w:r>
            <w:proofErr w:type="spellStart"/>
            <w:r w:rsidRPr="00025ACF">
              <w:rPr>
                <w:rFonts w:eastAsia="Times New Roman" w:cs="Calibri"/>
                <w:color w:val="000000"/>
                <w:lang w:eastAsia="pl-PL"/>
              </w:rPr>
              <w:t>table</w:t>
            </w:r>
            <w:proofErr w:type="spellEnd"/>
            <w:r w:rsidRPr="00025ACF">
              <w:rPr>
                <w:rFonts w:eastAsia="Times New Roman" w:cs="Calibri"/>
                <w:color w:val="000000"/>
                <w:lang w:eastAsia="pl-PL"/>
              </w:rPr>
              <w:t xml:space="preserve"> per </w:t>
            </w:r>
            <w:proofErr w:type="spellStart"/>
            <w:r w:rsidRPr="00025ACF">
              <w:rPr>
                <w:rFonts w:eastAsia="Times New Roman" w:cs="Calibri"/>
                <w:color w:val="000000"/>
                <w:lang w:eastAsia="pl-PL"/>
              </w:rPr>
              <w:t>vlan</w:t>
            </w:r>
            <w:proofErr w:type="spellEnd"/>
            <w:r w:rsidRPr="00025ACF">
              <w:rPr>
                <w:rFonts w:eastAsia="Times New Roman" w:cs="Calibri"/>
                <w:color w:val="000000"/>
                <w:lang w:eastAsia="pl-PL"/>
              </w:rPr>
              <w:t xml:space="preserve"> (możliwość używania takiego samego adresu MAC na różnych portach w różnych </w:t>
            </w:r>
            <w:proofErr w:type="spellStart"/>
            <w:r w:rsidRPr="00025ACF">
              <w:rPr>
                <w:rFonts w:eastAsia="Times New Roman" w:cs="Calibri"/>
                <w:color w:val="000000"/>
                <w:lang w:eastAsia="pl-PL"/>
              </w:rPr>
              <w:t>VLANach</w:t>
            </w:r>
            <w:proofErr w:type="spellEnd"/>
            <w:r w:rsidRPr="00025ACF">
              <w:rPr>
                <w:rFonts w:eastAsia="Times New Roman" w:cs="Calibri"/>
                <w:color w:val="000000"/>
                <w:lang w:eastAsia="pl-PL"/>
              </w:rPr>
              <w:t>).</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17.</w:t>
            </w:r>
          </w:p>
        </w:tc>
        <w:tc>
          <w:tcPr>
            <w:tcW w:w="6026" w:type="dxa"/>
            <w:shd w:val="clear" w:color="auto" w:fill="auto"/>
            <w:vAlign w:val="bottom"/>
          </w:tcPr>
          <w:p w:rsidR="00141F1C" w:rsidRPr="00025ACF" w:rsidRDefault="00141F1C" w:rsidP="00141F1C">
            <w:pPr>
              <w:spacing w:after="0" w:line="240" w:lineRule="auto"/>
              <w:rPr>
                <w:rFonts w:eastAsia="Times New Roman" w:cs="Calibri"/>
                <w:color w:val="000000"/>
                <w:lang w:eastAsia="pl-PL"/>
              </w:rPr>
            </w:pPr>
            <w:r w:rsidRPr="00025ACF">
              <w:rPr>
                <w:rFonts w:eastAsia="Times New Roman" w:cs="Calibri"/>
                <w:color w:val="000000"/>
                <w:lang w:eastAsia="pl-PL"/>
              </w:rPr>
              <w:t xml:space="preserve">Dostęp do urządzenia przez konsolę szeregową (RS-232 i USB), HTTPS, SSHv2 i SNMPv3 </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18.</w:t>
            </w:r>
          </w:p>
        </w:tc>
        <w:tc>
          <w:tcPr>
            <w:tcW w:w="6026" w:type="dxa"/>
            <w:shd w:val="clear" w:color="auto" w:fill="auto"/>
            <w:vAlign w:val="bottom"/>
          </w:tcPr>
          <w:p w:rsidR="00141F1C" w:rsidRPr="00025ACF" w:rsidRDefault="00141F1C" w:rsidP="00141F1C">
            <w:pPr>
              <w:spacing w:after="0" w:line="240" w:lineRule="auto"/>
              <w:rPr>
                <w:rFonts w:eastAsia="Times New Roman" w:cs="Calibri"/>
                <w:color w:val="000000"/>
                <w:lang w:eastAsia="pl-PL"/>
              </w:rPr>
            </w:pPr>
            <w:proofErr w:type="spellStart"/>
            <w:r w:rsidRPr="00025ACF">
              <w:rPr>
                <w:rFonts w:eastAsia="Times New Roman" w:cs="Calibri"/>
                <w:color w:val="000000"/>
                <w:lang w:val="en-US" w:eastAsia="pl-PL"/>
              </w:rPr>
              <w:t>Obsługa</w:t>
            </w:r>
            <w:proofErr w:type="spellEnd"/>
            <w:r w:rsidRPr="00025ACF">
              <w:rPr>
                <w:rFonts w:eastAsia="Times New Roman" w:cs="Calibri"/>
                <w:color w:val="000000"/>
                <w:lang w:val="en-US" w:eastAsia="pl-PL"/>
              </w:rPr>
              <w:t xml:space="preserve"> Rapid Spanning Tree (802.1w) i Multiple Spanning Tree (802.1s)</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lastRenderedPageBreak/>
              <w:t>19.</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Obsługa </w:t>
            </w:r>
            <w:proofErr w:type="spellStart"/>
            <w:r w:rsidRPr="00025ACF">
              <w:rPr>
                <w:rFonts w:eastAsia="Calibri" w:cs="Times New Roman"/>
              </w:rPr>
              <w:t>Secure</w:t>
            </w:r>
            <w:proofErr w:type="spellEnd"/>
            <w:r w:rsidRPr="00025ACF">
              <w:rPr>
                <w:rFonts w:eastAsia="Calibri" w:cs="Times New Roman"/>
              </w:rPr>
              <w:t xml:space="preserve"> FTP</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20.</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Obsługa łączy agregowanych zgodnie ze standardem 802.3ad Link </w:t>
            </w:r>
            <w:proofErr w:type="spellStart"/>
            <w:r w:rsidRPr="00025ACF">
              <w:rPr>
                <w:rFonts w:eastAsia="Calibri" w:cs="Times New Roman"/>
              </w:rPr>
              <w:t>Aggregation</w:t>
            </w:r>
            <w:proofErr w:type="spellEnd"/>
            <w:r w:rsidRPr="00025ACF">
              <w:rPr>
                <w:rFonts w:eastAsia="Calibri" w:cs="Times New Roman"/>
              </w:rPr>
              <w:t xml:space="preserve"> </w:t>
            </w:r>
            <w:proofErr w:type="spellStart"/>
            <w:r w:rsidRPr="00025ACF">
              <w:rPr>
                <w:rFonts w:eastAsia="Calibri" w:cs="Times New Roman"/>
              </w:rPr>
              <w:t>Protocol</w:t>
            </w:r>
            <w:proofErr w:type="spellEnd"/>
            <w:r w:rsidRPr="00025ACF">
              <w:rPr>
                <w:rFonts w:eastAsia="Calibri" w:cs="Times New Roman"/>
              </w:rPr>
              <w:t xml:space="preserve"> (LACP)</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21.</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Obsługa dystrybuowanych łączy agregowanych LACP – łączy agregowanych wychodzących z dwóch, różnych, niezależnych i oddzielnie zarządzanych (nie połączonych w stos) przełączników (tzw. </w:t>
            </w:r>
            <w:r w:rsidRPr="00025ACF">
              <w:rPr>
                <w:rFonts w:eastAsia="Calibri" w:cs="Times New Roman"/>
                <w:lang w:val="en-US"/>
              </w:rPr>
              <w:t xml:space="preserve">Multi-chassis Link Aggregation, MLAG, MC-LAG, Distributed </w:t>
            </w:r>
            <w:proofErr w:type="spellStart"/>
            <w:r w:rsidRPr="00025ACF">
              <w:rPr>
                <w:rFonts w:eastAsia="Calibri" w:cs="Times New Roman"/>
                <w:lang w:val="en-US"/>
              </w:rPr>
              <w:t>Trunking</w:t>
            </w:r>
            <w:proofErr w:type="spellEnd"/>
            <w:r w:rsidRPr="00025ACF">
              <w:rPr>
                <w:rFonts w:eastAsia="Calibri" w:cs="Times New Roman"/>
                <w:lang w:val="en-US"/>
              </w:rPr>
              <w:t>)</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22.</w:t>
            </w:r>
          </w:p>
        </w:tc>
        <w:tc>
          <w:tcPr>
            <w:tcW w:w="6026" w:type="dxa"/>
            <w:shd w:val="clear" w:color="auto" w:fill="auto"/>
          </w:tcPr>
          <w:p w:rsidR="00141F1C" w:rsidRPr="00025ACF" w:rsidRDefault="00141F1C" w:rsidP="00141F1C">
            <w:pPr>
              <w:spacing w:after="0" w:line="240" w:lineRule="auto"/>
              <w:rPr>
                <w:rFonts w:eastAsia="Calibri" w:cs="Times New Roman"/>
              </w:rPr>
            </w:pPr>
            <w:proofErr w:type="spellStart"/>
            <w:r w:rsidRPr="00025ACF">
              <w:rPr>
                <w:rFonts w:eastAsia="Calibri" w:cs="Times New Roman"/>
                <w:lang w:val="en-US"/>
              </w:rPr>
              <w:t>Obsługa</w:t>
            </w:r>
            <w:proofErr w:type="spellEnd"/>
            <w:r w:rsidRPr="00025ACF">
              <w:rPr>
                <w:rFonts w:eastAsia="Calibri" w:cs="Times New Roman"/>
                <w:lang w:val="en-US"/>
              </w:rPr>
              <w:t xml:space="preserve"> Simple Network Time Protocol (SNTP) v4</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23.</w:t>
            </w:r>
          </w:p>
        </w:tc>
        <w:tc>
          <w:tcPr>
            <w:tcW w:w="6026" w:type="dxa"/>
            <w:shd w:val="clear" w:color="auto" w:fill="auto"/>
          </w:tcPr>
          <w:p w:rsidR="00141F1C" w:rsidRPr="00025ACF" w:rsidRDefault="00141F1C" w:rsidP="00141F1C">
            <w:pPr>
              <w:spacing w:after="0" w:line="240" w:lineRule="auto"/>
              <w:rPr>
                <w:rFonts w:eastAsia="Calibri" w:cs="Times New Roman"/>
              </w:rPr>
            </w:pPr>
            <w:proofErr w:type="spellStart"/>
            <w:r w:rsidRPr="00025ACF">
              <w:rPr>
                <w:rFonts w:eastAsia="Calibri" w:cs="Times New Roman"/>
                <w:lang w:val="en-US"/>
              </w:rPr>
              <w:t>Wsparcie</w:t>
            </w:r>
            <w:proofErr w:type="spellEnd"/>
            <w:r w:rsidRPr="00025ACF">
              <w:rPr>
                <w:rFonts w:eastAsia="Calibri" w:cs="Times New Roman"/>
                <w:lang w:val="en-US"/>
              </w:rPr>
              <w:t xml:space="preserve"> </w:t>
            </w:r>
            <w:proofErr w:type="spellStart"/>
            <w:r w:rsidRPr="00025ACF">
              <w:rPr>
                <w:rFonts w:eastAsia="Calibri" w:cs="Times New Roman"/>
                <w:lang w:val="en-US"/>
              </w:rPr>
              <w:t>dla</w:t>
            </w:r>
            <w:proofErr w:type="spellEnd"/>
            <w:r w:rsidRPr="00025ACF">
              <w:rPr>
                <w:rFonts w:eastAsia="Calibri" w:cs="Times New Roman"/>
                <w:lang w:val="en-US"/>
              </w:rPr>
              <w:t xml:space="preserve"> IPv6 (IPv6 host, dual stack, MLD snooping)</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24.</w:t>
            </w:r>
          </w:p>
        </w:tc>
        <w:tc>
          <w:tcPr>
            <w:tcW w:w="6026" w:type="dxa"/>
            <w:shd w:val="clear" w:color="auto" w:fill="auto"/>
          </w:tcPr>
          <w:p w:rsidR="00141F1C" w:rsidRPr="00025ACF" w:rsidRDefault="00141F1C" w:rsidP="00141F1C">
            <w:pPr>
              <w:spacing w:after="0" w:line="240" w:lineRule="auto"/>
              <w:rPr>
                <w:rFonts w:eastAsia="Calibri" w:cs="Times New Roman"/>
              </w:rPr>
            </w:pPr>
            <w:proofErr w:type="spellStart"/>
            <w:r w:rsidRPr="00025ACF">
              <w:rPr>
                <w:rFonts w:eastAsia="Calibri" w:cs="Times New Roman"/>
                <w:lang w:val="en-US"/>
              </w:rPr>
              <w:t>Obsługa</w:t>
            </w:r>
            <w:proofErr w:type="spellEnd"/>
            <w:r w:rsidRPr="00025ACF">
              <w:rPr>
                <w:rFonts w:eastAsia="Calibri" w:cs="Times New Roman"/>
                <w:lang w:val="en-US"/>
              </w:rPr>
              <w:t xml:space="preserve"> protokołów </w:t>
            </w:r>
            <w:proofErr w:type="spellStart"/>
            <w:r w:rsidRPr="00025ACF">
              <w:rPr>
                <w:rFonts w:eastAsia="Calibri" w:cs="Times New Roman"/>
                <w:lang w:val="en-US"/>
              </w:rPr>
              <w:t>rutingu</w:t>
            </w:r>
            <w:proofErr w:type="spellEnd"/>
            <w:r w:rsidRPr="00025ACF">
              <w:rPr>
                <w:rFonts w:eastAsia="Calibri" w:cs="Times New Roman"/>
                <w:lang w:val="en-US"/>
              </w:rPr>
              <w:t xml:space="preserve">: </w:t>
            </w:r>
            <w:proofErr w:type="spellStart"/>
            <w:r w:rsidRPr="00025ACF">
              <w:rPr>
                <w:rFonts w:eastAsia="Calibri" w:cs="Times New Roman"/>
                <w:lang w:val="en-US"/>
              </w:rPr>
              <w:t>ruting</w:t>
            </w:r>
            <w:proofErr w:type="spellEnd"/>
            <w:r w:rsidRPr="00025ACF">
              <w:rPr>
                <w:rFonts w:eastAsia="Calibri" w:cs="Times New Roman"/>
                <w:lang w:val="en-US"/>
              </w:rPr>
              <w:t xml:space="preserve"> </w:t>
            </w:r>
            <w:proofErr w:type="spellStart"/>
            <w:r w:rsidRPr="00025ACF">
              <w:rPr>
                <w:rFonts w:eastAsia="Calibri" w:cs="Times New Roman"/>
                <w:lang w:val="en-US"/>
              </w:rPr>
              <w:t>statyczny</w:t>
            </w:r>
            <w:proofErr w:type="spellEnd"/>
            <w:r w:rsidRPr="00025ACF">
              <w:rPr>
                <w:rFonts w:eastAsia="Calibri" w:cs="Times New Roman"/>
                <w:lang w:val="en-US"/>
              </w:rPr>
              <w:t>, RIP v1, RIP v2, OSPF, OSPFv3, VRRP, PIM-SM, PIM-DM, BGP</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25.</w:t>
            </w:r>
          </w:p>
        </w:tc>
        <w:tc>
          <w:tcPr>
            <w:tcW w:w="6026" w:type="dxa"/>
            <w:shd w:val="clear" w:color="auto" w:fill="auto"/>
          </w:tcPr>
          <w:p w:rsidR="00141F1C" w:rsidRPr="00025ACF" w:rsidRDefault="00141F1C" w:rsidP="00141F1C">
            <w:pPr>
              <w:spacing w:after="0" w:line="240" w:lineRule="auto"/>
              <w:rPr>
                <w:rFonts w:eastAsia="Calibri" w:cs="Times New Roman"/>
              </w:rPr>
            </w:pPr>
            <w:proofErr w:type="spellStart"/>
            <w:r w:rsidRPr="00025ACF">
              <w:rPr>
                <w:rFonts w:eastAsia="Calibri" w:cs="Times New Roman"/>
                <w:lang w:val="en-US"/>
              </w:rPr>
              <w:t>Obsługa</w:t>
            </w:r>
            <w:proofErr w:type="spellEnd"/>
            <w:r w:rsidRPr="00025ACF">
              <w:rPr>
                <w:rFonts w:eastAsia="Calibri" w:cs="Times New Roman"/>
                <w:lang w:val="en-US"/>
              </w:rPr>
              <w:t xml:space="preserve"> </w:t>
            </w:r>
            <w:r w:rsidRPr="00025ACF">
              <w:rPr>
                <w:rFonts w:eastAsia="Calibri" w:cs="Times New Roman"/>
                <w:b/>
                <w:bCs/>
                <w:lang w:val="en-US"/>
              </w:rPr>
              <w:t>802.1ad (Q-in-Q)</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26.</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Wielkość tablicy </w:t>
            </w:r>
            <w:proofErr w:type="spellStart"/>
            <w:r w:rsidRPr="00025ACF">
              <w:rPr>
                <w:rFonts w:eastAsia="Calibri" w:cs="Times New Roman"/>
              </w:rPr>
              <w:t>rutingu</w:t>
            </w:r>
            <w:proofErr w:type="spellEnd"/>
            <w:r w:rsidRPr="00025ACF">
              <w:rPr>
                <w:rFonts w:eastAsia="Calibri" w:cs="Times New Roman"/>
              </w:rPr>
              <w:t>: minimum 10000 wpisów IPv4 i 5000 wpisów IPv6</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27.</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Wielkość tablicy MAC: minimum 60000 wpisów</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28.</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Prędkość matrycy przełączającej nie mniejsza niż 2000 </w:t>
            </w:r>
            <w:proofErr w:type="spellStart"/>
            <w:r w:rsidRPr="00025ACF">
              <w:rPr>
                <w:rFonts w:eastAsia="Calibri" w:cs="Times New Roman"/>
              </w:rPr>
              <w:t>Gb</w:t>
            </w:r>
            <w:proofErr w:type="spellEnd"/>
            <w:r w:rsidRPr="00025ACF">
              <w:rPr>
                <w:rFonts w:eastAsia="Calibri" w:cs="Times New Roman"/>
              </w:rPr>
              <w:t>/s</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29.</w:t>
            </w:r>
          </w:p>
        </w:tc>
        <w:tc>
          <w:tcPr>
            <w:tcW w:w="6026" w:type="dxa"/>
            <w:shd w:val="clear" w:color="auto" w:fill="auto"/>
          </w:tcPr>
          <w:p w:rsidR="00141F1C" w:rsidRPr="00025ACF" w:rsidRDefault="00141F1C" w:rsidP="00141F1C">
            <w:pPr>
              <w:spacing w:after="0" w:line="240" w:lineRule="auto"/>
              <w:rPr>
                <w:rFonts w:eastAsia="Calibri" w:cs="Times New Roman"/>
                <w:lang w:val="en-US"/>
              </w:rPr>
            </w:pPr>
            <w:proofErr w:type="spellStart"/>
            <w:r w:rsidRPr="00025ACF">
              <w:rPr>
                <w:rFonts w:eastAsia="Calibri" w:cs="Times New Roman"/>
                <w:lang w:val="en-US"/>
              </w:rPr>
              <w:t>Obsługa</w:t>
            </w:r>
            <w:proofErr w:type="spellEnd"/>
            <w:r w:rsidRPr="00025ACF">
              <w:rPr>
                <w:rFonts w:eastAsia="Calibri" w:cs="Times New Roman"/>
                <w:lang w:val="en-US"/>
              </w:rPr>
              <w:t xml:space="preserve"> IEEE 802.1AB Link Layer Discovery Protocol (LLDP) i LLDP Media Endpoint Discovery (LLDP-MED)</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30.</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Automatyczna konfiguracja VLAN dla urządzeń VoIP oparta co najmniej o: RADIUS VLAN (użycie atrybutów RADIUS i mechanizmu LLDP-MED) oraz CDPv2</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31.</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Mechanizmy związane z zapewnieniem jakości usług w sieci: </w:t>
            </w:r>
            <w:proofErr w:type="spellStart"/>
            <w:r w:rsidRPr="00025ACF">
              <w:rPr>
                <w:rFonts w:eastAsia="Calibri" w:cs="Times New Roman"/>
              </w:rPr>
              <w:t>prioryteryzacja</w:t>
            </w:r>
            <w:proofErr w:type="spellEnd"/>
            <w:r w:rsidRPr="00025ACF">
              <w:rPr>
                <w:rFonts w:eastAsia="Calibri" w:cs="Times New Roman"/>
              </w:rPr>
              <w:t xml:space="preserve"> zgodna z 802.1p, </w:t>
            </w:r>
            <w:proofErr w:type="spellStart"/>
            <w:r w:rsidRPr="00025ACF">
              <w:rPr>
                <w:rFonts w:eastAsia="Calibri" w:cs="Times New Roman"/>
              </w:rPr>
              <w:t>ToS</w:t>
            </w:r>
            <w:proofErr w:type="spellEnd"/>
            <w:r w:rsidRPr="00025ACF">
              <w:rPr>
                <w:rFonts w:eastAsia="Calibri" w:cs="Times New Roman"/>
              </w:rPr>
              <w:t xml:space="preserve">, TCP/UDP, </w:t>
            </w:r>
            <w:proofErr w:type="spellStart"/>
            <w:r w:rsidRPr="00025ACF">
              <w:rPr>
                <w:rFonts w:eastAsia="Calibri" w:cs="Times New Roman"/>
              </w:rPr>
              <w:t>DiffServ</w:t>
            </w:r>
            <w:proofErr w:type="spellEnd"/>
            <w:r w:rsidRPr="00025ACF">
              <w:rPr>
                <w:rFonts w:eastAsia="Calibri" w:cs="Times New Roman"/>
              </w:rPr>
              <w:t xml:space="preserve">, wsparcie dla 8 kolejek sprzętowych, </w:t>
            </w:r>
            <w:proofErr w:type="spellStart"/>
            <w:r w:rsidRPr="00025ACF">
              <w:rPr>
                <w:rFonts w:eastAsia="Calibri" w:cs="Times New Roman"/>
              </w:rPr>
              <w:t>rate-limiting</w:t>
            </w:r>
            <w:proofErr w:type="spellEnd"/>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32.</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Obsługa uwierzytelniania użytkowników zgodna z 802.1x</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33.</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Obsługa uwierzytelniania użytkowników w oparciu o lokalną bazę adresów MAC</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34.</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Obsługa uwierzytelniania użytkowników w oparciu o adres MAC i serwer RADIUS</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35.</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Obsługa uwierzytelniania użytkowników w oparciu o stronę WWW</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36.</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Obsługa różnych metod uwierzytelniania (802.1x, MAC, WWW) w tym samym czasie na tym samym porcie</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37.</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Obsługa uwierzytelniania wielu użytkowników na tym samym porcie w tym samym czasi</w:t>
            </w:r>
            <w:r w:rsidR="00025ACF">
              <w:rPr>
                <w:rFonts w:eastAsia="Calibri" w:cs="Times New Roman"/>
              </w:rPr>
              <w:t>e</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38.</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Obsługa autoryzacji logowania do urządzenia za pomocą serwerów RADIUS albo TACACS+</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39.</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Obsługa autoryzacji komend wydawanych do urządzenia za pomocą serwerów RADIUS albo TACACS+</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40.</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Wbudowany serwer DHCP</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41.</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Obsługa funkcji User </w:t>
            </w:r>
            <w:proofErr w:type="spellStart"/>
            <w:r w:rsidRPr="00025ACF">
              <w:rPr>
                <w:rFonts w:eastAsia="Calibri" w:cs="Times New Roman"/>
              </w:rPr>
              <w:t>Datagram</w:t>
            </w:r>
            <w:proofErr w:type="spellEnd"/>
            <w:r w:rsidRPr="00025ACF">
              <w:rPr>
                <w:rFonts w:eastAsia="Calibri" w:cs="Times New Roman"/>
              </w:rPr>
              <w:t xml:space="preserve"> </w:t>
            </w:r>
            <w:proofErr w:type="spellStart"/>
            <w:r w:rsidRPr="00025ACF">
              <w:rPr>
                <w:rFonts w:eastAsia="Calibri" w:cs="Times New Roman"/>
              </w:rPr>
              <w:t>Protocol</w:t>
            </w:r>
            <w:proofErr w:type="spellEnd"/>
            <w:r w:rsidRPr="00025ACF">
              <w:rPr>
                <w:rFonts w:eastAsia="Calibri" w:cs="Times New Roman"/>
              </w:rPr>
              <w:t xml:space="preserve"> (UDP) </w:t>
            </w:r>
            <w:proofErr w:type="spellStart"/>
            <w:r w:rsidRPr="00025ACF">
              <w:rPr>
                <w:rFonts w:eastAsia="Calibri" w:cs="Times New Roman"/>
              </w:rPr>
              <w:t>helper</w:t>
            </w:r>
            <w:proofErr w:type="spellEnd"/>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42.</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Obsługa blokowania nieautoryzowanych serwerów DHCP</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43.</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Ochrona przed rekonfiguracją struktury topologii </w:t>
            </w:r>
            <w:proofErr w:type="spellStart"/>
            <w:r w:rsidRPr="00025ACF">
              <w:rPr>
                <w:rFonts w:eastAsia="Calibri" w:cs="Times New Roman"/>
              </w:rPr>
              <w:t>Spanning</w:t>
            </w:r>
            <w:proofErr w:type="spellEnd"/>
            <w:r w:rsidRPr="00025ACF">
              <w:rPr>
                <w:rFonts w:eastAsia="Calibri" w:cs="Times New Roman"/>
              </w:rPr>
              <w:t xml:space="preserve"> </w:t>
            </w:r>
            <w:proofErr w:type="spellStart"/>
            <w:r w:rsidRPr="00025ACF">
              <w:rPr>
                <w:rFonts w:eastAsia="Calibri" w:cs="Times New Roman"/>
              </w:rPr>
              <w:t>Tree</w:t>
            </w:r>
            <w:proofErr w:type="spellEnd"/>
            <w:r w:rsidRPr="00025ACF">
              <w:rPr>
                <w:rFonts w:eastAsia="Calibri" w:cs="Times New Roman"/>
              </w:rPr>
              <w:t xml:space="preserve"> </w:t>
            </w:r>
            <w:r w:rsidRPr="00025ACF">
              <w:rPr>
                <w:rFonts w:eastAsia="Calibri" w:cs="Times New Roman"/>
              </w:rPr>
              <w:lastRenderedPageBreak/>
              <w:t xml:space="preserve">(BPDU port </w:t>
            </w:r>
            <w:proofErr w:type="spellStart"/>
            <w:r w:rsidRPr="00025ACF">
              <w:rPr>
                <w:rFonts w:eastAsia="Calibri" w:cs="Times New Roman"/>
              </w:rPr>
              <w:t>protection</w:t>
            </w:r>
            <w:proofErr w:type="spellEnd"/>
            <w:r w:rsidRPr="00025ACF">
              <w:rPr>
                <w:rFonts w:eastAsia="Calibri" w:cs="Times New Roman"/>
              </w:rPr>
              <w:t>)</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44.</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Obsługa list kontroli dostępu (ACL) bazujących na porcie lub na VLAN z uwzględnieniem adresów, MAC, IP i portów TCP/UDP</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45.</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Obsługa mechanizmu wykrywania łączy jednokierunkowych typu </w:t>
            </w:r>
            <w:proofErr w:type="spellStart"/>
            <w:r w:rsidRPr="00025ACF">
              <w:rPr>
                <w:rFonts w:eastAsia="Calibri" w:cs="Times New Roman"/>
              </w:rPr>
              <w:t>Uni-Directional</w:t>
            </w:r>
            <w:proofErr w:type="spellEnd"/>
            <w:r w:rsidRPr="00025ACF">
              <w:rPr>
                <w:rFonts w:eastAsia="Calibri" w:cs="Times New Roman"/>
              </w:rPr>
              <w:t xml:space="preserve"> Link </w:t>
            </w:r>
            <w:proofErr w:type="spellStart"/>
            <w:r w:rsidRPr="00025ACF">
              <w:rPr>
                <w:rFonts w:eastAsia="Calibri" w:cs="Times New Roman"/>
              </w:rPr>
              <w:t>Detection</w:t>
            </w:r>
            <w:proofErr w:type="spellEnd"/>
            <w:r w:rsidRPr="00025ACF">
              <w:rPr>
                <w:rFonts w:eastAsia="Calibri" w:cs="Times New Roman"/>
              </w:rPr>
              <w:t xml:space="preserve"> (UDLD), Device Link </w:t>
            </w:r>
            <w:proofErr w:type="spellStart"/>
            <w:r w:rsidRPr="00025ACF">
              <w:rPr>
                <w:rFonts w:eastAsia="Calibri" w:cs="Times New Roman"/>
              </w:rPr>
              <w:t>Detection</w:t>
            </w:r>
            <w:proofErr w:type="spellEnd"/>
            <w:r w:rsidRPr="00025ACF">
              <w:rPr>
                <w:rFonts w:eastAsia="Calibri" w:cs="Times New Roman"/>
              </w:rPr>
              <w:t xml:space="preserve"> </w:t>
            </w:r>
            <w:proofErr w:type="spellStart"/>
            <w:r w:rsidRPr="00025ACF">
              <w:rPr>
                <w:rFonts w:eastAsia="Calibri" w:cs="Times New Roman"/>
              </w:rPr>
              <w:t>Protocol</w:t>
            </w:r>
            <w:proofErr w:type="spellEnd"/>
            <w:r w:rsidRPr="00025ACF">
              <w:rPr>
                <w:rFonts w:eastAsia="Calibri" w:cs="Times New Roman"/>
              </w:rPr>
              <w:t xml:space="preserve"> (DLDP) lub równoważnego</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46.</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Obsługa mechanizmu wykrywania usterek kabla dla standardów 100/1000BaseT -Time </w:t>
            </w:r>
            <w:proofErr w:type="spellStart"/>
            <w:r w:rsidRPr="00025ACF">
              <w:rPr>
                <w:rFonts w:eastAsia="Calibri" w:cs="Times New Roman"/>
              </w:rPr>
              <w:t>Domain</w:t>
            </w:r>
            <w:proofErr w:type="spellEnd"/>
            <w:r w:rsidRPr="00025ACF">
              <w:rPr>
                <w:rFonts w:eastAsia="Calibri" w:cs="Times New Roman"/>
              </w:rPr>
              <w:t xml:space="preserve"> </w:t>
            </w:r>
            <w:proofErr w:type="spellStart"/>
            <w:r w:rsidRPr="00025ACF">
              <w:rPr>
                <w:rFonts w:eastAsia="Calibri" w:cs="Times New Roman"/>
              </w:rPr>
              <w:t>Reflectometry</w:t>
            </w:r>
            <w:proofErr w:type="spellEnd"/>
            <w:r w:rsidRPr="00025ACF">
              <w:rPr>
                <w:rFonts w:eastAsia="Calibri" w:cs="Times New Roman"/>
              </w:rPr>
              <w:t xml:space="preserve"> (TDR)</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47.</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Obsługa protokołu </w:t>
            </w:r>
            <w:proofErr w:type="spellStart"/>
            <w:r w:rsidRPr="00025ACF">
              <w:rPr>
                <w:rFonts w:eastAsia="Calibri" w:cs="Times New Roman"/>
              </w:rPr>
              <w:t>OpenFlow</w:t>
            </w:r>
            <w:proofErr w:type="spellEnd"/>
            <w:r w:rsidRPr="00025ACF">
              <w:rPr>
                <w:rFonts w:eastAsia="Calibri" w:cs="Times New Roman"/>
              </w:rPr>
              <w:t xml:space="preserve"> w wersji co najmniej 1.0 i 1.3</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48.</w:t>
            </w:r>
          </w:p>
        </w:tc>
        <w:tc>
          <w:tcPr>
            <w:tcW w:w="6026" w:type="dxa"/>
            <w:shd w:val="clear" w:color="auto" w:fill="auto"/>
          </w:tcPr>
          <w:p w:rsidR="00141F1C" w:rsidRPr="00025ACF" w:rsidRDefault="00141F1C" w:rsidP="00141F1C">
            <w:pPr>
              <w:spacing w:after="0" w:line="240" w:lineRule="auto"/>
              <w:rPr>
                <w:rFonts w:eastAsia="Calibri" w:cs="Times New Roman"/>
              </w:rPr>
            </w:pPr>
            <w:proofErr w:type="spellStart"/>
            <w:r w:rsidRPr="00025ACF">
              <w:rPr>
                <w:rFonts w:eastAsia="Calibri" w:cs="Times New Roman"/>
              </w:rPr>
              <w:t>OpenFlow</w:t>
            </w:r>
            <w:proofErr w:type="spellEnd"/>
            <w:r w:rsidRPr="00025ACF">
              <w:rPr>
                <w:rFonts w:eastAsia="Calibri" w:cs="Times New Roman"/>
              </w:rPr>
              <w:t xml:space="preserve"> musi posiadać możliwość konfiguracji przetwarzania pakietów przez przełącznik w oparciu o ciąg tablic.</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49.</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Musi być możliwe wielotablicowe przetwarzanie zapytań Open </w:t>
            </w:r>
            <w:proofErr w:type="spellStart"/>
            <w:r w:rsidRPr="00025ACF">
              <w:rPr>
                <w:rFonts w:eastAsia="Calibri" w:cs="Times New Roman"/>
              </w:rPr>
              <w:t>Flow</w:t>
            </w:r>
            <w:proofErr w:type="spellEnd"/>
            <w:r w:rsidRPr="00025ACF">
              <w:rPr>
                <w:rFonts w:eastAsia="Calibri" w:cs="Times New Roman"/>
              </w:rPr>
              <w:t xml:space="preserve"> zawierająca następujące tablice do przetwarzania reguł sprzętowo w oparciu o: źródłowe i docelowe adresy MAC, źródłowy i docelowy adres IP oraz nr portu, numer portu wejściowego (pole IP DSCP oraz VLAN PCP)</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50.</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Musi być możliwe przypisywanie więcej niż jednej akcji zadanemu wpisowi </w:t>
            </w:r>
            <w:proofErr w:type="spellStart"/>
            <w:r w:rsidRPr="00025ACF">
              <w:rPr>
                <w:rFonts w:eastAsia="Calibri" w:cs="Times New Roman"/>
              </w:rPr>
              <w:t>OpenFlow</w:t>
            </w:r>
            <w:proofErr w:type="spellEnd"/>
            <w:r w:rsidRPr="00025ACF">
              <w:rPr>
                <w:rFonts w:eastAsia="Calibri" w:cs="Times New Roman"/>
              </w:rPr>
              <w:t>.</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51.</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Musi być możliwe tworzenie logicznych tuneli poprzez komunikaty SNMP i możliwość ich wykorzystania w kierowaniu ruchem w sposób sterowany za pomocą protokołu </w:t>
            </w:r>
            <w:proofErr w:type="spellStart"/>
            <w:r w:rsidRPr="00025ACF">
              <w:rPr>
                <w:rFonts w:eastAsia="Calibri" w:cs="Times New Roman"/>
              </w:rPr>
              <w:t>OpenFlow</w:t>
            </w:r>
            <w:proofErr w:type="spellEnd"/>
            <w:r w:rsidRPr="00025ACF">
              <w:rPr>
                <w:rFonts w:eastAsia="Calibri" w:cs="Times New Roman"/>
              </w:rPr>
              <w:t>.</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52.</w:t>
            </w:r>
          </w:p>
        </w:tc>
        <w:tc>
          <w:tcPr>
            <w:tcW w:w="6026" w:type="dxa"/>
            <w:shd w:val="clear" w:color="auto" w:fill="auto"/>
          </w:tcPr>
          <w:p w:rsidR="00141F1C" w:rsidRPr="00025ACF" w:rsidRDefault="00141F1C" w:rsidP="00141F1C">
            <w:pPr>
              <w:spacing w:after="0" w:line="240" w:lineRule="auto"/>
              <w:rPr>
                <w:rFonts w:eastAsia="Calibri" w:cs="Times New Roman"/>
              </w:rPr>
            </w:pPr>
            <w:proofErr w:type="spellStart"/>
            <w:r w:rsidRPr="00025ACF">
              <w:rPr>
                <w:rFonts w:eastAsia="Calibri" w:cs="Times New Roman"/>
                <w:lang w:val="en-US"/>
              </w:rPr>
              <w:t>Obsługa</w:t>
            </w:r>
            <w:proofErr w:type="spellEnd"/>
            <w:r w:rsidRPr="00025ACF">
              <w:rPr>
                <w:rFonts w:eastAsia="Calibri" w:cs="Times New Roman"/>
                <w:lang w:val="en-US"/>
              </w:rPr>
              <w:t xml:space="preserve"> </w:t>
            </w:r>
            <w:proofErr w:type="spellStart"/>
            <w:r w:rsidRPr="00025ACF">
              <w:rPr>
                <w:rFonts w:eastAsia="Calibri" w:cs="Times New Roman"/>
                <w:lang w:val="en-US"/>
              </w:rPr>
              <w:t>standardu</w:t>
            </w:r>
            <w:proofErr w:type="spellEnd"/>
            <w:r w:rsidRPr="00025ACF">
              <w:rPr>
                <w:rFonts w:eastAsia="Calibri" w:cs="Times New Roman"/>
                <w:lang w:val="en-US"/>
              </w:rPr>
              <w:t xml:space="preserve"> 802.3az Energy Efficient Ethernet</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53.</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Obsługa standardu 802.1AE </w:t>
            </w:r>
            <w:proofErr w:type="spellStart"/>
            <w:r w:rsidRPr="00025ACF">
              <w:rPr>
                <w:rFonts w:eastAsia="Calibri" w:cs="Times New Roman"/>
              </w:rPr>
              <w:t>MACsec</w:t>
            </w:r>
            <w:proofErr w:type="spellEnd"/>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54.</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Obsługa ochrony procesora</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55.</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Obudowa maksymalnie 7U umożliwiająca instalację w szafie 19" o głębokości nie większej niż 46 cm.</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56.</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Minimalny zakres pracy od 0°C do 45°C</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57.</w:t>
            </w:r>
          </w:p>
        </w:tc>
        <w:tc>
          <w:tcPr>
            <w:tcW w:w="6026"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 xml:space="preserve">Wszystkie dostępne na przełączniku funkcje (tak wyspecyfikowane jak i nie wyspecyfikowane) muszą być dostępne przez cały okres jego użytkowania (permanentne), nie dopuszcza się licencji </w:t>
            </w:r>
            <w:r w:rsidRPr="00025ACF">
              <w:rPr>
                <w:rFonts w:eastAsia="Calibri" w:cs="Times New Roman"/>
                <w:color w:val="000000"/>
              </w:rPr>
              <w:t xml:space="preserve">czasowych i subskrypcji.  </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5" w:type="dxa"/>
            <w:shd w:val="clear" w:color="auto" w:fill="auto"/>
          </w:tcPr>
          <w:p w:rsidR="00141F1C" w:rsidRPr="00025ACF" w:rsidRDefault="00141F1C" w:rsidP="00141F1C">
            <w:pPr>
              <w:spacing w:after="0" w:line="240" w:lineRule="auto"/>
              <w:rPr>
                <w:rFonts w:eastAsia="Calibri" w:cs="Times New Roman"/>
              </w:rPr>
            </w:pPr>
            <w:r w:rsidRPr="00025ACF">
              <w:rPr>
                <w:rFonts w:eastAsia="Calibri" w:cs="Times New Roman"/>
              </w:rPr>
              <w:t>58.</w:t>
            </w:r>
          </w:p>
        </w:tc>
        <w:tc>
          <w:tcPr>
            <w:tcW w:w="6026" w:type="dxa"/>
            <w:shd w:val="clear" w:color="auto" w:fill="auto"/>
          </w:tcPr>
          <w:p w:rsidR="00141F1C" w:rsidRPr="00025ACF" w:rsidRDefault="00141F1C" w:rsidP="00141F1C">
            <w:pPr>
              <w:spacing w:after="0" w:line="240" w:lineRule="auto"/>
              <w:rPr>
                <w:rFonts w:eastAsia="Calibri" w:cs="Times New Roman"/>
                <w:color w:val="000000"/>
              </w:rPr>
            </w:pPr>
            <w:r w:rsidRPr="00025ACF">
              <w:rPr>
                <w:rFonts w:eastAsia="Calibri" w:cs="Times New Roman"/>
                <w:color w:val="000000"/>
              </w:rPr>
              <w:t>10 letnia gwarancja producenta obejmująca wszystkie elementy przełącznika (również zasilacze i wentylatory) zapewniająca wysyłkę sprawnego sprzętu na podmianę na następny dzień roboczy po zgłoszeniu awarii (AHR NBD). Gwarancja musi zapewniać również dostęp do poprawek oprogramowania urządzenia oraz wsparcia technicznego. Wymagane jest zapewnienie technicznego (niezależnego od zgłaszania usterek) wsparcia telefonicznego w trybie 8x5 przez okres co najmniej 10 lat. Całość świadczeń gwarancyjnych musi być realizowana bezpośrednio przez producenta sprzętu lub jego autoryzowany serwis. Zamawiający musi mieć bezpośredni dostęp do wsparcia technicznego producenta.</w:t>
            </w:r>
          </w:p>
          <w:p w:rsidR="00141F1C" w:rsidRPr="00025ACF" w:rsidRDefault="00141F1C" w:rsidP="00141F1C">
            <w:pPr>
              <w:spacing w:after="0" w:line="240" w:lineRule="auto"/>
              <w:rPr>
                <w:rFonts w:eastAsia="Calibri" w:cs="Times New Roman"/>
              </w:rPr>
            </w:pP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bl>
    <w:p w:rsidR="00141F1C" w:rsidRPr="00025ACF" w:rsidRDefault="00025ACF" w:rsidP="00025ACF">
      <w:pPr>
        <w:spacing w:after="160" w:line="259" w:lineRule="auto"/>
        <w:ind w:left="-426"/>
        <w:rPr>
          <w:rFonts w:ascii="Calibri" w:eastAsia="Calibri" w:hAnsi="Calibri" w:cs="Times New Roman"/>
          <w:b/>
          <w:sz w:val="24"/>
        </w:rPr>
      </w:pPr>
      <w:r>
        <w:rPr>
          <w:rFonts w:ascii="Calibri" w:eastAsia="Calibri" w:hAnsi="Calibri" w:cs="Times New Roman"/>
          <w:b/>
          <w:sz w:val="24"/>
        </w:rPr>
        <w:lastRenderedPageBreak/>
        <w:t>Przełączniki sieciowe - typ 4</w:t>
      </w:r>
    </w:p>
    <w:tbl>
      <w:tblPr>
        <w:tblW w:w="1034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9"/>
        <w:gridCol w:w="6022"/>
        <w:gridCol w:w="3827"/>
      </w:tblGrid>
      <w:tr w:rsidR="00141F1C" w:rsidRPr="00141F1C" w:rsidTr="00025ACF">
        <w:trPr>
          <w:trHeight w:val="450"/>
        </w:trPr>
        <w:tc>
          <w:tcPr>
            <w:tcW w:w="10348" w:type="dxa"/>
            <w:gridSpan w:val="3"/>
            <w:tcBorders>
              <w:bottom w:val="single" w:sz="4" w:space="0" w:color="auto"/>
            </w:tcBorders>
            <w:shd w:val="clear" w:color="auto" w:fill="auto"/>
          </w:tcPr>
          <w:p w:rsidR="00141F1C" w:rsidRPr="00141F1C" w:rsidRDefault="00141F1C" w:rsidP="00141F1C">
            <w:pPr>
              <w:spacing w:after="0" w:line="240" w:lineRule="auto"/>
              <w:rPr>
                <w:rFonts w:ascii="Calibri" w:eastAsia="Calibri" w:hAnsi="Calibri" w:cs="Times New Roman"/>
                <w:b/>
              </w:rPr>
            </w:pPr>
            <w:r w:rsidRPr="00141F1C">
              <w:rPr>
                <w:rFonts w:ascii="Calibri" w:eastAsia="Calibri" w:hAnsi="Calibri" w:cs="Times New Roman"/>
                <w:b/>
              </w:rPr>
              <w:t>Producent (odpowiedź wykonawcy):</w:t>
            </w:r>
          </w:p>
          <w:p w:rsidR="00141F1C" w:rsidRPr="00141F1C" w:rsidRDefault="00141F1C" w:rsidP="00141F1C">
            <w:pPr>
              <w:spacing w:after="0" w:line="240" w:lineRule="auto"/>
              <w:rPr>
                <w:rFonts w:ascii="Calibri" w:eastAsia="Calibri" w:hAnsi="Calibri" w:cs="Times New Roman"/>
                <w:b/>
              </w:rPr>
            </w:pPr>
            <w:r w:rsidRPr="00141F1C">
              <w:rPr>
                <w:rFonts w:ascii="Calibri" w:eastAsia="Calibri" w:hAnsi="Calibri" w:cs="Times New Roman"/>
                <w:b/>
              </w:rPr>
              <w:t>Model oferowanego sprzętu (odpowiedz wykonawcy):</w:t>
            </w:r>
          </w:p>
          <w:p w:rsidR="00141F1C" w:rsidRPr="00141F1C" w:rsidRDefault="00141F1C" w:rsidP="00141F1C">
            <w:pPr>
              <w:spacing w:after="0" w:line="240" w:lineRule="auto"/>
              <w:rPr>
                <w:rFonts w:ascii="Calibri" w:eastAsia="Calibri" w:hAnsi="Calibri" w:cs="Times New Roman"/>
                <w:b/>
              </w:rPr>
            </w:pPr>
            <w:r w:rsidRPr="00141F1C">
              <w:rPr>
                <w:rFonts w:ascii="Calibri" w:eastAsia="Calibri" w:hAnsi="Calibri" w:cs="Times New Roman"/>
                <w:b/>
              </w:rPr>
              <w:t>Sprzęt fabrycznie nowy (odpowiedz wykonawcy):</w:t>
            </w:r>
          </w:p>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b/>
              </w:rPr>
              <w:t>Data produkcji, nie starszy niż 2020 r. (odpowiedz wykonawcy):</w:t>
            </w:r>
            <w:r w:rsidRPr="00141F1C">
              <w:rPr>
                <w:rFonts w:ascii="Calibri" w:eastAsia="Calibri" w:hAnsi="Calibri" w:cs="Times New Roman"/>
              </w:rPr>
              <w:t xml:space="preserve"> </w:t>
            </w:r>
          </w:p>
        </w:tc>
      </w:tr>
      <w:tr w:rsidR="00141F1C" w:rsidRPr="00141F1C" w:rsidTr="00025ACF">
        <w:tblPrEx>
          <w:tblCellMar>
            <w:left w:w="108" w:type="dxa"/>
            <w:right w:w="108" w:type="dxa"/>
          </w:tblCellMar>
          <w:tblLook w:val="04A0" w:firstRow="1" w:lastRow="0" w:firstColumn="1" w:lastColumn="0" w:noHBand="0" w:noVBand="1"/>
        </w:tblPrEx>
        <w:tc>
          <w:tcPr>
            <w:tcW w:w="499" w:type="dxa"/>
            <w:shd w:val="pct5" w:color="auto" w:fill="auto"/>
          </w:tcPr>
          <w:p w:rsidR="00141F1C" w:rsidRPr="00141F1C" w:rsidRDefault="00141F1C" w:rsidP="00025ACF">
            <w:pPr>
              <w:spacing w:after="0" w:line="240" w:lineRule="auto"/>
              <w:jc w:val="center"/>
              <w:rPr>
                <w:rFonts w:ascii="Calibri" w:eastAsia="Calibri" w:hAnsi="Calibri" w:cs="Times New Roman"/>
                <w:b/>
              </w:rPr>
            </w:pPr>
            <w:proofErr w:type="spellStart"/>
            <w:r w:rsidRPr="00141F1C">
              <w:rPr>
                <w:rFonts w:ascii="Calibri" w:eastAsia="Calibri" w:hAnsi="Calibri" w:cs="Times New Roman"/>
                <w:b/>
              </w:rPr>
              <w:t>l.p</w:t>
            </w:r>
            <w:proofErr w:type="spellEnd"/>
          </w:p>
        </w:tc>
        <w:tc>
          <w:tcPr>
            <w:tcW w:w="6022" w:type="dxa"/>
            <w:shd w:val="pct5" w:color="auto" w:fill="auto"/>
          </w:tcPr>
          <w:p w:rsidR="00141F1C" w:rsidRPr="00141F1C" w:rsidRDefault="00141F1C" w:rsidP="00025ACF">
            <w:pPr>
              <w:spacing w:after="0" w:line="240" w:lineRule="auto"/>
              <w:jc w:val="center"/>
              <w:rPr>
                <w:rFonts w:ascii="Calibri" w:eastAsia="Calibri" w:hAnsi="Calibri" w:cs="Times New Roman"/>
                <w:b/>
              </w:rPr>
            </w:pPr>
            <w:r w:rsidRPr="00141F1C">
              <w:rPr>
                <w:rFonts w:ascii="Calibri" w:eastAsia="Calibri" w:hAnsi="Calibri" w:cs="Times New Roman"/>
                <w:b/>
              </w:rPr>
              <w:t>Wymagane minimalne parametry</w:t>
            </w:r>
          </w:p>
        </w:tc>
        <w:tc>
          <w:tcPr>
            <w:tcW w:w="3827" w:type="dxa"/>
            <w:shd w:val="pct5" w:color="auto" w:fill="auto"/>
          </w:tcPr>
          <w:p w:rsidR="00141F1C" w:rsidRPr="00141F1C" w:rsidRDefault="00141F1C" w:rsidP="00025ACF">
            <w:pPr>
              <w:spacing w:after="0" w:line="240" w:lineRule="auto"/>
              <w:jc w:val="center"/>
              <w:rPr>
                <w:rFonts w:ascii="Calibri" w:eastAsia="Calibri" w:hAnsi="Calibri" w:cs="Times New Roman"/>
                <w:b/>
              </w:rPr>
            </w:pPr>
            <w:r w:rsidRPr="00141F1C">
              <w:rPr>
                <w:rFonts w:ascii="Calibri" w:eastAsia="Calibri" w:hAnsi="Calibri" w:cs="Times New Roman"/>
                <w:b/>
              </w:rPr>
              <w:t>Oferowane parametry</w:t>
            </w: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1.</w:t>
            </w:r>
          </w:p>
        </w:tc>
        <w:tc>
          <w:tcPr>
            <w:tcW w:w="6022"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Times New Roman" w:hAnsi="Calibri" w:cs="Arial"/>
                <w:color w:val="000000"/>
                <w:lang w:eastAsia="pl-PL"/>
              </w:rPr>
              <w:t>Minimum 48 portów</w:t>
            </w:r>
            <w:r w:rsidRPr="00141F1C">
              <w:rPr>
                <w:rFonts w:ascii="Calibri" w:eastAsia="Calibri" w:hAnsi="Calibri" w:cs="Times New Roman"/>
              </w:rPr>
              <w:t xml:space="preserve"> gigabitowych w standardzie</w:t>
            </w:r>
            <w:r w:rsidRPr="00141F1C">
              <w:rPr>
                <w:rFonts w:ascii="Calibri" w:eastAsia="Times New Roman" w:hAnsi="Calibri" w:cs="Arial"/>
                <w:color w:val="000000"/>
                <w:lang w:eastAsia="pl-PL"/>
              </w:rPr>
              <w:t xml:space="preserve"> </w:t>
            </w:r>
            <w:r w:rsidRPr="00141F1C">
              <w:rPr>
                <w:rFonts w:ascii="Calibri" w:eastAsia="Calibri" w:hAnsi="Calibri" w:cs="Times New Roman"/>
              </w:rPr>
              <w:t>100/1000BaseT</w:t>
            </w:r>
            <w:r w:rsidRPr="00141F1C">
              <w:rPr>
                <w:rFonts w:ascii="Calibri" w:eastAsia="Times New Roman" w:hAnsi="Calibri" w:cs="Arial"/>
                <w:color w:val="000000"/>
                <w:lang w:eastAsia="pl-PL"/>
              </w:rPr>
              <w:t xml:space="preserve"> ze wsparciem dla standardu 802.3at (</w:t>
            </w:r>
            <w:proofErr w:type="spellStart"/>
            <w:r w:rsidRPr="00141F1C">
              <w:rPr>
                <w:rFonts w:ascii="Calibri" w:eastAsia="Times New Roman" w:hAnsi="Calibri" w:cs="Arial"/>
                <w:color w:val="000000"/>
                <w:lang w:eastAsia="pl-PL"/>
              </w:rPr>
              <w:t>PoE</w:t>
            </w:r>
            <w:proofErr w:type="spellEnd"/>
            <w:r w:rsidRPr="00141F1C">
              <w:rPr>
                <w:rFonts w:ascii="Calibri" w:eastAsia="Times New Roman" w:hAnsi="Calibri" w:cs="Arial"/>
                <w:color w:val="000000"/>
                <w:lang w:eastAsia="pl-PL"/>
              </w:rPr>
              <w:t>+)</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2.</w:t>
            </w:r>
          </w:p>
        </w:tc>
        <w:tc>
          <w:tcPr>
            <w:tcW w:w="6022"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Times New Roman" w:hAnsi="Calibri" w:cs="Arial"/>
                <w:color w:val="000000"/>
                <w:lang w:eastAsia="pl-PL"/>
              </w:rPr>
              <w:t>Minimum 4 porty 10Gb SFP+, pozwalające na instalację wkładek 10Gb (SFP+) i Gigabitowych (SFP).</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3.</w:t>
            </w:r>
          </w:p>
        </w:tc>
        <w:tc>
          <w:tcPr>
            <w:tcW w:w="6022" w:type="dxa"/>
            <w:shd w:val="clear" w:color="auto" w:fill="auto"/>
          </w:tcPr>
          <w:p w:rsidR="00141F1C" w:rsidRPr="00141F1C" w:rsidRDefault="00141F1C" w:rsidP="00141F1C">
            <w:pPr>
              <w:spacing w:after="0" w:line="240" w:lineRule="auto"/>
              <w:rPr>
                <w:rFonts w:ascii="Calibri" w:eastAsia="Times New Roman" w:hAnsi="Calibri" w:cs="Arial"/>
                <w:color w:val="000000"/>
                <w:lang w:eastAsia="pl-PL"/>
              </w:rPr>
            </w:pPr>
            <w:r w:rsidRPr="00141F1C">
              <w:rPr>
                <w:rFonts w:ascii="Calibri" w:eastAsia="Times New Roman" w:hAnsi="Calibri" w:cs="Arial"/>
                <w:color w:val="000000"/>
                <w:lang w:eastAsia="pl-PL"/>
              </w:rPr>
              <w:t xml:space="preserve">Przepustowość: minimum 176 </w:t>
            </w:r>
            <w:proofErr w:type="spellStart"/>
            <w:r w:rsidRPr="00141F1C">
              <w:rPr>
                <w:rFonts w:ascii="Calibri" w:eastAsia="Times New Roman" w:hAnsi="Calibri" w:cs="Arial"/>
                <w:color w:val="000000"/>
                <w:lang w:eastAsia="pl-PL"/>
              </w:rPr>
              <w:t>Gb</w:t>
            </w:r>
            <w:proofErr w:type="spellEnd"/>
            <w:r w:rsidRPr="00141F1C">
              <w:rPr>
                <w:rFonts w:ascii="Calibri" w:eastAsia="Times New Roman" w:hAnsi="Calibri" w:cs="Arial"/>
                <w:color w:val="000000"/>
                <w:lang w:eastAsia="pl-PL"/>
              </w:rPr>
              <w:t xml:space="preserve">/s (pełna prędkość, tzw. </w:t>
            </w:r>
            <w:proofErr w:type="spellStart"/>
            <w:r w:rsidRPr="00141F1C">
              <w:rPr>
                <w:rFonts w:ascii="Calibri" w:eastAsia="Times New Roman" w:hAnsi="Calibri" w:cs="Arial"/>
                <w:color w:val="000000"/>
                <w:lang w:eastAsia="pl-PL"/>
              </w:rPr>
              <w:t>wire-speed</w:t>
            </w:r>
            <w:proofErr w:type="spellEnd"/>
            <w:r w:rsidRPr="00141F1C">
              <w:rPr>
                <w:rFonts w:ascii="Calibri" w:eastAsia="Times New Roman" w:hAnsi="Calibri" w:cs="Arial"/>
                <w:color w:val="000000"/>
                <w:lang w:eastAsia="pl-PL"/>
              </w:rPr>
              <w:t xml:space="preserve">, na wszystkich portach przełącznika) </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4.</w:t>
            </w:r>
          </w:p>
        </w:tc>
        <w:tc>
          <w:tcPr>
            <w:tcW w:w="6022" w:type="dxa"/>
            <w:shd w:val="clear" w:color="auto" w:fill="auto"/>
          </w:tcPr>
          <w:p w:rsidR="00141F1C" w:rsidRPr="00141F1C" w:rsidRDefault="00141F1C" w:rsidP="00141F1C">
            <w:pPr>
              <w:spacing w:after="0" w:line="240" w:lineRule="auto"/>
              <w:rPr>
                <w:rFonts w:ascii="Calibri" w:eastAsia="Calibri" w:hAnsi="Calibri" w:cs="Times New Roman"/>
              </w:rPr>
            </w:pPr>
            <w:proofErr w:type="spellStart"/>
            <w:r w:rsidRPr="00141F1C">
              <w:rPr>
                <w:rFonts w:ascii="Calibri" w:eastAsia="Times New Roman" w:hAnsi="Calibri" w:cs="Arial"/>
                <w:color w:val="000000"/>
                <w:lang w:eastAsia="pl-PL"/>
              </w:rPr>
              <w:t>Przełaczniki</w:t>
            </w:r>
            <w:proofErr w:type="spellEnd"/>
            <w:r w:rsidRPr="00141F1C">
              <w:rPr>
                <w:rFonts w:ascii="Calibri" w:eastAsia="Times New Roman" w:hAnsi="Calibri" w:cs="Arial"/>
                <w:color w:val="000000"/>
                <w:lang w:eastAsia="pl-PL"/>
              </w:rPr>
              <w:t xml:space="preserve"> wyposażone w moduły :</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4a.</w:t>
            </w:r>
          </w:p>
        </w:tc>
        <w:tc>
          <w:tcPr>
            <w:tcW w:w="6022" w:type="dxa"/>
            <w:shd w:val="clear" w:color="auto" w:fill="auto"/>
          </w:tcPr>
          <w:p w:rsidR="00141F1C" w:rsidRPr="00141F1C" w:rsidRDefault="00141F1C" w:rsidP="00141F1C">
            <w:pPr>
              <w:spacing w:after="0" w:line="240" w:lineRule="auto"/>
              <w:rPr>
                <w:rFonts w:ascii="Calibri" w:eastAsia="Times New Roman" w:hAnsi="Calibri" w:cs="Arial"/>
                <w:color w:val="000000"/>
                <w:lang w:eastAsia="pl-PL"/>
              </w:rPr>
            </w:pPr>
            <w:r w:rsidRPr="00141F1C">
              <w:rPr>
                <w:rFonts w:ascii="Calibri" w:eastAsia="Times New Roman" w:hAnsi="Calibri" w:cs="Arial"/>
                <w:color w:val="000000"/>
                <w:lang w:eastAsia="pl-PL"/>
              </w:rPr>
              <w:t xml:space="preserve">typu </w:t>
            </w:r>
            <w:proofErr w:type="spellStart"/>
            <w:r w:rsidRPr="00141F1C">
              <w:rPr>
                <w:rFonts w:ascii="Calibri" w:eastAsia="Times New Roman" w:hAnsi="Calibri" w:cs="Arial"/>
                <w:color w:val="000000"/>
                <w:lang w:eastAsia="pl-PL"/>
              </w:rPr>
              <w:t>Gbic</w:t>
            </w:r>
            <w:proofErr w:type="spellEnd"/>
            <w:r w:rsidRPr="00141F1C">
              <w:rPr>
                <w:rFonts w:ascii="Calibri" w:eastAsia="Times New Roman" w:hAnsi="Calibri" w:cs="Arial"/>
                <w:color w:val="000000"/>
                <w:lang w:eastAsia="pl-PL"/>
              </w:rPr>
              <w:t xml:space="preserve"> 2 szt. (pary) SFP+ 10G LC MM WDM 300m (pomiędzy omawianym przełącznikiem a przełącznikiem opisanym </w:t>
            </w:r>
            <w:proofErr w:type="spellStart"/>
            <w:r w:rsidRPr="00141F1C">
              <w:rPr>
                <w:rFonts w:ascii="Calibri" w:eastAsia="Times New Roman" w:hAnsi="Calibri" w:cs="Arial"/>
                <w:color w:val="000000"/>
                <w:lang w:eastAsia="pl-PL"/>
              </w:rPr>
              <w:t>opisanym</w:t>
            </w:r>
            <w:proofErr w:type="spellEnd"/>
            <w:r w:rsidRPr="00141F1C">
              <w:rPr>
                <w:rFonts w:ascii="Calibri" w:eastAsia="Times New Roman" w:hAnsi="Calibri" w:cs="Arial"/>
                <w:color w:val="000000"/>
                <w:lang w:eastAsia="pl-PL"/>
              </w:rPr>
              <w:t xml:space="preserve"> w dokumencie jako </w:t>
            </w:r>
            <w:proofErr w:type="spellStart"/>
            <w:r w:rsidRPr="00141F1C">
              <w:rPr>
                <w:rFonts w:ascii="Calibri" w:eastAsia="Times New Roman" w:hAnsi="Calibri" w:cs="Arial"/>
                <w:color w:val="000000"/>
                <w:lang w:eastAsia="pl-PL"/>
              </w:rPr>
              <w:t>Przełacznik</w:t>
            </w:r>
            <w:proofErr w:type="spellEnd"/>
            <w:r w:rsidRPr="00141F1C">
              <w:rPr>
                <w:rFonts w:ascii="Calibri" w:eastAsia="Times New Roman" w:hAnsi="Calibri" w:cs="Arial"/>
                <w:color w:val="000000"/>
                <w:lang w:eastAsia="pl-PL"/>
              </w:rPr>
              <w:t xml:space="preserve"> 1, 2 i 3 i 5)</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4b.</w:t>
            </w:r>
          </w:p>
        </w:tc>
        <w:tc>
          <w:tcPr>
            <w:tcW w:w="6022" w:type="dxa"/>
            <w:shd w:val="clear" w:color="auto" w:fill="auto"/>
          </w:tcPr>
          <w:p w:rsidR="00141F1C" w:rsidRPr="00141F1C" w:rsidRDefault="00141F1C" w:rsidP="00141F1C">
            <w:pPr>
              <w:spacing w:after="0" w:line="240" w:lineRule="auto"/>
              <w:rPr>
                <w:rFonts w:ascii="Calibri" w:eastAsia="Times New Roman" w:hAnsi="Calibri" w:cs="Arial"/>
                <w:color w:val="000000"/>
                <w:lang w:eastAsia="pl-PL"/>
              </w:rPr>
            </w:pPr>
            <w:r w:rsidRPr="00141F1C">
              <w:rPr>
                <w:rFonts w:ascii="Calibri" w:eastAsia="Times New Roman" w:hAnsi="Calibri" w:cs="Arial"/>
                <w:color w:val="000000"/>
                <w:lang w:eastAsia="pl-PL"/>
              </w:rPr>
              <w:t xml:space="preserve">typu </w:t>
            </w:r>
            <w:proofErr w:type="spellStart"/>
            <w:r w:rsidRPr="00141F1C">
              <w:rPr>
                <w:rFonts w:ascii="Calibri" w:eastAsia="Times New Roman" w:hAnsi="Calibri" w:cs="Arial"/>
                <w:color w:val="000000"/>
                <w:lang w:eastAsia="pl-PL"/>
              </w:rPr>
              <w:t>Gbic</w:t>
            </w:r>
            <w:proofErr w:type="spellEnd"/>
            <w:r w:rsidRPr="00141F1C">
              <w:rPr>
                <w:rFonts w:ascii="Calibri" w:eastAsia="Times New Roman" w:hAnsi="Calibri" w:cs="Arial"/>
                <w:color w:val="000000"/>
                <w:lang w:eastAsia="pl-PL"/>
              </w:rPr>
              <w:t xml:space="preserve"> 2 szt. (pary) SFP+ 10G LC SM WDM 10 km (pomiędzy omawianym przełącznikiem a przełącznikiem opisanym </w:t>
            </w:r>
            <w:proofErr w:type="spellStart"/>
            <w:r w:rsidRPr="00141F1C">
              <w:rPr>
                <w:rFonts w:ascii="Calibri" w:eastAsia="Times New Roman" w:hAnsi="Calibri" w:cs="Arial"/>
                <w:color w:val="000000"/>
                <w:lang w:eastAsia="pl-PL"/>
              </w:rPr>
              <w:t>opisanym</w:t>
            </w:r>
            <w:proofErr w:type="spellEnd"/>
            <w:r w:rsidRPr="00141F1C">
              <w:rPr>
                <w:rFonts w:ascii="Calibri" w:eastAsia="Times New Roman" w:hAnsi="Calibri" w:cs="Arial"/>
                <w:color w:val="000000"/>
                <w:lang w:eastAsia="pl-PL"/>
              </w:rPr>
              <w:t xml:space="preserve"> w dokumencie jako </w:t>
            </w:r>
            <w:proofErr w:type="spellStart"/>
            <w:r w:rsidRPr="00141F1C">
              <w:rPr>
                <w:rFonts w:ascii="Calibri" w:eastAsia="Times New Roman" w:hAnsi="Calibri" w:cs="Arial"/>
                <w:color w:val="000000"/>
                <w:lang w:eastAsia="pl-PL"/>
              </w:rPr>
              <w:t>Przełacznik</w:t>
            </w:r>
            <w:proofErr w:type="spellEnd"/>
            <w:r w:rsidRPr="00141F1C">
              <w:rPr>
                <w:rFonts w:ascii="Calibri" w:eastAsia="Times New Roman" w:hAnsi="Calibri" w:cs="Arial"/>
                <w:color w:val="000000"/>
                <w:lang w:eastAsia="pl-PL"/>
              </w:rPr>
              <w:t xml:space="preserve"> 1, 2 i 3 i 5)</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5.</w:t>
            </w:r>
          </w:p>
        </w:tc>
        <w:tc>
          <w:tcPr>
            <w:tcW w:w="6022"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Times New Roman" w:hAnsi="Calibri" w:cs="Arial"/>
                <w:color w:val="000000"/>
                <w:lang w:eastAsia="pl-PL"/>
              </w:rPr>
              <w:t xml:space="preserve">Wydajność: minimum 112 </w:t>
            </w:r>
            <w:proofErr w:type="spellStart"/>
            <w:r w:rsidRPr="00141F1C">
              <w:rPr>
                <w:rFonts w:ascii="Calibri" w:eastAsia="Times New Roman" w:hAnsi="Calibri" w:cs="Arial"/>
                <w:color w:val="000000"/>
                <w:lang w:eastAsia="pl-PL"/>
              </w:rPr>
              <w:t>Mp</w:t>
            </w:r>
            <w:proofErr w:type="spellEnd"/>
            <w:r w:rsidRPr="00141F1C">
              <w:rPr>
                <w:rFonts w:ascii="Calibri" w:eastAsia="Times New Roman" w:hAnsi="Calibri" w:cs="Arial"/>
                <w:color w:val="000000"/>
                <w:lang w:eastAsia="pl-PL"/>
              </w:rPr>
              <w:t>/s</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6.</w:t>
            </w:r>
          </w:p>
        </w:tc>
        <w:tc>
          <w:tcPr>
            <w:tcW w:w="6022" w:type="dxa"/>
            <w:shd w:val="clear" w:color="auto" w:fill="auto"/>
          </w:tcPr>
          <w:p w:rsidR="00141F1C" w:rsidRPr="00141F1C" w:rsidRDefault="00141F1C" w:rsidP="00141F1C">
            <w:pPr>
              <w:spacing w:after="100" w:afterAutospacing="1" w:line="240" w:lineRule="auto"/>
              <w:rPr>
                <w:rFonts w:ascii="Calibri" w:eastAsia="Times New Roman" w:hAnsi="Calibri" w:cs="Arial"/>
                <w:color w:val="000000"/>
                <w:lang w:eastAsia="pl-PL"/>
              </w:rPr>
            </w:pPr>
            <w:r w:rsidRPr="00141F1C">
              <w:rPr>
                <w:rFonts w:ascii="Calibri" w:eastAsia="Times New Roman" w:hAnsi="Calibri" w:cs="Arial"/>
                <w:color w:val="000000"/>
                <w:lang w:eastAsia="pl-PL"/>
              </w:rPr>
              <w:t>Tablica adresów MAC o wielkości minimum 32000 pozycji</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7.</w:t>
            </w:r>
          </w:p>
        </w:tc>
        <w:tc>
          <w:tcPr>
            <w:tcW w:w="6022" w:type="dxa"/>
            <w:shd w:val="clear" w:color="auto" w:fill="auto"/>
          </w:tcPr>
          <w:p w:rsidR="00141F1C" w:rsidRPr="00141F1C" w:rsidRDefault="00141F1C" w:rsidP="00141F1C">
            <w:pPr>
              <w:spacing w:after="100" w:afterAutospacing="1" w:line="240" w:lineRule="auto"/>
              <w:rPr>
                <w:rFonts w:ascii="Calibri" w:eastAsia="Times New Roman" w:hAnsi="Calibri" w:cs="Arial"/>
                <w:color w:val="000000"/>
                <w:lang w:val="en-US" w:eastAsia="pl-PL"/>
              </w:rPr>
            </w:pPr>
            <w:r w:rsidRPr="00141F1C">
              <w:rPr>
                <w:rFonts w:ascii="Calibri" w:eastAsia="Times New Roman" w:hAnsi="Calibri" w:cs="Arial"/>
                <w:color w:val="000000"/>
                <w:lang w:eastAsia="pl-PL"/>
              </w:rPr>
              <w:t>Obsługa ramek Jumbo</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8.</w:t>
            </w:r>
          </w:p>
        </w:tc>
        <w:tc>
          <w:tcPr>
            <w:tcW w:w="6022"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Times New Roman" w:hAnsi="Calibri" w:cs="Arial"/>
                <w:color w:val="000000"/>
                <w:lang w:eastAsia="pl-PL"/>
              </w:rPr>
              <w:t>Routing IPv4 – minimum: statyczny, RIPv2, OSPF (dopuszcza się wsparcie dla OSPF ograniczone do jednego obszaru i co najmniej 8 interfejsów)</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9.</w:t>
            </w:r>
          </w:p>
        </w:tc>
        <w:tc>
          <w:tcPr>
            <w:tcW w:w="6022" w:type="dxa"/>
            <w:shd w:val="clear" w:color="auto" w:fill="auto"/>
          </w:tcPr>
          <w:p w:rsidR="00141F1C" w:rsidRPr="00141F1C" w:rsidRDefault="00141F1C" w:rsidP="00141F1C">
            <w:pPr>
              <w:spacing w:after="100" w:afterAutospacing="1" w:line="240" w:lineRule="auto"/>
              <w:rPr>
                <w:rFonts w:ascii="Calibri" w:eastAsia="Times New Roman" w:hAnsi="Calibri" w:cs="Arial"/>
                <w:color w:val="000000"/>
                <w:lang w:eastAsia="pl-PL"/>
              </w:rPr>
            </w:pPr>
            <w:r w:rsidRPr="00141F1C">
              <w:rPr>
                <w:rFonts w:ascii="Calibri" w:eastAsia="Times New Roman" w:hAnsi="Calibri" w:cs="Arial"/>
                <w:color w:val="000000"/>
                <w:lang w:eastAsia="pl-PL"/>
              </w:rPr>
              <w:t xml:space="preserve">Routing IPv6 – minimum: statyczny, </w:t>
            </w:r>
            <w:proofErr w:type="spellStart"/>
            <w:r w:rsidRPr="00141F1C">
              <w:rPr>
                <w:rFonts w:ascii="Calibri" w:eastAsia="Times New Roman" w:hAnsi="Calibri" w:cs="Arial"/>
                <w:color w:val="000000"/>
                <w:lang w:eastAsia="pl-PL"/>
              </w:rPr>
              <w:t>RIPng</w:t>
            </w:r>
            <w:proofErr w:type="spellEnd"/>
            <w:r w:rsidRPr="00141F1C">
              <w:rPr>
                <w:rFonts w:ascii="Calibri" w:eastAsia="Times New Roman" w:hAnsi="Calibri" w:cs="Arial"/>
                <w:color w:val="000000"/>
                <w:lang w:eastAsia="pl-PL"/>
              </w:rPr>
              <w:t>, OSPFv3 (dopuszcza się wsparcie dla OSPF ograniczone do jednego obszaru i co najmniej 8 interfejsów)</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10.</w:t>
            </w:r>
          </w:p>
        </w:tc>
        <w:tc>
          <w:tcPr>
            <w:tcW w:w="6022" w:type="dxa"/>
            <w:shd w:val="clear" w:color="auto" w:fill="auto"/>
          </w:tcPr>
          <w:p w:rsidR="00141F1C" w:rsidRPr="00141F1C" w:rsidRDefault="00141F1C" w:rsidP="00141F1C">
            <w:pPr>
              <w:spacing w:after="100" w:afterAutospacing="1" w:line="240" w:lineRule="auto"/>
              <w:rPr>
                <w:rFonts w:ascii="Calibri" w:eastAsia="Times New Roman" w:hAnsi="Calibri" w:cs="Arial"/>
                <w:color w:val="000000"/>
                <w:lang w:eastAsia="pl-PL"/>
              </w:rPr>
            </w:pPr>
            <w:r w:rsidRPr="00141F1C">
              <w:rPr>
                <w:rFonts w:ascii="Calibri" w:eastAsia="Times New Roman" w:hAnsi="Calibri" w:cs="Arial"/>
                <w:color w:val="000000"/>
                <w:lang w:eastAsia="pl-PL"/>
              </w:rPr>
              <w:t xml:space="preserve">Wielkość sprzętowej tablicy </w:t>
            </w:r>
            <w:proofErr w:type="spellStart"/>
            <w:r w:rsidRPr="00141F1C">
              <w:rPr>
                <w:rFonts w:ascii="Calibri" w:eastAsia="Times New Roman" w:hAnsi="Calibri" w:cs="Arial"/>
                <w:color w:val="000000"/>
                <w:lang w:eastAsia="pl-PL"/>
              </w:rPr>
              <w:t>rutingu</w:t>
            </w:r>
            <w:proofErr w:type="spellEnd"/>
            <w:r w:rsidRPr="00141F1C">
              <w:rPr>
                <w:rFonts w:ascii="Calibri" w:eastAsia="Times New Roman" w:hAnsi="Calibri" w:cs="Arial"/>
                <w:color w:val="000000"/>
                <w:lang w:eastAsia="pl-PL"/>
              </w:rPr>
              <w:t>: minimum 2000 wpisów dla IPv4, 1000 wpisów dla IPv6</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11.</w:t>
            </w:r>
          </w:p>
        </w:tc>
        <w:tc>
          <w:tcPr>
            <w:tcW w:w="6022" w:type="dxa"/>
            <w:shd w:val="clear" w:color="auto" w:fill="auto"/>
          </w:tcPr>
          <w:p w:rsidR="00141F1C" w:rsidRPr="00141F1C" w:rsidRDefault="00141F1C" w:rsidP="00141F1C">
            <w:pPr>
              <w:spacing w:after="0" w:line="240" w:lineRule="auto"/>
              <w:rPr>
                <w:rFonts w:ascii="Calibri" w:eastAsia="Calibri" w:hAnsi="Calibri" w:cs="Times New Roman"/>
              </w:rPr>
            </w:pPr>
            <w:proofErr w:type="spellStart"/>
            <w:r w:rsidRPr="00141F1C">
              <w:rPr>
                <w:rFonts w:ascii="Calibri" w:eastAsia="Times New Roman" w:hAnsi="Calibri" w:cs="Arial"/>
                <w:color w:val="000000"/>
                <w:lang w:val="en-US" w:eastAsia="pl-PL"/>
              </w:rPr>
              <w:t>Obsługa</w:t>
            </w:r>
            <w:proofErr w:type="spellEnd"/>
            <w:r w:rsidRPr="00141F1C">
              <w:rPr>
                <w:rFonts w:ascii="Calibri" w:eastAsia="Times New Roman" w:hAnsi="Calibri" w:cs="Arial"/>
                <w:color w:val="000000"/>
                <w:lang w:val="en-US" w:eastAsia="pl-PL"/>
              </w:rPr>
              <w:t xml:space="preserve"> </w:t>
            </w:r>
            <w:proofErr w:type="spellStart"/>
            <w:r w:rsidRPr="00141F1C">
              <w:rPr>
                <w:rFonts w:ascii="Calibri" w:eastAsia="Times New Roman" w:hAnsi="Calibri" w:cs="Arial"/>
                <w:color w:val="000000"/>
                <w:lang w:val="en-US" w:eastAsia="pl-PL"/>
              </w:rPr>
              <w:t>ruchu</w:t>
            </w:r>
            <w:proofErr w:type="spellEnd"/>
            <w:r w:rsidRPr="00141F1C">
              <w:rPr>
                <w:rFonts w:ascii="Calibri" w:eastAsia="Times New Roman" w:hAnsi="Calibri" w:cs="Arial"/>
                <w:color w:val="000000"/>
                <w:lang w:val="en-US" w:eastAsia="pl-PL"/>
              </w:rPr>
              <w:t xml:space="preserve"> Multicast: IGMP Snooping; MLD Snooping</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12.</w:t>
            </w:r>
          </w:p>
        </w:tc>
        <w:tc>
          <w:tcPr>
            <w:tcW w:w="6022" w:type="dxa"/>
            <w:shd w:val="clear" w:color="auto" w:fill="auto"/>
          </w:tcPr>
          <w:p w:rsidR="00141F1C" w:rsidRPr="00141F1C" w:rsidRDefault="00141F1C" w:rsidP="00141F1C">
            <w:pPr>
              <w:spacing w:after="0" w:line="240" w:lineRule="auto"/>
              <w:rPr>
                <w:rFonts w:ascii="Calibri" w:eastAsia="Calibri" w:hAnsi="Calibri" w:cs="Times New Roman"/>
              </w:rPr>
            </w:pPr>
            <w:proofErr w:type="spellStart"/>
            <w:r w:rsidRPr="00141F1C">
              <w:rPr>
                <w:rFonts w:ascii="Calibri" w:eastAsia="Times New Roman" w:hAnsi="Calibri" w:cs="Arial"/>
                <w:color w:val="000000"/>
                <w:lang w:val="en-US" w:eastAsia="pl-PL"/>
              </w:rPr>
              <w:t>Obsługa</w:t>
            </w:r>
            <w:proofErr w:type="spellEnd"/>
            <w:r w:rsidRPr="00141F1C">
              <w:rPr>
                <w:rFonts w:ascii="Calibri" w:eastAsia="Times New Roman" w:hAnsi="Calibri" w:cs="Arial"/>
                <w:color w:val="000000"/>
                <w:lang w:val="en-US" w:eastAsia="pl-PL"/>
              </w:rPr>
              <w:t xml:space="preserve"> </w:t>
            </w:r>
            <w:proofErr w:type="spellStart"/>
            <w:r w:rsidRPr="00141F1C">
              <w:rPr>
                <w:rFonts w:ascii="Calibri" w:eastAsia="Times New Roman" w:hAnsi="Calibri" w:cs="Arial"/>
                <w:color w:val="000000"/>
                <w:lang w:val="en-US" w:eastAsia="pl-PL"/>
              </w:rPr>
              <w:t>VxLAN</w:t>
            </w:r>
            <w:proofErr w:type="spellEnd"/>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13.</w:t>
            </w:r>
          </w:p>
        </w:tc>
        <w:tc>
          <w:tcPr>
            <w:tcW w:w="6022" w:type="dxa"/>
            <w:shd w:val="clear" w:color="auto" w:fill="auto"/>
          </w:tcPr>
          <w:p w:rsidR="00141F1C" w:rsidRPr="00141F1C" w:rsidRDefault="00141F1C" w:rsidP="00141F1C">
            <w:pPr>
              <w:spacing w:after="0" w:line="240" w:lineRule="auto"/>
              <w:rPr>
                <w:rFonts w:ascii="Calibri" w:eastAsia="Times New Roman" w:hAnsi="Calibri" w:cs="Arial"/>
                <w:color w:val="000000"/>
                <w:lang w:val="en-US" w:eastAsia="pl-PL"/>
              </w:rPr>
            </w:pPr>
            <w:proofErr w:type="spellStart"/>
            <w:r w:rsidRPr="00141F1C">
              <w:rPr>
                <w:rFonts w:ascii="Calibri" w:eastAsia="Times New Roman" w:hAnsi="Calibri" w:cs="Arial"/>
                <w:color w:val="000000"/>
                <w:lang w:val="en-US" w:eastAsia="pl-PL"/>
              </w:rPr>
              <w:t>Obsługa</w:t>
            </w:r>
            <w:proofErr w:type="spellEnd"/>
            <w:r w:rsidRPr="00141F1C">
              <w:rPr>
                <w:rFonts w:ascii="Calibri" w:eastAsia="Times New Roman" w:hAnsi="Calibri" w:cs="Arial"/>
                <w:color w:val="000000"/>
                <w:lang w:val="en-US" w:eastAsia="pl-PL"/>
              </w:rPr>
              <w:t xml:space="preserve"> IEEE 802.1s Multiple </w:t>
            </w:r>
            <w:proofErr w:type="spellStart"/>
            <w:r w:rsidRPr="00141F1C">
              <w:rPr>
                <w:rFonts w:ascii="Calibri" w:eastAsia="Times New Roman" w:hAnsi="Calibri" w:cs="Arial"/>
                <w:color w:val="000000"/>
                <w:lang w:val="en-US" w:eastAsia="pl-PL"/>
              </w:rPr>
              <w:t>SpanningTree</w:t>
            </w:r>
            <w:proofErr w:type="spellEnd"/>
            <w:r w:rsidRPr="00141F1C">
              <w:rPr>
                <w:rFonts w:ascii="Calibri" w:eastAsia="Times New Roman" w:hAnsi="Calibri" w:cs="Arial"/>
                <w:color w:val="000000"/>
                <w:lang w:val="en-US" w:eastAsia="pl-PL"/>
              </w:rPr>
              <w:t xml:space="preserve"> / MSTP oraz IEEE 802.1w Rapid Spanning Tree Protocol</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14.</w:t>
            </w:r>
          </w:p>
        </w:tc>
        <w:tc>
          <w:tcPr>
            <w:tcW w:w="6022"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 xml:space="preserve">Obsługa 4094 </w:t>
            </w:r>
            <w:proofErr w:type="spellStart"/>
            <w:r w:rsidRPr="00141F1C">
              <w:rPr>
                <w:rFonts w:ascii="Calibri" w:eastAsia="Calibri" w:hAnsi="Calibri" w:cs="Times New Roman"/>
              </w:rPr>
              <w:t>tagów</w:t>
            </w:r>
            <w:proofErr w:type="spellEnd"/>
            <w:r w:rsidRPr="00141F1C">
              <w:rPr>
                <w:rFonts w:ascii="Calibri" w:eastAsia="Calibri" w:hAnsi="Calibri" w:cs="Times New Roman"/>
              </w:rPr>
              <w:t xml:space="preserve"> IEEE 802.1Q oraz minimum 2000 jednoczesnych sieci VLAN</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15.</w:t>
            </w:r>
          </w:p>
        </w:tc>
        <w:tc>
          <w:tcPr>
            <w:tcW w:w="6022"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Times New Roman" w:hAnsi="Calibri" w:cs="Arial"/>
                <w:color w:val="000000"/>
                <w:lang w:eastAsia="pl-PL"/>
              </w:rPr>
              <w:t xml:space="preserve">Funkcja Root </w:t>
            </w:r>
            <w:proofErr w:type="spellStart"/>
            <w:r w:rsidRPr="00141F1C">
              <w:rPr>
                <w:rFonts w:ascii="Calibri" w:eastAsia="Times New Roman" w:hAnsi="Calibri" w:cs="Arial"/>
                <w:color w:val="000000"/>
                <w:lang w:eastAsia="pl-PL"/>
              </w:rPr>
              <w:t>Guard</w:t>
            </w:r>
            <w:proofErr w:type="spellEnd"/>
            <w:r w:rsidRPr="00141F1C">
              <w:rPr>
                <w:rFonts w:ascii="Calibri" w:eastAsia="Times New Roman" w:hAnsi="Calibri" w:cs="Arial"/>
                <w:color w:val="000000"/>
                <w:lang w:eastAsia="pl-PL"/>
              </w:rPr>
              <w:t xml:space="preserve"> oraz BPDU </w:t>
            </w:r>
            <w:proofErr w:type="spellStart"/>
            <w:r w:rsidRPr="00141F1C">
              <w:rPr>
                <w:rFonts w:ascii="Calibri" w:eastAsia="Times New Roman" w:hAnsi="Calibri" w:cs="Arial"/>
                <w:color w:val="000000"/>
                <w:lang w:eastAsia="pl-PL"/>
              </w:rPr>
              <w:t>protection</w:t>
            </w:r>
            <w:proofErr w:type="spellEnd"/>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16.</w:t>
            </w:r>
          </w:p>
        </w:tc>
        <w:tc>
          <w:tcPr>
            <w:tcW w:w="6022"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Times New Roman" w:hAnsi="Calibri" w:cs="Arial"/>
                <w:color w:val="000000"/>
                <w:lang w:eastAsia="pl-PL"/>
              </w:rPr>
              <w:t xml:space="preserve">Przełączniki tego samego typu muszą posiadać funkcję łączenia w stos (wirtualny przełącznik) złożony z minimum 8 urządzeń. Zarządzanie stosem musi odbywać się z jednego adresu IP. Z punktu widzenia zarządzania przełączniki muszą tworzyć jedno logiczne urządzenie (nie dopuszcza się rozwiązań typu klaster). Jeżeli łączenie w stos wymaga dodatkowych modułów lub </w:t>
            </w:r>
            <w:r w:rsidRPr="00141F1C">
              <w:rPr>
                <w:rFonts w:ascii="Calibri" w:eastAsia="Times New Roman" w:hAnsi="Calibri" w:cs="Arial"/>
                <w:color w:val="000000"/>
                <w:lang w:eastAsia="pl-PL"/>
              </w:rPr>
              <w:lastRenderedPageBreak/>
              <w:t>licencji to dostarczenie ich jest wymagane w ramach tego postępowania.</w:t>
            </w:r>
            <w:r w:rsidRPr="00141F1C">
              <w:rPr>
                <w:rFonts w:ascii="Calibri" w:eastAsia="Calibri" w:hAnsi="Calibri" w:cs="Times New Roman"/>
              </w:rPr>
              <w:t xml:space="preserve"> Przełączniki muszą łączyć się we wspólne stosy z przełącznikami opisanymi w specyfikacji dla przełączników opisanych jako przełącznik nr 1,2,3</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17.</w:t>
            </w:r>
          </w:p>
        </w:tc>
        <w:tc>
          <w:tcPr>
            <w:tcW w:w="6022"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 xml:space="preserve">Automatyczne wykrywanie punktów bezprzewodowych podłączonych do przełącznika automatyczne konfigurowanie portów, do których są one podłączone (minimum sieć VLAN, </w:t>
            </w:r>
            <w:proofErr w:type="spellStart"/>
            <w:r w:rsidRPr="00141F1C">
              <w:rPr>
                <w:rFonts w:ascii="Calibri" w:eastAsia="Calibri" w:hAnsi="Calibri" w:cs="Times New Roman"/>
              </w:rPr>
              <w:t>CoS</w:t>
            </w:r>
            <w:proofErr w:type="spellEnd"/>
            <w:r w:rsidRPr="00141F1C">
              <w:rPr>
                <w:rFonts w:ascii="Calibri" w:eastAsia="Calibri" w:hAnsi="Calibri" w:cs="Times New Roman"/>
              </w:rPr>
              <w:t xml:space="preserve">, budżet mocy </w:t>
            </w:r>
            <w:proofErr w:type="spellStart"/>
            <w:r w:rsidRPr="00141F1C">
              <w:rPr>
                <w:rFonts w:ascii="Calibri" w:eastAsia="Calibri" w:hAnsi="Calibri" w:cs="Times New Roman"/>
              </w:rPr>
              <w:t>PoE</w:t>
            </w:r>
            <w:proofErr w:type="spellEnd"/>
            <w:r w:rsidRPr="00141F1C">
              <w:rPr>
                <w:rFonts w:ascii="Calibri" w:eastAsia="Calibri" w:hAnsi="Calibri" w:cs="Times New Roman"/>
              </w:rPr>
              <w:t xml:space="preserve">, priorytet </w:t>
            </w:r>
            <w:proofErr w:type="spellStart"/>
            <w:r w:rsidRPr="00141F1C">
              <w:rPr>
                <w:rFonts w:ascii="Calibri" w:eastAsia="Calibri" w:hAnsi="Calibri" w:cs="Times New Roman"/>
              </w:rPr>
              <w:t>PoE</w:t>
            </w:r>
            <w:proofErr w:type="spellEnd"/>
            <w:r w:rsidRPr="00141F1C">
              <w:rPr>
                <w:rFonts w:ascii="Calibri" w:eastAsia="Calibri" w:hAnsi="Calibri" w:cs="Times New Roman"/>
              </w:rPr>
              <w:t>)</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18.</w:t>
            </w:r>
          </w:p>
        </w:tc>
        <w:tc>
          <w:tcPr>
            <w:tcW w:w="6022"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Times New Roman" w:hAnsi="Calibri" w:cs="Arial"/>
                <w:color w:val="000000"/>
                <w:lang w:eastAsia="pl-PL"/>
              </w:rPr>
              <w:t>Realizacja łączy agregowanych (LACP) w ramach różnych przełączników będących w stosie</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19.</w:t>
            </w:r>
          </w:p>
        </w:tc>
        <w:tc>
          <w:tcPr>
            <w:tcW w:w="6022" w:type="dxa"/>
            <w:shd w:val="clear" w:color="auto" w:fill="auto"/>
          </w:tcPr>
          <w:p w:rsidR="00141F1C" w:rsidRPr="00141F1C" w:rsidRDefault="00141F1C" w:rsidP="00141F1C">
            <w:pPr>
              <w:spacing w:after="0" w:line="240" w:lineRule="auto"/>
              <w:rPr>
                <w:rFonts w:ascii="Calibri" w:eastAsia="Times New Roman" w:hAnsi="Calibri" w:cs="Arial"/>
                <w:color w:val="000000"/>
                <w:lang w:eastAsia="pl-PL"/>
              </w:rPr>
            </w:pPr>
            <w:r w:rsidRPr="00141F1C">
              <w:rPr>
                <w:rFonts w:ascii="Calibri" w:eastAsia="Times New Roman" w:hAnsi="Calibri" w:cs="Arial"/>
                <w:color w:val="000000"/>
                <w:lang w:eastAsia="pl-PL"/>
              </w:rPr>
              <w:t xml:space="preserve">Wsparcie dla funkcji DHCP </w:t>
            </w:r>
            <w:proofErr w:type="spellStart"/>
            <w:r w:rsidRPr="00141F1C">
              <w:rPr>
                <w:rFonts w:ascii="Calibri" w:eastAsia="Times New Roman" w:hAnsi="Calibri" w:cs="Arial"/>
                <w:color w:val="000000"/>
                <w:lang w:eastAsia="pl-PL"/>
              </w:rPr>
              <w:t>server</w:t>
            </w:r>
            <w:proofErr w:type="spellEnd"/>
            <w:r w:rsidRPr="00141F1C">
              <w:rPr>
                <w:rFonts w:ascii="Calibri" w:eastAsia="Times New Roman" w:hAnsi="Calibri" w:cs="Arial"/>
                <w:color w:val="000000"/>
                <w:lang w:eastAsia="pl-PL"/>
              </w:rPr>
              <w:t xml:space="preserve">, DHCP </w:t>
            </w:r>
            <w:proofErr w:type="spellStart"/>
            <w:r w:rsidRPr="00141F1C">
              <w:rPr>
                <w:rFonts w:ascii="Calibri" w:eastAsia="Times New Roman" w:hAnsi="Calibri" w:cs="Arial"/>
                <w:color w:val="000000"/>
                <w:lang w:eastAsia="pl-PL"/>
              </w:rPr>
              <w:t>Relay</w:t>
            </w:r>
            <w:proofErr w:type="spellEnd"/>
            <w:r w:rsidRPr="00141F1C">
              <w:rPr>
                <w:rFonts w:ascii="Calibri" w:eastAsia="Times New Roman" w:hAnsi="Calibri" w:cs="Arial"/>
                <w:color w:val="000000"/>
                <w:lang w:eastAsia="pl-PL"/>
              </w:rPr>
              <w:t xml:space="preserve"> oraz DHCP </w:t>
            </w:r>
            <w:proofErr w:type="spellStart"/>
            <w:r w:rsidRPr="00141F1C">
              <w:rPr>
                <w:rFonts w:ascii="Calibri" w:eastAsia="Times New Roman" w:hAnsi="Calibri" w:cs="Arial"/>
                <w:color w:val="000000"/>
                <w:lang w:eastAsia="pl-PL"/>
              </w:rPr>
              <w:t>Snooping</w:t>
            </w:r>
            <w:proofErr w:type="spellEnd"/>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20.</w:t>
            </w:r>
          </w:p>
        </w:tc>
        <w:tc>
          <w:tcPr>
            <w:tcW w:w="6022"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Times New Roman" w:hAnsi="Calibri" w:cs="Arial"/>
                <w:color w:val="000000"/>
                <w:lang w:eastAsia="pl-PL"/>
              </w:rPr>
              <w:t>Obsługa list ACL na bazie informacji z warstw 2/3/4 modelu OSI</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21.</w:t>
            </w:r>
          </w:p>
        </w:tc>
        <w:tc>
          <w:tcPr>
            <w:tcW w:w="6022"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Times New Roman" w:hAnsi="Calibri" w:cs="Arial"/>
                <w:color w:val="000000"/>
                <w:lang w:eastAsia="pl-PL"/>
              </w:rPr>
              <w:t>Obsługa standardu 802.1p – min. 8 kolejek na porcie</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22.</w:t>
            </w:r>
          </w:p>
        </w:tc>
        <w:tc>
          <w:tcPr>
            <w:tcW w:w="6022"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Times New Roman" w:hAnsi="Calibri" w:cs="Arial"/>
                <w:color w:val="000000"/>
                <w:lang w:eastAsia="pl-PL"/>
              </w:rPr>
              <w:t>Funkcja mirroringu portów</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23.</w:t>
            </w:r>
          </w:p>
        </w:tc>
        <w:tc>
          <w:tcPr>
            <w:tcW w:w="6022" w:type="dxa"/>
            <w:shd w:val="clear" w:color="auto" w:fill="auto"/>
          </w:tcPr>
          <w:p w:rsidR="00141F1C" w:rsidRPr="00141F1C" w:rsidRDefault="00141F1C" w:rsidP="00141F1C">
            <w:pPr>
              <w:spacing w:after="0" w:line="240" w:lineRule="auto"/>
              <w:rPr>
                <w:rFonts w:ascii="Calibri" w:eastAsia="Calibri" w:hAnsi="Calibri" w:cs="Times New Roman"/>
              </w:rPr>
            </w:pPr>
            <w:proofErr w:type="spellStart"/>
            <w:r w:rsidRPr="00141F1C">
              <w:rPr>
                <w:rFonts w:ascii="Calibri" w:eastAsia="Calibri" w:hAnsi="Calibri" w:cs="Times New Roman"/>
                <w:lang w:val="en-US"/>
              </w:rPr>
              <w:t>Obsługa</w:t>
            </w:r>
            <w:proofErr w:type="spellEnd"/>
            <w:r w:rsidRPr="00141F1C">
              <w:rPr>
                <w:rFonts w:ascii="Calibri" w:eastAsia="Calibri" w:hAnsi="Calibri" w:cs="Times New Roman"/>
                <w:lang w:val="en-US"/>
              </w:rPr>
              <w:t xml:space="preserve"> IEEE 802.1AB Link Layer Discovery Protocol (LLDP) i LLDP Media Endpoint Discovery (LLDP-MED)</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24.</w:t>
            </w:r>
          </w:p>
        </w:tc>
        <w:tc>
          <w:tcPr>
            <w:tcW w:w="6022"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Times New Roman" w:hAnsi="Calibri" w:cs="Times New Roman"/>
              </w:rPr>
              <w:t>Funkcja autoryzacji użytkowników zgodna z 802.1x</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25.</w:t>
            </w:r>
          </w:p>
        </w:tc>
        <w:tc>
          <w:tcPr>
            <w:tcW w:w="6022" w:type="dxa"/>
            <w:shd w:val="clear" w:color="auto" w:fill="auto"/>
          </w:tcPr>
          <w:p w:rsidR="00141F1C" w:rsidRPr="00141F1C" w:rsidRDefault="00141F1C" w:rsidP="00141F1C">
            <w:pPr>
              <w:spacing w:after="100" w:afterAutospacing="1" w:line="0" w:lineRule="atLeast"/>
              <w:contextualSpacing/>
              <w:rPr>
                <w:rFonts w:ascii="Calibri" w:eastAsia="Times New Roman" w:hAnsi="Calibri" w:cs="Times New Roman"/>
              </w:rPr>
            </w:pPr>
            <w:r w:rsidRPr="00141F1C">
              <w:rPr>
                <w:rFonts w:ascii="Calibri" w:eastAsia="Times New Roman" w:hAnsi="Calibri" w:cs="Times New Roman"/>
              </w:rPr>
              <w:t>Funkcja autoryzacji logowania do urządzenia za pomocą serwerów RADIUS albo TACACS+</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26.</w:t>
            </w:r>
          </w:p>
        </w:tc>
        <w:tc>
          <w:tcPr>
            <w:tcW w:w="6022" w:type="dxa"/>
            <w:shd w:val="clear" w:color="auto" w:fill="auto"/>
          </w:tcPr>
          <w:p w:rsidR="00141F1C" w:rsidRPr="00141F1C" w:rsidRDefault="00141F1C" w:rsidP="00141F1C">
            <w:pPr>
              <w:spacing w:after="100" w:afterAutospacing="1" w:line="0" w:lineRule="atLeast"/>
              <w:contextualSpacing/>
              <w:rPr>
                <w:rFonts w:ascii="Calibri" w:eastAsia="Times New Roman" w:hAnsi="Calibri" w:cs="Times New Roman"/>
              </w:rPr>
            </w:pPr>
            <w:r w:rsidRPr="00141F1C">
              <w:rPr>
                <w:rFonts w:ascii="Calibri" w:eastAsia="Times New Roman" w:hAnsi="Calibri" w:cs="Arial"/>
                <w:color w:val="000000"/>
                <w:lang w:eastAsia="pl-PL"/>
              </w:rPr>
              <w:t>RADIUS Accounting</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27.</w:t>
            </w:r>
          </w:p>
        </w:tc>
        <w:tc>
          <w:tcPr>
            <w:tcW w:w="6022" w:type="dxa"/>
            <w:shd w:val="clear" w:color="auto" w:fill="auto"/>
          </w:tcPr>
          <w:p w:rsidR="00141F1C" w:rsidRPr="00141F1C" w:rsidRDefault="00141F1C" w:rsidP="00141F1C">
            <w:pPr>
              <w:spacing w:after="100" w:afterAutospacing="1" w:line="0" w:lineRule="atLeast"/>
              <w:contextualSpacing/>
              <w:rPr>
                <w:rFonts w:ascii="Calibri" w:eastAsia="Times New Roman" w:hAnsi="Calibri" w:cs="Times New Roman"/>
              </w:rPr>
            </w:pPr>
            <w:r w:rsidRPr="00141F1C">
              <w:rPr>
                <w:rFonts w:ascii="Calibri" w:eastAsia="Times New Roman" w:hAnsi="Calibri" w:cs="Arial"/>
                <w:color w:val="000000"/>
                <w:lang w:eastAsia="pl-PL"/>
              </w:rPr>
              <w:t xml:space="preserve">Wsparcie dla protokołu </w:t>
            </w:r>
            <w:proofErr w:type="spellStart"/>
            <w:r w:rsidRPr="00141F1C">
              <w:rPr>
                <w:rFonts w:ascii="Calibri" w:eastAsia="Times New Roman" w:hAnsi="Calibri" w:cs="Arial"/>
                <w:color w:val="000000"/>
                <w:lang w:eastAsia="pl-PL"/>
              </w:rPr>
              <w:t>OpenFlow</w:t>
            </w:r>
            <w:proofErr w:type="spellEnd"/>
            <w:r w:rsidRPr="00141F1C">
              <w:rPr>
                <w:rFonts w:ascii="Calibri" w:eastAsia="Times New Roman" w:hAnsi="Calibri" w:cs="Arial"/>
                <w:color w:val="000000"/>
                <w:lang w:eastAsia="pl-PL"/>
              </w:rPr>
              <w:t xml:space="preserve"> w wersji 1.0 oraz 1.3</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28.</w:t>
            </w:r>
          </w:p>
        </w:tc>
        <w:tc>
          <w:tcPr>
            <w:tcW w:w="6022" w:type="dxa"/>
            <w:shd w:val="clear" w:color="auto" w:fill="auto"/>
          </w:tcPr>
          <w:p w:rsidR="00141F1C" w:rsidRPr="00141F1C" w:rsidRDefault="00141F1C" w:rsidP="00141F1C">
            <w:pPr>
              <w:spacing w:after="0" w:line="240" w:lineRule="auto"/>
              <w:rPr>
                <w:rFonts w:ascii="Calibri" w:eastAsia="Calibri" w:hAnsi="Calibri" w:cs="Times New Roman"/>
              </w:rPr>
            </w:pPr>
            <w:proofErr w:type="spellStart"/>
            <w:r w:rsidRPr="00141F1C">
              <w:rPr>
                <w:rFonts w:ascii="Calibri" w:eastAsia="Calibri" w:hAnsi="Calibri" w:cs="Times New Roman"/>
              </w:rPr>
              <w:t>OpenFlow</w:t>
            </w:r>
            <w:proofErr w:type="spellEnd"/>
            <w:r w:rsidRPr="00141F1C">
              <w:rPr>
                <w:rFonts w:ascii="Calibri" w:eastAsia="Calibri" w:hAnsi="Calibri" w:cs="Times New Roman"/>
              </w:rPr>
              <w:t xml:space="preserve"> musi posiadać możliwość konfiguracji przetwarzania pakietów przez przełącznik w oparciu o ciąg tablic.</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29.</w:t>
            </w:r>
          </w:p>
        </w:tc>
        <w:tc>
          <w:tcPr>
            <w:tcW w:w="6022"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 xml:space="preserve">Musi być możliwe wielotablicowe przetwarzanie zapytań </w:t>
            </w:r>
            <w:proofErr w:type="spellStart"/>
            <w:r w:rsidRPr="00141F1C">
              <w:rPr>
                <w:rFonts w:ascii="Calibri" w:eastAsia="Calibri" w:hAnsi="Calibri" w:cs="Times New Roman"/>
              </w:rPr>
              <w:t>OpenFlow</w:t>
            </w:r>
            <w:proofErr w:type="spellEnd"/>
            <w:r w:rsidRPr="00141F1C">
              <w:rPr>
                <w:rFonts w:ascii="Calibri" w:eastAsia="Calibri" w:hAnsi="Calibri" w:cs="Times New Roman"/>
              </w:rPr>
              <w:t xml:space="preserve"> zawierająca następujące tablice do przetwarzania reguł sprzętowo w oparciu o: źródłowe i docelowe adresy MAC, źródłowy i docelowy adres IP oraz nr portu, numer portu wejściowego (pole IP DSCP oraz VLAN PCP)</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30.</w:t>
            </w:r>
          </w:p>
        </w:tc>
        <w:tc>
          <w:tcPr>
            <w:tcW w:w="6022"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 xml:space="preserve">Musi być możliwe przypisywanie więcej niż jednej akcji zadanemu wpisowi </w:t>
            </w:r>
            <w:proofErr w:type="spellStart"/>
            <w:r w:rsidRPr="00141F1C">
              <w:rPr>
                <w:rFonts w:ascii="Calibri" w:eastAsia="Calibri" w:hAnsi="Calibri" w:cs="Times New Roman"/>
              </w:rPr>
              <w:t>OpenFlow</w:t>
            </w:r>
            <w:proofErr w:type="spellEnd"/>
            <w:r w:rsidRPr="00141F1C">
              <w:rPr>
                <w:rFonts w:ascii="Calibri" w:eastAsia="Calibri" w:hAnsi="Calibri" w:cs="Times New Roman"/>
              </w:rPr>
              <w:t>.</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31.</w:t>
            </w:r>
          </w:p>
        </w:tc>
        <w:tc>
          <w:tcPr>
            <w:tcW w:w="6022" w:type="dxa"/>
            <w:shd w:val="clear" w:color="auto" w:fill="auto"/>
          </w:tcPr>
          <w:p w:rsidR="00141F1C" w:rsidRPr="00141F1C" w:rsidRDefault="00141F1C" w:rsidP="00141F1C">
            <w:pPr>
              <w:spacing w:after="0" w:line="0" w:lineRule="atLeast"/>
              <w:rPr>
                <w:rFonts w:ascii="Calibri" w:eastAsia="Calibri" w:hAnsi="Calibri" w:cs="Times New Roman"/>
              </w:rPr>
            </w:pPr>
            <w:r w:rsidRPr="00141F1C">
              <w:rPr>
                <w:rFonts w:ascii="Calibri" w:eastAsia="Calibri" w:hAnsi="Calibri" w:cs="Times New Roman"/>
              </w:rPr>
              <w:t xml:space="preserve">Musi być możliwe tworzenie logicznych tuneli poprzez komunikaty SNMP i możliwość ich wykorzystania w kierowaniu ruchem w sposób sterowany za pomocą protokołu </w:t>
            </w:r>
            <w:proofErr w:type="spellStart"/>
            <w:r w:rsidRPr="00141F1C">
              <w:rPr>
                <w:rFonts w:ascii="Calibri" w:eastAsia="Calibri" w:hAnsi="Calibri" w:cs="Times New Roman"/>
              </w:rPr>
              <w:t>OpenFlow</w:t>
            </w:r>
            <w:proofErr w:type="spellEnd"/>
            <w:r w:rsidRPr="00141F1C">
              <w:rPr>
                <w:rFonts w:ascii="Calibri" w:eastAsia="Calibri" w:hAnsi="Calibri" w:cs="Times New Roman"/>
              </w:rPr>
              <w:t>.</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32.</w:t>
            </w:r>
          </w:p>
        </w:tc>
        <w:tc>
          <w:tcPr>
            <w:tcW w:w="6022" w:type="dxa"/>
            <w:shd w:val="clear" w:color="auto" w:fill="auto"/>
          </w:tcPr>
          <w:p w:rsidR="00141F1C" w:rsidRPr="00141F1C" w:rsidRDefault="00141F1C" w:rsidP="00141F1C">
            <w:pPr>
              <w:spacing w:after="0" w:line="240" w:lineRule="auto"/>
              <w:rPr>
                <w:rFonts w:ascii="Calibri" w:eastAsia="Calibri" w:hAnsi="Calibri" w:cs="Times New Roman"/>
              </w:rPr>
            </w:pPr>
            <w:proofErr w:type="spellStart"/>
            <w:r w:rsidRPr="00141F1C">
              <w:rPr>
                <w:rFonts w:ascii="Calibri" w:eastAsia="Calibri" w:hAnsi="Calibri" w:cs="Times New Roman"/>
                <w:lang w:val="en-US"/>
              </w:rPr>
              <w:t>Wsparcie</w:t>
            </w:r>
            <w:proofErr w:type="spellEnd"/>
            <w:r w:rsidRPr="00141F1C">
              <w:rPr>
                <w:rFonts w:ascii="Calibri" w:eastAsia="Calibri" w:hAnsi="Calibri" w:cs="Times New Roman"/>
                <w:lang w:val="en-US"/>
              </w:rPr>
              <w:t xml:space="preserve"> </w:t>
            </w:r>
            <w:proofErr w:type="spellStart"/>
            <w:r w:rsidRPr="00141F1C">
              <w:rPr>
                <w:rFonts w:ascii="Calibri" w:eastAsia="Calibri" w:hAnsi="Calibri" w:cs="Times New Roman"/>
                <w:lang w:val="en-US"/>
              </w:rPr>
              <w:t>dla</w:t>
            </w:r>
            <w:proofErr w:type="spellEnd"/>
            <w:r w:rsidRPr="00141F1C">
              <w:rPr>
                <w:rFonts w:ascii="Calibri" w:eastAsia="Calibri" w:hAnsi="Calibri" w:cs="Times New Roman"/>
                <w:lang w:val="en-US"/>
              </w:rPr>
              <w:t xml:space="preserve"> Energy-efficient Ethernet (EEE) IEEE 802.3az</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33.</w:t>
            </w:r>
          </w:p>
        </w:tc>
        <w:tc>
          <w:tcPr>
            <w:tcW w:w="6022"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Times New Roman" w:hAnsi="Calibri" w:cs="Arial"/>
                <w:lang w:eastAsia="pl-PL"/>
              </w:rPr>
              <w:t xml:space="preserve">Zarządzanie poprzez port </w:t>
            </w:r>
            <w:r w:rsidRPr="00141F1C">
              <w:rPr>
                <w:rFonts w:ascii="Calibri" w:eastAsia="Times New Roman" w:hAnsi="Calibri" w:cs="Arial"/>
                <w:color w:val="000000"/>
                <w:lang w:eastAsia="pl-PL"/>
              </w:rPr>
              <w:t xml:space="preserve">konsoli (pełne), SNMP v.1, 2c i 3, Telnet, SSH v.2, http i </w:t>
            </w:r>
            <w:proofErr w:type="spellStart"/>
            <w:r w:rsidRPr="00141F1C">
              <w:rPr>
                <w:rFonts w:ascii="Calibri" w:eastAsia="Times New Roman" w:hAnsi="Calibri" w:cs="Arial"/>
                <w:color w:val="000000"/>
                <w:lang w:eastAsia="pl-PL"/>
              </w:rPr>
              <w:t>https</w:t>
            </w:r>
            <w:proofErr w:type="spellEnd"/>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34.</w:t>
            </w:r>
          </w:p>
        </w:tc>
        <w:tc>
          <w:tcPr>
            <w:tcW w:w="6022" w:type="dxa"/>
            <w:shd w:val="clear" w:color="auto" w:fill="auto"/>
          </w:tcPr>
          <w:p w:rsidR="00141F1C" w:rsidRPr="00141F1C" w:rsidRDefault="00141F1C" w:rsidP="00141F1C">
            <w:pPr>
              <w:spacing w:after="0" w:line="0" w:lineRule="atLeast"/>
              <w:rPr>
                <w:rFonts w:ascii="Calibri" w:eastAsia="Times New Roman" w:hAnsi="Calibri" w:cs="Arial"/>
                <w:color w:val="000000"/>
                <w:lang w:val="en-US" w:eastAsia="pl-PL"/>
              </w:rPr>
            </w:pPr>
            <w:r w:rsidRPr="00141F1C">
              <w:rPr>
                <w:rFonts w:ascii="Calibri" w:eastAsia="Times New Roman" w:hAnsi="Calibri" w:cs="Arial"/>
                <w:color w:val="000000"/>
                <w:lang w:eastAsia="pl-PL"/>
              </w:rPr>
              <w:t xml:space="preserve">Obsługa </w:t>
            </w:r>
            <w:proofErr w:type="spellStart"/>
            <w:r w:rsidRPr="00141F1C">
              <w:rPr>
                <w:rFonts w:ascii="Calibri" w:eastAsia="Times New Roman" w:hAnsi="Calibri" w:cs="Arial"/>
                <w:color w:val="000000"/>
                <w:lang w:eastAsia="pl-PL"/>
              </w:rPr>
              <w:t>Syslog</w:t>
            </w:r>
            <w:proofErr w:type="spellEnd"/>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35.</w:t>
            </w:r>
          </w:p>
        </w:tc>
        <w:tc>
          <w:tcPr>
            <w:tcW w:w="6022" w:type="dxa"/>
            <w:shd w:val="clear" w:color="auto" w:fill="auto"/>
          </w:tcPr>
          <w:p w:rsidR="00141F1C" w:rsidRPr="00141F1C" w:rsidRDefault="00141F1C" w:rsidP="00141F1C">
            <w:pPr>
              <w:spacing w:after="0" w:line="0" w:lineRule="atLeast"/>
              <w:rPr>
                <w:rFonts w:ascii="Calibri" w:eastAsia="Times New Roman" w:hAnsi="Calibri" w:cs="Arial"/>
                <w:color w:val="000000"/>
                <w:lang w:val="en-US" w:eastAsia="pl-PL"/>
              </w:rPr>
            </w:pPr>
            <w:r w:rsidRPr="00141F1C">
              <w:rPr>
                <w:rFonts w:ascii="Calibri" w:eastAsia="Times New Roman" w:hAnsi="Calibri" w:cs="Arial"/>
                <w:color w:val="000000"/>
                <w:lang w:eastAsia="pl-PL"/>
              </w:rPr>
              <w:t xml:space="preserve">Obsługa NTP lub SNTPv4 </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36.</w:t>
            </w:r>
          </w:p>
        </w:tc>
        <w:tc>
          <w:tcPr>
            <w:tcW w:w="6022" w:type="dxa"/>
            <w:shd w:val="clear" w:color="auto" w:fill="auto"/>
          </w:tcPr>
          <w:p w:rsidR="00141F1C" w:rsidRPr="00141F1C" w:rsidRDefault="00141F1C" w:rsidP="00141F1C">
            <w:pPr>
              <w:spacing w:after="0" w:line="0" w:lineRule="atLeast"/>
              <w:rPr>
                <w:rFonts w:ascii="Calibri" w:eastAsia="Times New Roman" w:hAnsi="Calibri" w:cs="Arial"/>
                <w:color w:val="000000"/>
                <w:lang w:eastAsia="pl-PL"/>
              </w:rPr>
            </w:pPr>
            <w:r w:rsidRPr="00141F1C">
              <w:rPr>
                <w:rFonts w:ascii="Calibri" w:eastAsia="Times New Roman" w:hAnsi="Calibri" w:cs="Arial"/>
                <w:color w:val="000000"/>
                <w:lang w:eastAsia="pl-PL"/>
              </w:rPr>
              <w:t>Musi być możliwość przechowywania co najmniej dwóch wersji oprogramowania na przełączniku</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37.</w:t>
            </w:r>
          </w:p>
        </w:tc>
        <w:tc>
          <w:tcPr>
            <w:tcW w:w="6022" w:type="dxa"/>
            <w:shd w:val="clear" w:color="auto" w:fill="auto"/>
          </w:tcPr>
          <w:p w:rsidR="00141F1C" w:rsidRPr="00141F1C" w:rsidRDefault="00141F1C" w:rsidP="00141F1C">
            <w:pPr>
              <w:spacing w:after="0" w:line="0" w:lineRule="atLeast"/>
              <w:rPr>
                <w:rFonts w:ascii="Calibri" w:eastAsia="Times New Roman" w:hAnsi="Calibri" w:cs="Arial"/>
                <w:color w:val="000000"/>
                <w:lang w:eastAsia="pl-PL"/>
              </w:rPr>
            </w:pPr>
            <w:r w:rsidRPr="00141F1C">
              <w:rPr>
                <w:rFonts w:ascii="Calibri" w:eastAsia="Times New Roman" w:hAnsi="Calibri" w:cs="Arial"/>
                <w:color w:val="000000"/>
                <w:lang w:eastAsia="pl-PL"/>
              </w:rPr>
              <w:t xml:space="preserve">Musi być możliwość przechowywania co najmniej trzech plików konfiguracyjnych na przełączniku, możliwość wgrywania i zgrywania pliku konfiguracyjnego w postaci tekstowej do stacji </w:t>
            </w:r>
            <w:r w:rsidRPr="00141F1C">
              <w:rPr>
                <w:rFonts w:ascii="Calibri" w:eastAsia="Times New Roman" w:hAnsi="Calibri" w:cs="Arial"/>
                <w:color w:val="000000"/>
                <w:lang w:eastAsia="pl-PL"/>
              </w:rPr>
              <w:lastRenderedPageBreak/>
              <w:t>roboczej</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38.</w:t>
            </w:r>
          </w:p>
        </w:tc>
        <w:tc>
          <w:tcPr>
            <w:tcW w:w="6022"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Times New Roman" w:hAnsi="Calibri" w:cs="Arial"/>
                <w:color w:val="000000"/>
                <w:lang w:eastAsia="pl-PL"/>
              </w:rPr>
              <w:t xml:space="preserve">Wsparcie dla funkcji </w:t>
            </w:r>
            <w:proofErr w:type="spellStart"/>
            <w:r w:rsidRPr="00141F1C">
              <w:rPr>
                <w:rFonts w:ascii="Calibri" w:eastAsia="Times New Roman" w:hAnsi="Calibri" w:cs="Arial"/>
                <w:color w:val="000000"/>
                <w:lang w:eastAsia="pl-PL"/>
              </w:rPr>
              <w:t>Private</w:t>
            </w:r>
            <w:proofErr w:type="spellEnd"/>
            <w:r w:rsidRPr="00141F1C">
              <w:rPr>
                <w:rFonts w:ascii="Calibri" w:eastAsia="Times New Roman" w:hAnsi="Calibri" w:cs="Arial"/>
                <w:color w:val="000000"/>
                <w:lang w:eastAsia="pl-PL"/>
              </w:rPr>
              <w:t xml:space="preserve"> VLAN lub równoważnego</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39.</w:t>
            </w:r>
          </w:p>
        </w:tc>
        <w:tc>
          <w:tcPr>
            <w:tcW w:w="6022" w:type="dxa"/>
            <w:shd w:val="clear" w:color="auto" w:fill="auto"/>
          </w:tcPr>
          <w:p w:rsidR="00141F1C" w:rsidRPr="00141F1C" w:rsidRDefault="00141F1C" w:rsidP="00141F1C">
            <w:pPr>
              <w:spacing w:after="0" w:line="0" w:lineRule="atLeast"/>
              <w:rPr>
                <w:rFonts w:ascii="Calibri" w:eastAsia="Times New Roman" w:hAnsi="Calibri" w:cs="Arial"/>
                <w:color w:val="000000"/>
                <w:lang w:val="en-US" w:eastAsia="pl-PL"/>
              </w:rPr>
            </w:pPr>
            <w:r w:rsidRPr="00141F1C">
              <w:rPr>
                <w:rFonts w:ascii="Calibri" w:eastAsia="Times New Roman" w:hAnsi="Calibri" w:cs="Arial"/>
                <w:color w:val="000000"/>
                <w:lang w:eastAsia="pl-PL"/>
              </w:rPr>
              <w:t>Obsługa protokołu VTP lub MVRP</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40.</w:t>
            </w:r>
          </w:p>
        </w:tc>
        <w:tc>
          <w:tcPr>
            <w:tcW w:w="6022" w:type="dxa"/>
            <w:shd w:val="clear" w:color="auto" w:fill="auto"/>
          </w:tcPr>
          <w:p w:rsidR="00141F1C" w:rsidRPr="00141F1C" w:rsidRDefault="00141F1C" w:rsidP="00141F1C">
            <w:pPr>
              <w:spacing w:after="0" w:line="0" w:lineRule="atLeast"/>
              <w:rPr>
                <w:rFonts w:ascii="Calibri" w:eastAsia="Times New Roman" w:hAnsi="Calibri" w:cs="Arial"/>
                <w:color w:val="000000"/>
                <w:lang w:eastAsia="pl-PL"/>
              </w:rPr>
            </w:pPr>
            <w:r w:rsidRPr="00141F1C">
              <w:rPr>
                <w:rFonts w:ascii="Calibri" w:eastAsia="Times New Roman" w:hAnsi="Calibri" w:cs="Arial"/>
                <w:color w:val="000000"/>
                <w:lang w:eastAsia="pl-PL"/>
              </w:rPr>
              <w:t xml:space="preserve">Obsługa mechanizmu wykrywania łączy jednokierunkowych typu </w:t>
            </w:r>
            <w:proofErr w:type="spellStart"/>
            <w:r w:rsidRPr="00141F1C">
              <w:rPr>
                <w:rFonts w:ascii="Calibri" w:eastAsia="Times New Roman" w:hAnsi="Calibri" w:cs="Arial"/>
                <w:color w:val="000000"/>
                <w:lang w:eastAsia="pl-PL"/>
              </w:rPr>
              <w:t>Uni-Directional</w:t>
            </w:r>
            <w:proofErr w:type="spellEnd"/>
            <w:r w:rsidRPr="00141F1C">
              <w:rPr>
                <w:rFonts w:ascii="Calibri" w:eastAsia="Times New Roman" w:hAnsi="Calibri" w:cs="Arial"/>
                <w:color w:val="000000"/>
                <w:lang w:eastAsia="pl-PL"/>
              </w:rPr>
              <w:t xml:space="preserve"> Link </w:t>
            </w:r>
            <w:proofErr w:type="spellStart"/>
            <w:r w:rsidRPr="00141F1C">
              <w:rPr>
                <w:rFonts w:ascii="Calibri" w:eastAsia="Times New Roman" w:hAnsi="Calibri" w:cs="Arial"/>
                <w:color w:val="000000"/>
                <w:lang w:eastAsia="pl-PL"/>
              </w:rPr>
              <w:t>Detection</w:t>
            </w:r>
            <w:proofErr w:type="spellEnd"/>
            <w:r w:rsidRPr="00141F1C">
              <w:rPr>
                <w:rFonts w:ascii="Calibri" w:eastAsia="Times New Roman" w:hAnsi="Calibri" w:cs="Arial"/>
                <w:color w:val="000000"/>
                <w:lang w:eastAsia="pl-PL"/>
              </w:rPr>
              <w:t xml:space="preserve"> (UDLD) lub Device Link </w:t>
            </w:r>
            <w:proofErr w:type="spellStart"/>
            <w:r w:rsidRPr="00141F1C">
              <w:rPr>
                <w:rFonts w:ascii="Calibri" w:eastAsia="Times New Roman" w:hAnsi="Calibri" w:cs="Arial"/>
                <w:color w:val="000000"/>
                <w:lang w:eastAsia="pl-PL"/>
              </w:rPr>
              <w:t>Detection</w:t>
            </w:r>
            <w:proofErr w:type="spellEnd"/>
            <w:r w:rsidRPr="00141F1C">
              <w:rPr>
                <w:rFonts w:ascii="Calibri" w:eastAsia="Times New Roman" w:hAnsi="Calibri" w:cs="Arial"/>
                <w:color w:val="000000"/>
                <w:lang w:eastAsia="pl-PL"/>
              </w:rPr>
              <w:t xml:space="preserve"> </w:t>
            </w:r>
            <w:proofErr w:type="spellStart"/>
            <w:r w:rsidRPr="00141F1C">
              <w:rPr>
                <w:rFonts w:ascii="Calibri" w:eastAsia="Times New Roman" w:hAnsi="Calibri" w:cs="Arial"/>
                <w:color w:val="000000"/>
                <w:lang w:eastAsia="pl-PL"/>
              </w:rPr>
              <w:t>Protocol</w:t>
            </w:r>
            <w:proofErr w:type="spellEnd"/>
            <w:r w:rsidRPr="00141F1C">
              <w:rPr>
                <w:rFonts w:ascii="Calibri" w:eastAsia="Times New Roman" w:hAnsi="Calibri" w:cs="Arial"/>
                <w:color w:val="000000"/>
                <w:lang w:eastAsia="pl-PL"/>
              </w:rPr>
              <w:t xml:space="preserve"> (DLDP) lub równoważnego</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41.</w:t>
            </w:r>
          </w:p>
        </w:tc>
        <w:tc>
          <w:tcPr>
            <w:tcW w:w="6022" w:type="dxa"/>
            <w:shd w:val="clear" w:color="auto" w:fill="auto"/>
          </w:tcPr>
          <w:p w:rsidR="00141F1C" w:rsidRPr="00141F1C" w:rsidRDefault="00141F1C" w:rsidP="00141F1C">
            <w:pPr>
              <w:spacing w:after="0" w:line="0" w:lineRule="atLeast"/>
              <w:rPr>
                <w:rFonts w:ascii="Calibri" w:eastAsia="Times New Roman" w:hAnsi="Calibri" w:cs="Arial"/>
                <w:color w:val="000000"/>
                <w:lang w:eastAsia="pl-PL"/>
              </w:rPr>
            </w:pPr>
            <w:r w:rsidRPr="00141F1C">
              <w:rPr>
                <w:rFonts w:ascii="Calibri" w:eastAsia="Times New Roman" w:hAnsi="Calibri" w:cs="Arial"/>
                <w:color w:val="000000"/>
                <w:lang w:eastAsia="pl-PL"/>
              </w:rPr>
              <w:t>Minimalny zakres pracy od 0°C do 45°C</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42.</w:t>
            </w:r>
          </w:p>
        </w:tc>
        <w:tc>
          <w:tcPr>
            <w:tcW w:w="6022" w:type="dxa"/>
            <w:shd w:val="clear" w:color="auto" w:fill="auto"/>
          </w:tcPr>
          <w:p w:rsidR="00141F1C" w:rsidRPr="00141F1C" w:rsidRDefault="00141F1C" w:rsidP="00141F1C">
            <w:pPr>
              <w:spacing w:after="0" w:line="0" w:lineRule="atLeast"/>
              <w:rPr>
                <w:rFonts w:ascii="Calibri" w:eastAsia="Times New Roman" w:hAnsi="Calibri" w:cs="Arial"/>
                <w:color w:val="000000"/>
                <w:lang w:eastAsia="pl-PL"/>
              </w:rPr>
            </w:pPr>
            <w:r w:rsidRPr="00141F1C">
              <w:rPr>
                <w:rFonts w:ascii="Calibri" w:eastAsia="Times New Roman" w:hAnsi="Calibri" w:cs="Arial"/>
                <w:color w:val="000000"/>
                <w:lang w:eastAsia="pl-PL"/>
              </w:rPr>
              <w:t>Wysokość w szafie 19” – 1U, głębokość nie większa niż 50 cm</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43.</w:t>
            </w:r>
          </w:p>
        </w:tc>
        <w:tc>
          <w:tcPr>
            <w:tcW w:w="6022" w:type="dxa"/>
            <w:shd w:val="clear" w:color="auto" w:fill="auto"/>
          </w:tcPr>
          <w:p w:rsidR="00141F1C" w:rsidRPr="00141F1C" w:rsidRDefault="00141F1C" w:rsidP="00141F1C">
            <w:pPr>
              <w:spacing w:after="0" w:line="0" w:lineRule="atLeast"/>
              <w:rPr>
                <w:rFonts w:ascii="Calibri" w:eastAsia="Times New Roman" w:hAnsi="Calibri" w:cs="Arial"/>
                <w:color w:val="000000"/>
                <w:lang w:eastAsia="pl-PL"/>
              </w:rPr>
            </w:pPr>
            <w:r w:rsidRPr="00141F1C">
              <w:rPr>
                <w:rFonts w:ascii="Calibri" w:eastAsia="Times New Roman" w:hAnsi="Calibri" w:cs="Arial"/>
                <w:color w:val="000000"/>
                <w:lang w:eastAsia="pl-PL"/>
              </w:rPr>
              <w:t xml:space="preserve">Wewnętrzny zasilacz 230V zapewniający budżet mocy </w:t>
            </w:r>
            <w:proofErr w:type="spellStart"/>
            <w:r w:rsidRPr="00141F1C">
              <w:rPr>
                <w:rFonts w:ascii="Calibri" w:eastAsia="Times New Roman" w:hAnsi="Calibri" w:cs="Arial"/>
                <w:color w:val="000000"/>
                <w:lang w:eastAsia="pl-PL"/>
              </w:rPr>
              <w:t>PoE</w:t>
            </w:r>
            <w:proofErr w:type="spellEnd"/>
            <w:r w:rsidRPr="00141F1C">
              <w:rPr>
                <w:rFonts w:ascii="Calibri" w:eastAsia="Times New Roman" w:hAnsi="Calibri" w:cs="Arial"/>
                <w:color w:val="000000"/>
                <w:lang w:eastAsia="pl-PL"/>
              </w:rPr>
              <w:t xml:space="preserve"> na poziomie nie niższym niż 740W</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44.</w:t>
            </w:r>
          </w:p>
        </w:tc>
        <w:tc>
          <w:tcPr>
            <w:tcW w:w="6022" w:type="dxa"/>
            <w:shd w:val="clear" w:color="auto" w:fill="auto"/>
          </w:tcPr>
          <w:p w:rsidR="00141F1C" w:rsidRPr="00141F1C" w:rsidRDefault="00141F1C" w:rsidP="00141F1C">
            <w:pPr>
              <w:spacing w:after="100" w:afterAutospacing="1" w:line="240" w:lineRule="auto"/>
              <w:rPr>
                <w:rFonts w:ascii="Calibri" w:eastAsia="Times New Roman" w:hAnsi="Calibri" w:cs="Arial"/>
                <w:color w:val="000000"/>
                <w:lang w:eastAsia="pl-PL"/>
              </w:rPr>
            </w:pPr>
            <w:r w:rsidRPr="00141F1C">
              <w:rPr>
                <w:rFonts w:ascii="Calibri" w:eastAsia="Times New Roman" w:hAnsi="Calibri" w:cs="Arial"/>
                <w:color w:val="000000"/>
                <w:lang w:eastAsia="pl-PL"/>
              </w:rPr>
              <w:t xml:space="preserve">Maksymalny pobór mocy (bez </w:t>
            </w:r>
            <w:proofErr w:type="spellStart"/>
            <w:r w:rsidRPr="00141F1C">
              <w:rPr>
                <w:rFonts w:ascii="Calibri" w:eastAsia="Times New Roman" w:hAnsi="Calibri" w:cs="Arial"/>
                <w:color w:val="000000"/>
                <w:lang w:eastAsia="pl-PL"/>
              </w:rPr>
              <w:t>PoE</w:t>
            </w:r>
            <w:proofErr w:type="spellEnd"/>
            <w:r w:rsidRPr="00141F1C">
              <w:rPr>
                <w:rFonts w:ascii="Calibri" w:eastAsia="Times New Roman" w:hAnsi="Calibri" w:cs="Arial"/>
                <w:color w:val="000000"/>
                <w:lang w:eastAsia="pl-PL"/>
              </w:rPr>
              <w:t>) nie większy niż 250W</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45.</w:t>
            </w:r>
          </w:p>
        </w:tc>
        <w:tc>
          <w:tcPr>
            <w:tcW w:w="6022" w:type="dxa"/>
            <w:shd w:val="clear" w:color="auto" w:fill="auto"/>
          </w:tcPr>
          <w:p w:rsidR="00141F1C" w:rsidRPr="00141F1C" w:rsidRDefault="00141F1C" w:rsidP="00141F1C">
            <w:pPr>
              <w:spacing w:after="100" w:afterAutospacing="1" w:line="240" w:lineRule="auto"/>
              <w:rPr>
                <w:rFonts w:ascii="Calibri" w:eastAsia="Times New Roman" w:hAnsi="Calibri" w:cs="Arial"/>
                <w:lang w:eastAsia="pl-PL"/>
              </w:rPr>
            </w:pPr>
            <w:r w:rsidRPr="00141F1C">
              <w:rPr>
                <w:rFonts w:ascii="Calibri" w:eastAsia="Calibri" w:hAnsi="Calibri" w:cs="Calibri"/>
                <w:szCs w:val="24"/>
              </w:rPr>
              <w:t>10 letnia gwarancja (serwis) producenta obejmująca wszystkie elementy przełącznika (również zasilacze i wentylatory) zapewniająca wysyłkę sprawnego sprzętu na podmianę na następny dzień roboczy po zgłoszeniu awarii (AHR NBD). Gwarancja musi zapewniać również dostęp do poprawek oprogramowania urządzenia oraz wsparcia technicznego. Wymagane jest zapewnienie technicznego (niezależnego od zgłaszania usterek) wsparcia telefonicznego w trybie 8x5 przez okres co najmniej 10 lat. Całość świadczeń gwarancyjnych musi być realizowana bezpośrednio przez producenta sprzętu lub jego autoryzowany serwis. Zamawiający musi mieć bezpośredni dostęp do wsparcia technicznego producenta.</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99"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46.</w:t>
            </w:r>
          </w:p>
        </w:tc>
        <w:tc>
          <w:tcPr>
            <w:tcW w:w="6022" w:type="dxa"/>
            <w:shd w:val="clear" w:color="auto" w:fill="auto"/>
          </w:tcPr>
          <w:p w:rsidR="00141F1C" w:rsidRPr="00141F1C" w:rsidRDefault="00141F1C" w:rsidP="00141F1C">
            <w:pPr>
              <w:spacing w:after="100" w:afterAutospacing="1" w:line="240" w:lineRule="auto"/>
              <w:rPr>
                <w:rFonts w:ascii="Calibri" w:eastAsia="Times New Roman" w:hAnsi="Calibri" w:cs="Arial"/>
                <w:color w:val="000000"/>
                <w:lang w:eastAsia="pl-PL"/>
              </w:rPr>
            </w:pPr>
            <w:r w:rsidRPr="00141F1C">
              <w:rPr>
                <w:rFonts w:ascii="Calibri" w:eastAsia="Calibri" w:hAnsi="Calibri" w:cs="Times New Roman"/>
              </w:rPr>
              <w:t xml:space="preserve">Wszystkie dostępne na przełączniku funkcje (tak wyspecyfikowane jak i nie wyspecyfikowane) muszą być dostępne przez cały okres jego użytkowania (permanentne), nie dopuszcza się licencji czasowych i subskrypcji.  </w:t>
            </w:r>
          </w:p>
        </w:tc>
        <w:tc>
          <w:tcPr>
            <w:tcW w:w="3827" w:type="dxa"/>
            <w:shd w:val="clear" w:color="auto" w:fill="auto"/>
          </w:tcPr>
          <w:p w:rsidR="00141F1C" w:rsidRPr="00141F1C" w:rsidRDefault="00141F1C" w:rsidP="00141F1C">
            <w:pPr>
              <w:spacing w:after="0" w:line="240" w:lineRule="auto"/>
              <w:rPr>
                <w:rFonts w:ascii="Calibri" w:eastAsia="Calibri" w:hAnsi="Calibri" w:cs="Times New Roman"/>
              </w:rPr>
            </w:pPr>
          </w:p>
        </w:tc>
      </w:tr>
    </w:tbl>
    <w:p w:rsidR="00141F1C" w:rsidRPr="00141F1C" w:rsidRDefault="00141F1C" w:rsidP="00141F1C">
      <w:pPr>
        <w:spacing w:after="160" w:line="259" w:lineRule="auto"/>
        <w:rPr>
          <w:rFonts w:ascii="Calibri" w:eastAsia="Calibri" w:hAnsi="Calibri" w:cs="Times New Roman"/>
        </w:rPr>
      </w:pPr>
    </w:p>
    <w:p w:rsidR="00141F1C" w:rsidRPr="00025ACF" w:rsidRDefault="00141F1C" w:rsidP="00025ACF">
      <w:pPr>
        <w:spacing w:after="160" w:line="259" w:lineRule="auto"/>
        <w:ind w:left="-567"/>
        <w:rPr>
          <w:rFonts w:ascii="Calibri" w:eastAsia="Calibri" w:hAnsi="Calibri" w:cs="Times New Roman"/>
          <w:b/>
          <w:sz w:val="24"/>
        </w:rPr>
      </w:pPr>
      <w:r w:rsidRPr="00025ACF">
        <w:rPr>
          <w:rFonts w:ascii="Calibri" w:eastAsia="Calibri" w:hAnsi="Calibri" w:cs="Times New Roman"/>
          <w:b/>
          <w:sz w:val="24"/>
        </w:rPr>
        <w:t>M</w:t>
      </w:r>
      <w:r w:rsidR="00025ACF" w:rsidRPr="00025ACF">
        <w:rPr>
          <w:rFonts w:ascii="Calibri" w:eastAsia="Calibri" w:hAnsi="Calibri" w:cs="Times New Roman"/>
          <w:b/>
          <w:sz w:val="24"/>
        </w:rPr>
        <w:t>oduł do przełącznika sieciowego</w:t>
      </w:r>
    </w:p>
    <w:tbl>
      <w:tblPr>
        <w:tblW w:w="1034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
        <w:gridCol w:w="6048"/>
        <w:gridCol w:w="3827"/>
      </w:tblGrid>
      <w:tr w:rsidR="00141F1C" w:rsidRPr="00025ACF" w:rsidTr="00335893">
        <w:trPr>
          <w:trHeight w:val="450"/>
        </w:trPr>
        <w:tc>
          <w:tcPr>
            <w:tcW w:w="10348" w:type="dxa"/>
            <w:gridSpan w:val="3"/>
            <w:tcBorders>
              <w:bottom w:val="single" w:sz="4" w:space="0" w:color="auto"/>
            </w:tcBorders>
            <w:shd w:val="clear" w:color="auto" w:fill="auto"/>
          </w:tcPr>
          <w:p w:rsidR="00141F1C" w:rsidRPr="00025ACF" w:rsidRDefault="00141F1C" w:rsidP="00141F1C">
            <w:pPr>
              <w:spacing w:after="0" w:line="240" w:lineRule="auto"/>
              <w:rPr>
                <w:rFonts w:ascii="Calibri" w:eastAsia="Calibri" w:hAnsi="Calibri" w:cs="Times New Roman"/>
                <w:b/>
              </w:rPr>
            </w:pPr>
            <w:r w:rsidRPr="00025ACF">
              <w:rPr>
                <w:rFonts w:ascii="Calibri" w:eastAsia="Calibri" w:hAnsi="Calibri" w:cs="Times New Roman"/>
                <w:b/>
              </w:rPr>
              <w:t>Producent (odpowiedź wykonawcy):</w:t>
            </w:r>
          </w:p>
          <w:p w:rsidR="00141F1C" w:rsidRPr="00025ACF" w:rsidRDefault="00141F1C" w:rsidP="00141F1C">
            <w:pPr>
              <w:spacing w:after="0" w:line="240" w:lineRule="auto"/>
              <w:rPr>
                <w:rFonts w:ascii="Calibri" w:eastAsia="Calibri" w:hAnsi="Calibri" w:cs="Times New Roman"/>
                <w:b/>
              </w:rPr>
            </w:pPr>
            <w:r w:rsidRPr="00025ACF">
              <w:rPr>
                <w:rFonts w:ascii="Calibri" w:eastAsia="Calibri" w:hAnsi="Calibri" w:cs="Times New Roman"/>
                <w:b/>
              </w:rPr>
              <w:t>Model oferowanego sprzętu (odpowiedz wykonawcy):</w:t>
            </w:r>
          </w:p>
          <w:p w:rsidR="00141F1C" w:rsidRPr="00025ACF" w:rsidRDefault="00141F1C" w:rsidP="00141F1C">
            <w:pPr>
              <w:spacing w:after="0" w:line="240" w:lineRule="auto"/>
              <w:rPr>
                <w:rFonts w:ascii="Calibri" w:eastAsia="Calibri" w:hAnsi="Calibri" w:cs="Times New Roman"/>
                <w:b/>
              </w:rPr>
            </w:pPr>
            <w:r w:rsidRPr="00025ACF">
              <w:rPr>
                <w:rFonts w:ascii="Calibri" w:eastAsia="Calibri" w:hAnsi="Calibri" w:cs="Times New Roman"/>
                <w:b/>
              </w:rPr>
              <w:t>Sprzęt fabrycznie nowy (odpowiedz wykonawcy):</w:t>
            </w:r>
          </w:p>
          <w:p w:rsidR="00141F1C" w:rsidRPr="00025ACF" w:rsidRDefault="00141F1C" w:rsidP="00141F1C">
            <w:pPr>
              <w:spacing w:after="0" w:line="240" w:lineRule="auto"/>
              <w:rPr>
                <w:rFonts w:ascii="Calibri" w:eastAsia="Calibri" w:hAnsi="Calibri" w:cs="Times New Roman"/>
              </w:rPr>
            </w:pPr>
            <w:r w:rsidRPr="00025ACF">
              <w:rPr>
                <w:rFonts w:ascii="Calibri" w:eastAsia="Calibri" w:hAnsi="Calibri" w:cs="Times New Roman"/>
                <w:b/>
              </w:rPr>
              <w:t>Data produkcji, nie starszy niż 2020 r. (odpowiedz wykonawcy):</w:t>
            </w:r>
            <w:r w:rsidRPr="00025ACF">
              <w:rPr>
                <w:rFonts w:ascii="Calibri" w:eastAsia="Calibri" w:hAnsi="Calibri" w:cs="Times New Roman"/>
              </w:rPr>
              <w:t xml:space="preserve"> </w:t>
            </w:r>
          </w:p>
        </w:tc>
      </w:tr>
      <w:tr w:rsidR="00141F1C" w:rsidRPr="00025ACF" w:rsidTr="00335893">
        <w:tblPrEx>
          <w:tblCellMar>
            <w:left w:w="108" w:type="dxa"/>
            <w:right w:w="108" w:type="dxa"/>
          </w:tblCellMar>
          <w:tblLook w:val="04A0" w:firstRow="1" w:lastRow="0" w:firstColumn="1" w:lastColumn="0" w:noHBand="0" w:noVBand="1"/>
        </w:tblPrEx>
        <w:tc>
          <w:tcPr>
            <w:tcW w:w="473" w:type="dxa"/>
            <w:shd w:val="pct5" w:color="auto" w:fill="auto"/>
          </w:tcPr>
          <w:p w:rsidR="00141F1C" w:rsidRPr="00025ACF" w:rsidRDefault="00141F1C" w:rsidP="00335893">
            <w:pPr>
              <w:spacing w:after="0" w:line="240" w:lineRule="auto"/>
              <w:jc w:val="center"/>
              <w:rPr>
                <w:rFonts w:ascii="Calibri" w:eastAsia="Calibri" w:hAnsi="Calibri" w:cs="Times New Roman"/>
                <w:b/>
              </w:rPr>
            </w:pPr>
            <w:proofErr w:type="spellStart"/>
            <w:r w:rsidRPr="00025ACF">
              <w:rPr>
                <w:rFonts w:ascii="Calibri" w:eastAsia="Calibri" w:hAnsi="Calibri" w:cs="Times New Roman"/>
                <w:b/>
              </w:rPr>
              <w:t>l.p</w:t>
            </w:r>
            <w:proofErr w:type="spellEnd"/>
          </w:p>
        </w:tc>
        <w:tc>
          <w:tcPr>
            <w:tcW w:w="6048" w:type="dxa"/>
            <w:shd w:val="pct5" w:color="auto" w:fill="auto"/>
          </w:tcPr>
          <w:p w:rsidR="00141F1C" w:rsidRPr="00025ACF" w:rsidRDefault="00141F1C" w:rsidP="00335893">
            <w:pPr>
              <w:spacing w:after="0" w:line="240" w:lineRule="auto"/>
              <w:jc w:val="center"/>
              <w:rPr>
                <w:rFonts w:ascii="Calibri" w:eastAsia="Calibri" w:hAnsi="Calibri" w:cs="Times New Roman"/>
                <w:b/>
              </w:rPr>
            </w:pPr>
            <w:r w:rsidRPr="00025ACF">
              <w:rPr>
                <w:rFonts w:ascii="Calibri" w:eastAsia="Calibri" w:hAnsi="Calibri" w:cs="Times New Roman"/>
                <w:b/>
              </w:rPr>
              <w:t>Wymagane minimalne parametry</w:t>
            </w:r>
          </w:p>
        </w:tc>
        <w:tc>
          <w:tcPr>
            <w:tcW w:w="3827" w:type="dxa"/>
            <w:shd w:val="pct5" w:color="auto" w:fill="auto"/>
          </w:tcPr>
          <w:p w:rsidR="00141F1C" w:rsidRPr="00025ACF" w:rsidRDefault="00141F1C" w:rsidP="00335893">
            <w:pPr>
              <w:spacing w:after="0" w:line="240" w:lineRule="auto"/>
              <w:jc w:val="center"/>
              <w:rPr>
                <w:rFonts w:ascii="Calibri" w:eastAsia="Calibri" w:hAnsi="Calibri" w:cs="Times New Roman"/>
                <w:b/>
              </w:rPr>
            </w:pPr>
            <w:r w:rsidRPr="00025ACF">
              <w:rPr>
                <w:rFonts w:ascii="Calibri" w:eastAsia="Calibri" w:hAnsi="Calibri" w:cs="Times New Roman"/>
                <w:b/>
              </w:rPr>
              <w:t>Oferowane parametry</w:t>
            </w:r>
          </w:p>
        </w:tc>
      </w:tr>
      <w:tr w:rsidR="00141F1C" w:rsidRPr="00025ACF" w:rsidTr="00025ACF">
        <w:tblPrEx>
          <w:tblCellMar>
            <w:left w:w="108" w:type="dxa"/>
            <w:right w:w="108" w:type="dxa"/>
          </w:tblCellMar>
          <w:tblLook w:val="04A0" w:firstRow="1" w:lastRow="0" w:firstColumn="1" w:lastColumn="0" w:noHBand="0" w:noVBand="1"/>
        </w:tblPrEx>
        <w:tc>
          <w:tcPr>
            <w:tcW w:w="473" w:type="dxa"/>
            <w:shd w:val="clear" w:color="auto" w:fill="auto"/>
          </w:tcPr>
          <w:p w:rsidR="00141F1C" w:rsidRPr="00025ACF" w:rsidRDefault="00141F1C" w:rsidP="00141F1C">
            <w:pPr>
              <w:spacing w:after="0" w:line="240" w:lineRule="auto"/>
              <w:rPr>
                <w:rFonts w:ascii="Calibri" w:eastAsia="Calibri" w:hAnsi="Calibri" w:cs="Times New Roman"/>
              </w:rPr>
            </w:pPr>
            <w:r w:rsidRPr="00025ACF">
              <w:rPr>
                <w:rFonts w:ascii="Calibri" w:eastAsia="Calibri" w:hAnsi="Calibri" w:cs="Times New Roman"/>
              </w:rPr>
              <w:t>1.</w:t>
            </w:r>
          </w:p>
        </w:tc>
        <w:tc>
          <w:tcPr>
            <w:tcW w:w="6048" w:type="dxa"/>
            <w:shd w:val="clear" w:color="auto" w:fill="auto"/>
            <w:vAlign w:val="bottom"/>
          </w:tcPr>
          <w:p w:rsidR="00141F1C" w:rsidRPr="00025ACF" w:rsidRDefault="00141F1C" w:rsidP="00141F1C">
            <w:pPr>
              <w:spacing w:after="0" w:line="240" w:lineRule="auto"/>
              <w:rPr>
                <w:rFonts w:ascii="Calibri" w:eastAsia="Times New Roman" w:hAnsi="Calibri" w:cs="Calibri"/>
                <w:color w:val="000000"/>
                <w:lang w:eastAsia="pl-PL"/>
              </w:rPr>
            </w:pPr>
            <w:r w:rsidRPr="00025ACF">
              <w:rPr>
                <w:rFonts w:ascii="Calibri" w:eastAsia="Times New Roman" w:hAnsi="Calibri" w:cs="Calibri"/>
                <w:color w:val="000000"/>
                <w:lang w:eastAsia="pl-PL"/>
              </w:rPr>
              <w:t xml:space="preserve">Moduł 8 portów 1/10-gigabitowych SFP+ dla posiadanego przez zamawiającego </w:t>
            </w:r>
            <w:r w:rsidR="00025ACF">
              <w:rPr>
                <w:rFonts w:ascii="Calibri" w:eastAsia="Times New Roman" w:hAnsi="Calibri" w:cs="Calibri"/>
                <w:color w:val="000000"/>
                <w:lang w:eastAsia="pl-PL"/>
              </w:rPr>
              <w:t>przełącznika HP 5412Rzl2 J9851a</w:t>
            </w:r>
            <w:r w:rsidRPr="00025ACF">
              <w:rPr>
                <w:rFonts w:ascii="Calibri" w:eastAsia="Times New Roman" w:hAnsi="Calibri" w:cs="Calibri"/>
                <w:color w:val="000000"/>
                <w:lang w:eastAsia="pl-PL"/>
              </w:rPr>
              <w:t xml:space="preserve">. Każdy moduł karty wyposażony w moduł typu </w:t>
            </w:r>
            <w:proofErr w:type="spellStart"/>
            <w:r w:rsidRPr="00025ACF">
              <w:rPr>
                <w:rFonts w:ascii="Calibri" w:eastAsia="Times New Roman" w:hAnsi="Calibri" w:cs="Calibri"/>
                <w:color w:val="000000"/>
                <w:lang w:eastAsia="pl-PL"/>
              </w:rPr>
              <w:t>Gbic</w:t>
            </w:r>
            <w:proofErr w:type="spellEnd"/>
            <w:r w:rsidRPr="00025ACF">
              <w:rPr>
                <w:rFonts w:ascii="Calibri" w:eastAsia="Times New Roman" w:hAnsi="Calibri" w:cs="Calibri"/>
                <w:color w:val="000000"/>
                <w:lang w:eastAsia="pl-PL"/>
              </w:rPr>
              <w:t xml:space="preserve"> SFP+ LC M34M 100m.</w:t>
            </w:r>
          </w:p>
        </w:tc>
        <w:tc>
          <w:tcPr>
            <w:tcW w:w="3827" w:type="dxa"/>
            <w:shd w:val="clear" w:color="auto" w:fill="auto"/>
          </w:tcPr>
          <w:p w:rsidR="00141F1C" w:rsidRPr="00025ACF" w:rsidRDefault="00141F1C" w:rsidP="00141F1C">
            <w:pPr>
              <w:spacing w:after="0" w:line="240" w:lineRule="auto"/>
              <w:rPr>
                <w:rFonts w:ascii="Calibri" w:eastAsia="Calibri" w:hAnsi="Calibri" w:cs="Times New Roman"/>
              </w:rPr>
            </w:pPr>
          </w:p>
        </w:tc>
      </w:tr>
      <w:tr w:rsidR="00141F1C" w:rsidRPr="00025ACF" w:rsidTr="00025ACF">
        <w:tblPrEx>
          <w:tblCellMar>
            <w:left w:w="108" w:type="dxa"/>
            <w:right w:w="108" w:type="dxa"/>
          </w:tblCellMar>
          <w:tblLook w:val="04A0" w:firstRow="1" w:lastRow="0" w:firstColumn="1" w:lastColumn="0" w:noHBand="0" w:noVBand="1"/>
        </w:tblPrEx>
        <w:tc>
          <w:tcPr>
            <w:tcW w:w="473" w:type="dxa"/>
            <w:shd w:val="clear" w:color="auto" w:fill="auto"/>
          </w:tcPr>
          <w:p w:rsidR="00141F1C" w:rsidRPr="00025ACF" w:rsidRDefault="00141F1C" w:rsidP="00141F1C">
            <w:pPr>
              <w:spacing w:after="0" w:line="240" w:lineRule="auto"/>
              <w:rPr>
                <w:rFonts w:ascii="Calibri" w:eastAsia="Calibri" w:hAnsi="Calibri" w:cs="Times New Roman"/>
              </w:rPr>
            </w:pPr>
            <w:r w:rsidRPr="00025ACF">
              <w:rPr>
                <w:rFonts w:ascii="Calibri" w:eastAsia="Calibri" w:hAnsi="Calibri" w:cs="Times New Roman"/>
              </w:rPr>
              <w:t>2.</w:t>
            </w:r>
          </w:p>
        </w:tc>
        <w:tc>
          <w:tcPr>
            <w:tcW w:w="6048" w:type="dxa"/>
            <w:shd w:val="clear" w:color="auto" w:fill="auto"/>
            <w:vAlign w:val="bottom"/>
          </w:tcPr>
          <w:p w:rsidR="00141F1C" w:rsidRPr="00025ACF" w:rsidRDefault="00141F1C" w:rsidP="00141F1C">
            <w:pPr>
              <w:spacing w:after="0" w:line="240" w:lineRule="auto"/>
              <w:rPr>
                <w:rFonts w:ascii="Calibri" w:eastAsia="Times New Roman" w:hAnsi="Calibri" w:cs="Calibri"/>
                <w:color w:val="000000"/>
                <w:lang w:eastAsia="pl-PL"/>
              </w:rPr>
            </w:pPr>
            <w:r w:rsidRPr="00025ACF">
              <w:rPr>
                <w:rFonts w:ascii="Calibri" w:eastAsia="Times New Roman" w:hAnsi="Calibri" w:cs="Calibri"/>
                <w:color w:val="000000"/>
                <w:lang w:eastAsia="pl-PL"/>
              </w:rPr>
              <w:t xml:space="preserve">Moduł 8 portów 1/10-gigabitowych SFP+ </w:t>
            </w:r>
            <w:r w:rsidRPr="00025ACF">
              <w:rPr>
                <w:rFonts w:ascii="Calibri" w:eastAsia="Times New Roman" w:hAnsi="Calibri" w:cs="Calibri"/>
                <w:b/>
                <w:color w:val="000000"/>
                <w:lang w:eastAsia="pl-PL"/>
              </w:rPr>
              <w:t>dla przełącznika zamawianego w zadaniu 6 – typ 3</w:t>
            </w:r>
          </w:p>
        </w:tc>
        <w:tc>
          <w:tcPr>
            <w:tcW w:w="3827" w:type="dxa"/>
            <w:shd w:val="clear" w:color="auto" w:fill="auto"/>
          </w:tcPr>
          <w:p w:rsidR="00141F1C" w:rsidRPr="00025ACF" w:rsidRDefault="00141F1C" w:rsidP="00141F1C">
            <w:pPr>
              <w:spacing w:after="0" w:line="240" w:lineRule="auto"/>
              <w:rPr>
                <w:rFonts w:ascii="Calibri" w:eastAsia="Calibri" w:hAnsi="Calibri" w:cs="Times New Roman"/>
              </w:rPr>
            </w:pPr>
          </w:p>
        </w:tc>
      </w:tr>
    </w:tbl>
    <w:p w:rsidR="00025ACF" w:rsidRDefault="00025ACF" w:rsidP="00141F1C">
      <w:pPr>
        <w:spacing w:after="160" w:line="259" w:lineRule="auto"/>
        <w:rPr>
          <w:rFonts w:ascii="Calibri" w:eastAsia="Calibri" w:hAnsi="Calibri" w:cs="Times New Roman"/>
          <w:b/>
        </w:rPr>
      </w:pPr>
    </w:p>
    <w:p w:rsidR="00335893" w:rsidRDefault="00335893" w:rsidP="00141F1C">
      <w:pPr>
        <w:spacing w:after="160" w:line="259" w:lineRule="auto"/>
        <w:rPr>
          <w:rFonts w:ascii="Calibri" w:eastAsia="Calibri" w:hAnsi="Calibri" w:cs="Times New Roman"/>
          <w:b/>
        </w:rPr>
      </w:pPr>
    </w:p>
    <w:p w:rsidR="00141F1C" w:rsidRPr="00025ACF" w:rsidRDefault="00025ACF" w:rsidP="00025ACF">
      <w:pPr>
        <w:spacing w:after="160" w:line="259" w:lineRule="auto"/>
        <w:ind w:left="-567"/>
        <w:rPr>
          <w:rFonts w:ascii="Calibri" w:eastAsia="Calibri" w:hAnsi="Calibri" w:cs="Times New Roman"/>
          <w:b/>
          <w:sz w:val="24"/>
        </w:rPr>
      </w:pPr>
      <w:r>
        <w:rPr>
          <w:rFonts w:ascii="Calibri" w:eastAsia="Calibri" w:hAnsi="Calibri" w:cs="Times New Roman"/>
          <w:b/>
          <w:sz w:val="24"/>
        </w:rPr>
        <w:lastRenderedPageBreak/>
        <w:t xml:space="preserve">Moduły typu </w:t>
      </w:r>
      <w:proofErr w:type="spellStart"/>
      <w:r>
        <w:rPr>
          <w:rFonts w:ascii="Calibri" w:eastAsia="Calibri" w:hAnsi="Calibri" w:cs="Times New Roman"/>
          <w:b/>
          <w:sz w:val="24"/>
        </w:rPr>
        <w:t>Gbic</w:t>
      </w:r>
      <w:proofErr w:type="spellEnd"/>
    </w:p>
    <w:tbl>
      <w:tblPr>
        <w:tblW w:w="1034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
        <w:gridCol w:w="5593"/>
        <w:gridCol w:w="813"/>
        <w:gridCol w:w="3495"/>
      </w:tblGrid>
      <w:tr w:rsidR="00141F1C" w:rsidRPr="00141F1C" w:rsidTr="00335893">
        <w:trPr>
          <w:trHeight w:val="1215"/>
        </w:trPr>
        <w:tc>
          <w:tcPr>
            <w:tcW w:w="10348" w:type="dxa"/>
            <w:gridSpan w:val="4"/>
            <w:tcBorders>
              <w:bottom w:val="single" w:sz="4" w:space="0" w:color="auto"/>
            </w:tcBorders>
            <w:shd w:val="clear" w:color="auto" w:fill="auto"/>
          </w:tcPr>
          <w:p w:rsidR="00141F1C" w:rsidRPr="00141F1C" w:rsidRDefault="00141F1C" w:rsidP="00141F1C">
            <w:pPr>
              <w:spacing w:after="0" w:line="240" w:lineRule="auto"/>
              <w:rPr>
                <w:rFonts w:ascii="Calibri" w:eastAsia="Calibri" w:hAnsi="Calibri" w:cs="Times New Roman"/>
                <w:b/>
              </w:rPr>
            </w:pPr>
            <w:r w:rsidRPr="00141F1C">
              <w:rPr>
                <w:rFonts w:ascii="Calibri" w:eastAsia="Calibri" w:hAnsi="Calibri" w:cs="Times New Roman"/>
                <w:b/>
              </w:rPr>
              <w:t>Producent (odpowiedź wykonawcy):</w:t>
            </w:r>
          </w:p>
          <w:p w:rsidR="00141F1C" w:rsidRPr="00141F1C" w:rsidRDefault="00141F1C" w:rsidP="00141F1C">
            <w:pPr>
              <w:spacing w:after="0" w:line="240" w:lineRule="auto"/>
              <w:rPr>
                <w:rFonts w:ascii="Calibri" w:eastAsia="Calibri" w:hAnsi="Calibri" w:cs="Times New Roman"/>
                <w:b/>
              </w:rPr>
            </w:pPr>
            <w:r w:rsidRPr="00141F1C">
              <w:rPr>
                <w:rFonts w:ascii="Calibri" w:eastAsia="Calibri" w:hAnsi="Calibri" w:cs="Times New Roman"/>
                <w:b/>
              </w:rPr>
              <w:t>Model oferowanego sprzętu (odpowiedz wykonawcy):</w:t>
            </w:r>
          </w:p>
          <w:p w:rsidR="00141F1C" w:rsidRPr="00141F1C" w:rsidRDefault="00141F1C" w:rsidP="00141F1C">
            <w:pPr>
              <w:spacing w:after="0" w:line="240" w:lineRule="auto"/>
              <w:rPr>
                <w:rFonts w:ascii="Calibri" w:eastAsia="Calibri" w:hAnsi="Calibri" w:cs="Times New Roman"/>
                <w:b/>
              </w:rPr>
            </w:pPr>
            <w:r w:rsidRPr="00141F1C">
              <w:rPr>
                <w:rFonts w:ascii="Calibri" w:eastAsia="Calibri" w:hAnsi="Calibri" w:cs="Times New Roman"/>
                <w:b/>
              </w:rPr>
              <w:t>Sprzęt fabrycznie nowy (odpowiedz wykonawcy):</w:t>
            </w:r>
          </w:p>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b/>
              </w:rPr>
              <w:t>Data produkcji, nie starszy niż 2020 r. (odpowiedz wykonawcy):</w:t>
            </w:r>
            <w:r w:rsidRPr="00141F1C">
              <w:rPr>
                <w:rFonts w:ascii="Calibri" w:eastAsia="Calibri" w:hAnsi="Calibri" w:cs="Times New Roman"/>
              </w:rPr>
              <w:t xml:space="preserve"> </w:t>
            </w:r>
          </w:p>
        </w:tc>
      </w:tr>
      <w:tr w:rsidR="00141F1C" w:rsidRPr="00141F1C" w:rsidTr="00335893">
        <w:tblPrEx>
          <w:tblCellMar>
            <w:left w:w="108" w:type="dxa"/>
            <w:right w:w="108" w:type="dxa"/>
          </w:tblCellMar>
          <w:tblLook w:val="04A0" w:firstRow="1" w:lastRow="0" w:firstColumn="1" w:lastColumn="0" w:noHBand="0" w:noVBand="1"/>
        </w:tblPrEx>
        <w:tc>
          <w:tcPr>
            <w:tcW w:w="447" w:type="dxa"/>
            <w:shd w:val="pct5" w:color="auto" w:fill="auto"/>
          </w:tcPr>
          <w:p w:rsidR="00141F1C" w:rsidRPr="00141F1C" w:rsidRDefault="00141F1C" w:rsidP="00335893">
            <w:pPr>
              <w:spacing w:after="0" w:line="240" w:lineRule="auto"/>
              <w:jc w:val="center"/>
              <w:rPr>
                <w:rFonts w:ascii="Calibri" w:eastAsia="Calibri" w:hAnsi="Calibri" w:cs="Times New Roman"/>
                <w:b/>
              </w:rPr>
            </w:pPr>
            <w:proofErr w:type="spellStart"/>
            <w:r w:rsidRPr="00141F1C">
              <w:rPr>
                <w:rFonts w:ascii="Calibri" w:eastAsia="Calibri" w:hAnsi="Calibri" w:cs="Times New Roman"/>
                <w:b/>
              </w:rPr>
              <w:t>l.p</w:t>
            </w:r>
            <w:proofErr w:type="spellEnd"/>
          </w:p>
        </w:tc>
        <w:tc>
          <w:tcPr>
            <w:tcW w:w="5593" w:type="dxa"/>
            <w:shd w:val="pct5" w:color="auto" w:fill="auto"/>
          </w:tcPr>
          <w:p w:rsidR="00141F1C" w:rsidRPr="00141F1C" w:rsidRDefault="00141F1C" w:rsidP="00335893">
            <w:pPr>
              <w:spacing w:after="0" w:line="240" w:lineRule="auto"/>
              <w:jc w:val="center"/>
              <w:rPr>
                <w:rFonts w:ascii="Calibri" w:eastAsia="Calibri" w:hAnsi="Calibri" w:cs="Times New Roman"/>
                <w:b/>
              </w:rPr>
            </w:pPr>
            <w:r w:rsidRPr="00141F1C">
              <w:rPr>
                <w:rFonts w:ascii="Calibri" w:eastAsia="Calibri" w:hAnsi="Calibri" w:cs="Times New Roman"/>
                <w:b/>
              </w:rPr>
              <w:t>Wymagane minimalne parametry</w:t>
            </w:r>
          </w:p>
        </w:tc>
        <w:tc>
          <w:tcPr>
            <w:tcW w:w="813" w:type="dxa"/>
            <w:shd w:val="pct5" w:color="auto" w:fill="auto"/>
          </w:tcPr>
          <w:p w:rsidR="00141F1C" w:rsidRPr="00141F1C" w:rsidRDefault="00141F1C" w:rsidP="00335893">
            <w:pPr>
              <w:spacing w:after="0" w:line="240" w:lineRule="auto"/>
              <w:jc w:val="center"/>
              <w:rPr>
                <w:rFonts w:ascii="Calibri" w:eastAsia="Calibri" w:hAnsi="Calibri" w:cs="Times New Roman"/>
                <w:b/>
              </w:rPr>
            </w:pPr>
            <w:r w:rsidRPr="00141F1C">
              <w:rPr>
                <w:rFonts w:ascii="Calibri" w:eastAsia="Calibri" w:hAnsi="Calibri" w:cs="Times New Roman"/>
                <w:b/>
              </w:rPr>
              <w:t>Ilość</w:t>
            </w:r>
          </w:p>
        </w:tc>
        <w:tc>
          <w:tcPr>
            <w:tcW w:w="3495" w:type="dxa"/>
            <w:shd w:val="pct5" w:color="auto" w:fill="auto"/>
          </w:tcPr>
          <w:p w:rsidR="00141F1C" w:rsidRPr="00141F1C" w:rsidRDefault="00141F1C" w:rsidP="00335893">
            <w:pPr>
              <w:spacing w:after="0" w:line="240" w:lineRule="auto"/>
              <w:jc w:val="center"/>
              <w:rPr>
                <w:rFonts w:ascii="Calibri" w:eastAsia="Calibri" w:hAnsi="Calibri" w:cs="Times New Roman"/>
                <w:b/>
              </w:rPr>
            </w:pPr>
            <w:r w:rsidRPr="00141F1C">
              <w:rPr>
                <w:rFonts w:ascii="Calibri" w:eastAsia="Calibri" w:hAnsi="Calibri" w:cs="Times New Roman"/>
                <w:b/>
              </w:rPr>
              <w:t>Oferowane parametry</w:t>
            </w:r>
          </w:p>
        </w:tc>
      </w:tr>
      <w:tr w:rsidR="00141F1C" w:rsidRPr="00141F1C" w:rsidTr="00025ACF">
        <w:tblPrEx>
          <w:tblCellMar>
            <w:left w:w="108" w:type="dxa"/>
            <w:right w:w="108" w:type="dxa"/>
          </w:tblCellMar>
          <w:tblLook w:val="04A0" w:firstRow="1" w:lastRow="0" w:firstColumn="1" w:lastColumn="0" w:noHBand="0" w:noVBand="1"/>
        </w:tblPrEx>
        <w:tc>
          <w:tcPr>
            <w:tcW w:w="447"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1.</w:t>
            </w:r>
          </w:p>
        </w:tc>
        <w:tc>
          <w:tcPr>
            <w:tcW w:w="5593" w:type="dxa"/>
            <w:shd w:val="clear" w:color="auto" w:fill="auto"/>
            <w:vAlign w:val="bottom"/>
          </w:tcPr>
          <w:p w:rsidR="00141F1C" w:rsidRPr="00141F1C" w:rsidRDefault="00141F1C" w:rsidP="00141F1C">
            <w:pPr>
              <w:spacing w:after="0" w:line="240" w:lineRule="auto"/>
              <w:rPr>
                <w:rFonts w:ascii="Calibri" w:eastAsia="Times New Roman" w:hAnsi="Calibri" w:cs="Calibri"/>
                <w:color w:val="000000"/>
                <w:sz w:val="24"/>
                <w:szCs w:val="24"/>
                <w:lang w:eastAsia="pl-PL"/>
              </w:rPr>
            </w:pPr>
            <w:r w:rsidRPr="00141F1C">
              <w:rPr>
                <w:rFonts w:ascii="Calibri" w:eastAsia="Times New Roman" w:hAnsi="Calibri" w:cs="Calibri"/>
                <w:color w:val="000000"/>
                <w:sz w:val="24"/>
                <w:szCs w:val="24"/>
                <w:lang w:eastAsia="pl-PL"/>
              </w:rPr>
              <w:t xml:space="preserve">moduł </w:t>
            </w:r>
            <w:proofErr w:type="spellStart"/>
            <w:r w:rsidRPr="00141F1C">
              <w:rPr>
                <w:rFonts w:ascii="Calibri" w:eastAsia="Times New Roman" w:hAnsi="Calibri" w:cs="Calibri"/>
                <w:color w:val="000000"/>
                <w:sz w:val="24"/>
                <w:szCs w:val="24"/>
                <w:lang w:eastAsia="pl-PL"/>
              </w:rPr>
              <w:t>Gbic</w:t>
            </w:r>
            <w:proofErr w:type="spellEnd"/>
            <w:r w:rsidRPr="00141F1C">
              <w:rPr>
                <w:rFonts w:ascii="Calibri" w:eastAsia="Times New Roman" w:hAnsi="Calibri" w:cs="Calibri"/>
                <w:color w:val="000000"/>
                <w:sz w:val="24"/>
                <w:szCs w:val="24"/>
                <w:lang w:eastAsia="pl-PL"/>
              </w:rPr>
              <w:t xml:space="preserve"> SFP+ 10G </w:t>
            </w:r>
            <w:r w:rsidR="00025ACF">
              <w:rPr>
                <w:rFonts w:ascii="Calibri" w:eastAsia="Times New Roman" w:hAnsi="Calibri" w:cs="Calibri"/>
                <w:color w:val="000000"/>
                <w:sz w:val="24"/>
                <w:szCs w:val="24"/>
                <w:lang w:eastAsia="pl-PL"/>
              </w:rPr>
              <w:t>SM LC 20 km WDM (jednowłóknowe)</w:t>
            </w:r>
            <w:r w:rsidRPr="00141F1C">
              <w:rPr>
                <w:rFonts w:ascii="Calibri" w:eastAsia="Times New Roman" w:hAnsi="Calibri" w:cs="Calibri"/>
                <w:color w:val="000000"/>
                <w:sz w:val="24"/>
                <w:szCs w:val="24"/>
                <w:lang w:eastAsia="pl-PL"/>
              </w:rPr>
              <w:t xml:space="preserve">, moduł musi współpracować pomiędzy urządzeniami sieciowymi wymienionymi w zadaniu 6 </w:t>
            </w:r>
            <w:r w:rsidRPr="00141F1C">
              <w:rPr>
                <w:rFonts w:ascii="Calibri" w:eastAsia="Times New Roman" w:hAnsi="Calibri" w:cs="Calibri"/>
                <w:i/>
                <w:color w:val="808080"/>
                <w:sz w:val="24"/>
                <w:szCs w:val="24"/>
                <w:lang w:eastAsia="pl-PL"/>
              </w:rPr>
              <w:t>(przełączniki typ 1, 2, 3, 4)</w:t>
            </w:r>
          </w:p>
        </w:tc>
        <w:tc>
          <w:tcPr>
            <w:tcW w:w="813"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5 par</w:t>
            </w:r>
          </w:p>
        </w:tc>
        <w:tc>
          <w:tcPr>
            <w:tcW w:w="3495"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47"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2.</w:t>
            </w:r>
          </w:p>
        </w:tc>
        <w:tc>
          <w:tcPr>
            <w:tcW w:w="5593" w:type="dxa"/>
            <w:shd w:val="clear" w:color="auto" w:fill="auto"/>
            <w:vAlign w:val="bottom"/>
          </w:tcPr>
          <w:p w:rsidR="00141F1C" w:rsidRPr="00141F1C" w:rsidRDefault="00141F1C" w:rsidP="00025ACF">
            <w:pPr>
              <w:spacing w:after="0" w:line="240" w:lineRule="auto"/>
              <w:rPr>
                <w:rFonts w:ascii="Calibri" w:eastAsia="Times New Roman" w:hAnsi="Calibri" w:cs="Calibri"/>
                <w:color w:val="000000"/>
                <w:sz w:val="24"/>
                <w:szCs w:val="24"/>
                <w:lang w:eastAsia="pl-PL"/>
              </w:rPr>
            </w:pPr>
            <w:r w:rsidRPr="00141F1C">
              <w:rPr>
                <w:rFonts w:ascii="Calibri" w:eastAsia="Times New Roman" w:hAnsi="Calibri" w:cs="Calibri"/>
                <w:color w:val="000000"/>
                <w:sz w:val="24"/>
                <w:szCs w:val="24"/>
                <w:lang w:eastAsia="pl-PL"/>
              </w:rPr>
              <w:t xml:space="preserve">moduł </w:t>
            </w:r>
            <w:proofErr w:type="spellStart"/>
            <w:r w:rsidRPr="00141F1C">
              <w:rPr>
                <w:rFonts w:ascii="Calibri" w:eastAsia="Times New Roman" w:hAnsi="Calibri" w:cs="Calibri"/>
                <w:color w:val="000000"/>
                <w:sz w:val="24"/>
                <w:szCs w:val="24"/>
                <w:lang w:eastAsia="pl-PL"/>
              </w:rPr>
              <w:t>Gbic</w:t>
            </w:r>
            <w:proofErr w:type="spellEnd"/>
            <w:r w:rsidRPr="00141F1C">
              <w:rPr>
                <w:rFonts w:ascii="Calibri" w:eastAsia="Times New Roman" w:hAnsi="Calibri" w:cs="Calibri"/>
                <w:color w:val="000000"/>
                <w:sz w:val="24"/>
                <w:szCs w:val="24"/>
                <w:lang w:eastAsia="pl-PL"/>
              </w:rPr>
              <w:t xml:space="preserve"> SFP+ 10G </w:t>
            </w:r>
            <w:r w:rsidR="00025ACF">
              <w:rPr>
                <w:rFonts w:ascii="Calibri" w:eastAsia="Times New Roman" w:hAnsi="Calibri" w:cs="Calibri"/>
                <w:color w:val="000000"/>
                <w:sz w:val="24"/>
                <w:szCs w:val="24"/>
                <w:lang w:eastAsia="pl-PL"/>
              </w:rPr>
              <w:t xml:space="preserve">SM LC 10 km WDM (jednowłóknowe), </w:t>
            </w:r>
            <w:r w:rsidRPr="00141F1C">
              <w:rPr>
                <w:rFonts w:ascii="Calibri" w:eastAsia="Times New Roman" w:hAnsi="Calibri" w:cs="Calibri"/>
                <w:color w:val="000000"/>
                <w:sz w:val="24"/>
                <w:szCs w:val="24"/>
                <w:lang w:eastAsia="pl-PL"/>
              </w:rPr>
              <w:t xml:space="preserve">moduł musi współpracować pomiędzy urządzeniami sieciowymi wymienionymi w zadaniu 6 </w:t>
            </w:r>
            <w:r w:rsidRPr="00141F1C">
              <w:rPr>
                <w:rFonts w:ascii="Calibri" w:eastAsia="Times New Roman" w:hAnsi="Calibri" w:cs="Calibri"/>
                <w:i/>
                <w:color w:val="808080"/>
                <w:sz w:val="24"/>
                <w:szCs w:val="24"/>
                <w:lang w:eastAsia="pl-PL"/>
              </w:rPr>
              <w:t>(przełączniki typ 1, 2, 3, 4)</w:t>
            </w:r>
          </w:p>
        </w:tc>
        <w:tc>
          <w:tcPr>
            <w:tcW w:w="813"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10 par</w:t>
            </w:r>
          </w:p>
        </w:tc>
        <w:tc>
          <w:tcPr>
            <w:tcW w:w="3495" w:type="dxa"/>
            <w:shd w:val="clear" w:color="auto" w:fill="auto"/>
          </w:tcPr>
          <w:p w:rsidR="00141F1C" w:rsidRPr="00141F1C" w:rsidRDefault="00141F1C" w:rsidP="00141F1C">
            <w:pPr>
              <w:spacing w:after="0" w:line="240" w:lineRule="auto"/>
              <w:rPr>
                <w:rFonts w:ascii="Calibri" w:eastAsia="Calibri" w:hAnsi="Calibri" w:cs="Times New Roman"/>
              </w:rPr>
            </w:pPr>
          </w:p>
        </w:tc>
      </w:tr>
      <w:tr w:rsidR="00141F1C" w:rsidRPr="00141F1C" w:rsidTr="00025ACF">
        <w:tblPrEx>
          <w:tblCellMar>
            <w:left w:w="108" w:type="dxa"/>
            <w:right w:w="108" w:type="dxa"/>
          </w:tblCellMar>
          <w:tblLook w:val="04A0" w:firstRow="1" w:lastRow="0" w:firstColumn="1" w:lastColumn="0" w:noHBand="0" w:noVBand="1"/>
        </w:tblPrEx>
        <w:tc>
          <w:tcPr>
            <w:tcW w:w="447"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3.</w:t>
            </w:r>
          </w:p>
        </w:tc>
        <w:tc>
          <w:tcPr>
            <w:tcW w:w="5593" w:type="dxa"/>
            <w:shd w:val="clear" w:color="auto" w:fill="auto"/>
            <w:vAlign w:val="bottom"/>
          </w:tcPr>
          <w:p w:rsidR="00141F1C" w:rsidRPr="00141F1C" w:rsidRDefault="00141F1C" w:rsidP="00025ACF">
            <w:pPr>
              <w:spacing w:after="0" w:line="240" w:lineRule="auto"/>
              <w:rPr>
                <w:rFonts w:ascii="Calibri" w:eastAsia="Times New Roman" w:hAnsi="Calibri" w:cs="Calibri"/>
                <w:color w:val="000000"/>
                <w:sz w:val="24"/>
                <w:szCs w:val="24"/>
                <w:lang w:eastAsia="pl-PL"/>
              </w:rPr>
            </w:pPr>
            <w:r w:rsidRPr="00141F1C">
              <w:rPr>
                <w:rFonts w:ascii="Calibri" w:eastAsia="Times New Roman" w:hAnsi="Calibri" w:cs="Calibri"/>
                <w:color w:val="000000"/>
                <w:sz w:val="24"/>
                <w:szCs w:val="24"/>
                <w:lang w:eastAsia="pl-PL"/>
              </w:rPr>
              <w:t xml:space="preserve">moduł </w:t>
            </w:r>
            <w:proofErr w:type="spellStart"/>
            <w:r w:rsidRPr="00141F1C">
              <w:rPr>
                <w:rFonts w:ascii="Calibri" w:eastAsia="Times New Roman" w:hAnsi="Calibri" w:cs="Calibri"/>
                <w:color w:val="000000"/>
                <w:sz w:val="24"/>
                <w:szCs w:val="24"/>
                <w:lang w:eastAsia="pl-PL"/>
              </w:rPr>
              <w:t>Gbic</w:t>
            </w:r>
            <w:proofErr w:type="spellEnd"/>
            <w:r w:rsidRPr="00141F1C">
              <w:rPr>
                <w:rFonts w:ascii="Calibri" w:eastAsia="Times New Roman" w:hAnsi="Calibri" w:cs="Calibri"/>
                <w:color w:val="000000"/>
                <w:sz w:val="24"/>
                <w:szCs w:val="24"/>
                <w:lang w:eastAsia="pl-PL"/>
              </w:rPr>
              <w:t xml:space="preserve"> SFP+ 10G</w:t>
            </w:r>
            <w:r w:rsidR="00025ACF">
              <w:rPr>
                <w:rFonts w:ascii="Calibri" w:eastAsia="Times New Roman" w:hAnsi="Calibri" w:cs="Calibri"/>
                <w:color w:val="000000"/>
                <w:sz w:val="24"/>
                <w:szCs w:val="24"/>
                <w:lang w:eastAsia="pl-PL"/>
              </w:rPr>
              <w:t xml:space="preserve"> MM LC 300m WDM (jednowłóknowe), </w:t>
            </w:r>
            <w:r w:rsidRPr="00141F1C">
              <w:rPr>
                <w:rFonts w:ascii="Calibri" w:eastAsia="Times New Roman" w:hAnsi="Calibri" w:cs="Calibri"/>
                <w:color w:val="000000"/>
                <w:sz w:val="24"/>
                <w:szCs w:val="24"/>
                <w:lang w:eastAsia="pl-PL"/>
              </w:rPr>
              <w:t xml:space="preserve">moduł musi współpracować pomiędzy urządzeniami sieciowymi wymienionymi w zadaniu 6 </w:t>
            </w:r>
            <w:r w:rsidRPr="00141F1C">
              <w:rPr>
                <w:rFonts w:ascii="Calibri" w:eastAsia="Times New Roman" w:hAnsi="Calibri" w:cs="Calibri"/>
                <w:i/>
                <w:color w:val="808080"/>
                <w:sz w:val="24"/>
                <w:szCs w:val="24"/>
                <w:lang w:eastAsia="pl-PL"/>
              </w:rPr>
              <w:t>(przełączniki typ 1, 2, 3, 4)</w:t>
            </w:r>
          </w:p>
        </w:tc>
        <w:tc>
          <w:tcPr>
            <w:tcW w:w="813" w:type="dxa"/>
            <w:shd w:val="clear" w:color="auto" w:fill="auto"/>
          </w:tcPr>
          <w:p w:rsidR="00141F1C" w:rsidRPr="00141F1C" w:rsidRDefault="00141F1C" w:rsidP="00141F1C">
            <w:pPr>
              <w:spacing w:after="0" w:line="240" w:lineRule="auto"/>
              <w:rPr>
                <w:rFonts w:ascii="Calibri" w:eastAsia="Calibri" w:hAnsi="Calibri" w:cs="Times New Roman"/>
              </w:rPr>
            </w:pPr>
            <w:r w:rsidRPr="00141F1C">
              <w:rPr>
                <w:rFonts w:ascii="Calibri" w:eastAsia="Calibri" w:hAnsi="Calibri" w:cs="Times New Roman"/>
              </w:rPr>
              <w:t>15 par</w:t>
            </w:r>
          </w:p>
        </w:tc>
        <w:tc>
          <w:tcPr>
            <w:tcW w:w="3495" w:type="dxa"/>
            <w:shd w:val="clear" w:color="auto" w:fill="auto"/>
          </w:tcPr>
          <w:p w:rsidR="00141F1C" w:rsidRPr="00141F1C" w:rsidRDefault="00141F1C" w:rsidP="00141F1C">
            <w:pPr>
              <w:spacing w:after="0" w:line="240" w:lineRule="auto"/>
              <w:rPr>
                <w:rFonts w:ascii="Calibri" w:eastAsia="Calibri" w:hAnsi="Calibri" w:cs="Times New Roman"/>
              </w:rPr>
            </w:pPr>
          </w:p>
        </w:tc>
      </w:tr>
    </w:tbl>
    <w:p w:rsidR="00141F1C" w:rsidRPr="00141F1C" w:rsidRDefault="00141F1C" w:rsidP="00141F1C">
      <w:pPr>
        <w:spacing w:after="160" w:line="259" w:lineRule="auto"/>
        <w:rPr>
          <w:rFonts w:ascii="Calibri" w:eastAsia="Calibri" w:hAnsi="Calibri" w:cs="Times New Roman"/>
        </w:rPr>
      </w:pPr>
    </w:p>
    <w:p w:rsidR="00141F1C" w:rsidRPr="00141F1C" w:rsidRDefault="00141F1C" w:rsidP="00141F1C">
      <w:pPr>
        <w:spacing w:after="160" w:line="259" w:lineRule="auto"/>
        <w:rPr>
          <w:rFonts w:ascii="Calibri" w:eastAsia="Calibri" w:hAnsi="Calibri" w:cs="Times New Roman"/>
        </w:rPr>
      </w:pPr>
    </w:p>
    <w:p w:rsidR="00141F1C" w:rsidRPr="00141F1C" w:rsidRDefault="00141F1C" w:rsidP="00141F1C">
      <w:pPr>
        <w:spacing w:after="160" w:line="259" w:lineRule="auto"/>
        <w:rPr>
          <w:rFonts w:ascii="Calibri" w:eastAsia="Calibri" w:hAnsi="Calibri" w:cs="Times New Roman"/>
        </w:rPr>
      </w:pPr>
    </w:p>
    <w:p w:rsidR="00141F1C" w:rsidRPr="00141F1C" w:rsidRDefault="00141F1C" w:rsidP="00141F1C">
      <w:pPr>
        <w:spacing w:after="160" w:line="259" w:lineRule="auto"/>
        <w:rPr>
          <w:rFonts w:ascii="Calibri" w:eastAsia="Calibri" w:hAnsi="Calibri" w:cs="Times New Roman"/>
        </w:rPr>
      </w:pPr>
    </w:p>
    <w:p w:rsidR="00141F1C" w:rsidRPr="00141F1C" w:rsidRDefault="00141F1C" w:rsidP="00141F1C">
      <w:pPr>
        <w:spacing w:after="160" w:line="259" w:lineRule="auto"/>
        <w:rPr>
          <w:rFonts w:ascii="Calibri" w:eastAsia="Calibri" w:hAnsi="Calibri" w:cs="Times New Roman"/>
        </w:rPr>
      </w:pPr>
    </w:p>
    <w:p w:rsidR="00141F1C" w:rsidRPr="00141F1C" w:rsidRDefault="00141F1C" w:rsidP="00141F1C">
      <w:pPr>
        <w:spacing w:after="160" w:line="259" w:lineRule="auto"/>
        <w:rPr>
          <w:rFonts w:ascii="Calibri" w:eastAsia="Calibri" w:hAnsi="Calibri" w:cs="Times New Roman"/>
        </w:rPr>
      </w:pPr>
    </w:p>
    <w:p w:rsidR="00D32F4C" w:rsidRDefault="00D32F4C" w:rsidP="00F12CF2">
      <w:pPr>
        <w:spacing w:after="0" w:line="240" w:lineRule="auto"/>
        <w:rPr>
          <w:b/>
          <w:color w:val="FF0000"/>
          <w:sz w:val="28"/>
        </w:rPr>
      </w:pPr>
    </w:p>
    <w:p w:rsidR="00D32F4C" w:rsidRDefault="00D32F4C" w:rsidP="00F12CF2">
      <w:pPr>
        <w:spacing w:after="0" w:line="240" w:lineRule="auto"/>
        <w:rPr>
          <w:b/>
          <w:color w:val="FF0000"/>
          <w:sz w:val="28"/>
        </w:rPr>
      </w:pPr>
    </w:p>
    <w:p w:rsidR="00D32F4C" w:rsidRDefault="00D32F4C" w:rsidP="00F12CF2">
      <w:pPr>
        <w:spacing w:after="0" w:line="240" w:lineRule="auto"/>
        <w:rPr>
          <w:b/>
          <w:color w:val="FF0000"/>
          <w:sz w:val="28"/>
        </w:rPr>
      </w:pPr>
    </w:p>
    <w:p w:rsidR="00D32F4C" w:rsidRDefault="00D32F4C" w:rsidP="00F12CF2">
      <w:pPr>
        <w:spacing w:after="0" w:line="240" w:lineRule="auto"/>
        <w:rPr>
          <w:b/>
          <w:color w:val="FF0000"/>
          <w:sz w:val="28"/>
        </w:rPr>
      </w:pPr>
    </w:p>
    <w:p w:rsidR="00D32F4C" w:rsidRDefault="00D32F4C" w:rsidP="00F12CF2">
      <w:pPr>
        <w:spacing w:after="0" w:line="240" w:lineRule="auto"/>
        <w:rPr>
          <w:b/>
          <w:color w:val="FF0000"/>
          <w:sz w:val="28"/>
        </w:rPr>
      </w:pPr>
    </w:p>
    <w:p w:rsidR="00335893" w:rsidRDefault="00335893" w:rsidP="00F12CF2">
      <w:pPr>
        <w:spacing w:after="0" w:line="240" w:lineRule="auto"/>
        <w:rPr>
          <w:b/>
          <w:color w:val="FF0000"/>
          <w:sz w:val="28"/>
        </w:rPr>
      </w:pPr>
    </w:p>
    <w:p w:rsidR="00335893" w:rsidRDefault="00335893" w:rsidP="00F12CF2">
      <w:pPr>
        <w:spacing w:after="0" w:line="240" w:lineRule="auto"/>
        <w:rPr>
          <w:b/>
          <w:color w:val="FF0000"/>
          <w:sz w:val="28"/>
        </w:rPr>
      </w:pPr>
    </w:p>
    <w:p w:rsidR="00335893" w:rsidRDefault="00335893" w:rsidP="00F12CF2">
      <w:pPr>
        <w:spacing w:after="0" w:line="240" w:lineRule="auto"/>
        <w:rPr>
          <w:b/>
          <w:color w:val="FF0000"/>
          <w:sz w:val="28"/>
        </w:rPr>
      </w:pPr>
    </w:p>
    <w:p w:rsidR="00335893" w:rsidRDefault="00335893" w:rsidP="00F12CF2">
      <w:pPr>
        <w:spacing w:after="0" w:line="240" w:lineRule="auto"/>
        <w:rPr>
          <w:b/>
          <w:color w:val="FF0000"/>
          <w:sz w:val="28"/>
        </w:rPr>
      </w:pPr>
    </w:p>
    <w:p w:rsidR="00335893" w:rsidRDefault="00335893" w:rsidP="00F12CF2">
      <w:pPr>
        <w:spacing w:after="0" w:line="240" w:lineRule="auto"/>
        <w:rPr>
          <w:b/>
          <w:color w:val="FF0000"/>
          <w:sz w:val="28"/>
        </w:rPr>
      </w:pPr>
    </w:p>
    <w:p w:rsidR="00335893" w:rsidRDefault="00335893" w:rsidP="00F12CF2">
      <w:pPr>
        <w:spacing w:after="0" w:line="240" w:lineRule="auto"/>
        <w:rPr>
          <w:b/>
          <w:color w:val="FF0000"/>
          <w:sz w:val="28"/>
        </w:rPr>
      </w:pPr>
    </w:p>
    <w:p w:rsidR="00335893" w:rsidRPr="00E5610C" w:rsidRDefault="00335893" w:rsidP="00335893">
      <w:pPr>
        <w:spacing w:after="0" w:line="240" w:lineRule="auto"/>
        <w:rPr>
          <w:b/>
          <w:color w:val="FF0000"/>
          <w:sz w:val="28"/>
        </w:rPr>
      </w:pPr>
      <w:r>
        <w:rPr>
          <w:b/>
          <w:color w:val="FF0000"/>
          <w:sz w:val="28"/>
        </w:rPr>
        <w:lastRenderedPageBreak/>
        <w:t>Z</w:t>
      </w:r>
      <w:r w:rsidRPr="00E5610C">
        <w:rPr>
          <w:b/>
          <w:color w:val="FF0000"/>
          <w:sz w:val="28"/>
        </w:rPr>
        <w:t>ałącznik do oferty – składany wraz z ofertą</w:t>
      </w:r>
      <w:r>
        <w:rPr>
          <w:b/>
          <w:color w:val="FF0000"/>
          <w:sz w:val="28"/>
        </w:rPr>
        <w:t xml:space="preserve"> na część 5</w:t>
      </w:r>
    </w:p>
    <w:p w:rsidR="00335893" w:rsidRPr="00A6478C" w:rsidRDefault="00335893" w:rsidP="00335893">
      <w:pPr>
        <w:spacing w:after="0" w:line="240" w:lineRule="auto"/>
        <w:rPr>
          <w:sz w:val="20"/>
        </w:rPr>
      </w:pPr>
    </w:p>
    <w:p w:rsidR="00335893" w:rsidRDefault="00335893" w:rsidP="00335893">
      <w:pPr>
        <w:spacing w:after="0" w:line="240" w:lineRule="auto"/>
        <w:ind w:left="-567"/>
        <w:rPr>
          <w:rFonts w:ascii="Calibri" w:eastAsia="Calibri" w:hAnsi="Calibri" w:cs="Times New Roman"/>
          <w:b/>
          <w:sz w:val="28"/>
        </w:rPr>
      </w:pPr>
      <w:r w:rsidRPr="00335893">
        <w:rPr>
          <w:rFonts w:ascii="Calibri" w:eastAsia="Calibri" w:hAnsi="Calibri" w:cs="Times New Roman"/>
          <w:b/>
          <w:sz w:val="28"/>
        </w:rPr>
        <w:t>Radiowe punkty dostępowe</w:t>
      </w:r>
    </w:p>
    <w:p w:rsidR="00335893" w:rsidRPr="00335893" w:rsidRDefault="00335893" w:rsidP="00F12CF2">
      <w:pPr>
        <w:spacing w:after="0" w:line="240" w:lineRule="auto"/>
        <w:rPr>
          <w:rFonts w:ascii="Calibri" w:eastAsia="Calibri" w:hAnsi="Calibri" w:cs="Times New Roman"/>
          <w:b/>
          <w:sz w:val="24"/>
        </w:rPr>
      </w:pPr>
    </w:p>
    <w:tbl>
      <w:tblPr>
        <w:tblW w:w="1049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5884"/>
        <w:gridCol w:w="4111"/>
      </w:tblGrid>
      <w:tr w:rsidR="00335893" w:rsidRPr="00C73FCD" w:rsidTr="00335893">
        <w:trPr>
          <w:trHeight w:val="450"/>
        </w:trPr>
        <w:tc>
          <w:tcPr>
            <w:tcW w:w="10490" w:type="dxa"/>
            <w:gridSpan w:val="3"/>
            <w:tcBorders>
              <w:bottom w:val="single" w:sz="4" w:space="0" w:color="auto"/>
            </w:tcBorders>
            <w:shd w:val="clear" w:color="auto" w:fill="auto"/>
          </w:tcPr>
          <w:p w:rsidR="00335893" w:rsidRPr="00C73FCD" w:rsidRDefault="00335893" w:rsidP="006A4E57">
            <w:pPr>
              <w:spacing w:after="0" w:line="240" w:lineRule="auto"/>
              <w:rPr>
                <w:b/>
              </w:rPr>
            </w:pPr>
            <w:r w:rsidRPr="00C73FCD">
              <w:rPr>
                <w:b/>
              </w:rPr>
              <w:t>Producent (odpowiedź wykonawcy):</w:t>
            </w:r>
          </w:p>
          <w:p w:rsidR="00335893" w:rsidRPr="00C73FCD" w:rsidRDefault="00335893" w:rsidP="006A4E57">
            <w:pPr>
              <w:spacing w:after="0" w:line="240" w:lineRule="auto"/>
              <w:rPr>
                <w:b/>
              </w:rPr>
            </w:pPr>
            <w:r w:rsidRPr="00C73FCD">
              <w:rPr>
                <w:b/>
              </w:rPr>
              <w:t>Model oferowanego sprzętu (odpowiedz wykonawcy):</w:t>
            </w:r>
          </w:p>
          <w:p w:rsidR="00335893" w:rsidRPr="00C73FCD" w:rsidRDefault="00335893" w:rsidP="006A4E57">
            <w:pPr>
              <w:spacing w:after="0" w:line="240" w:lineRule="auto"/>
              <w:rPr>
                <w:b/>
              </w:rPr>
            </w:pPr>
            <w:r w:rsidRPr="00C73FCD">
              <w:rPr>
                <w:b/>
              </w:rPr>
              <w:t>Sprzęt fabrycznie nowy (odpowiedz wykonawcy):</w:t>
            </w:r>
          </w:p>
          <w:p w:rsidR="00335893" w:rsidRPr="00C73FCD" w:rsidRDefault="00335893" w:rsidP="006A4E57">
            <w:pPr>
              <w:spacing w:after="0" w:line="240" w:lineRule="auto"/>
            </w:pPr>
            <w:r w:rsidRPr="00C73FCD">
              <w:rPr>
                <w:b/>
              </w:rPr>
              <w:t>Data produkcji, nie starszy niż 2020 r. (odpowiedz wykonawcy):</w:t>
            </w:r>
            <w:r w:rsidRPr="00C73FCD">
              <w:t xml:space="preserve"> </w:t>
            </w:r>
          </w:p>
        </w:tc>
      </w:tr>
      <w:tr w:rsidR="00335893" w:rsidRPr="00C73FCD" w:rsidTr="00335893">
        <w:tblPrEx>
          <w:tblCellMar>
            <w:left w:w="108" w:type="dxa"/>
            <w:right w:w="108" w:type="dxa"/>
          </w:tblCellMar>
          <w:tblLook w:val="04A0" w:firstRow="1" w:lastRow="0" w:firstColumn="1" w:lastColumn="0" w:noHBand="0" w:noVBand="1"/>
        </w:tblPrEx>
        <w:tc>
          <w:tcPr>
            <w:tcW w:w="495" w:type="dxa"/>
            <w:shd w:val="pct5" w:color="auto" w:fill="auto"/>
          </w:tcPr>
          <w:p w:rsidR="00335893" w:rsidRPr="00C73FCD" w:rsidRDefault="00335893" w:rsidP="00335893">
            <w:pPr>
              <w:spacing w:after="0" w:line="240" w:lineRule="auto"/>
              <w:jc w:val="center"/>
              <w:rPr>
                <w:b/>
              </w:rPr>
            </w:pPr>
            <w:proofErr w:type="spellStart"/>
            <w:r w:rsidRPr="00C73FCD">
              <w:rPr>
                <w:b/>
              </w:rPr>
              <w:t>l.p</w:t>
            </w:r>
            <w:proofErr w:type="spellEnd"/>
          </w:p>
        </w:tc>
        <w:tc>
          <w:tcPr>
            <w:tcW w:w="5884" w:type="dxa"/>
            <w:shd w:val="pct5" w:color="auto" w:fill="auto"/>
          </w:tcPr>
          <w:p w:rsidR="00335893" w:rsidRPr="00C73FCD" w:rsidRDefault="00335893" w:rsidP="00335893">
            <w:pPr>
              <w:spacing w:after="0" w:line="240" w:lineRule="auto"/>
              <w:jc w:val="center"/>
              <w:rPr>
                <w:b/>
              </w:rPr>
            </w:pPr>
            <w:r w:rsidRPr="00C73FCD">
              <w:rPr>
                <w:b/>
              </w:rPr>
              <w:t>Wymagane minimalne parametry</w:t>
            </w:r>
          </w:p>
        </w:tc>
        <w:tc>
          <w:tcPr>
            <w:tcW w:w="4111" w:type="dxa"/>
            <w:shd w:val="pct5" w:color="auto" w:fill="auto"/>
          </w:tcPr>
          <w:p w:rsidR="00335893" w:rsidRPr="00C73FCD" w:rsidRDefault="00335893" w:rsidP="00335893">
            <w:pPr>
              <w:spacing w:after="0" w:line="240" w:lineRule="auto"/>
              <w:jc w:val="center"/>
              <w:rPr>
                <w:b/>
              </w:rPr>
            </w:pPr>
            <w:r w:rsidRPr="00C73FCD">
              <w:rPr>
                <w:b/>
              </w:rPr>
              <w:t>Oferowane parametry</w:t>
            </w:r>
          </w:p>
        </w:tc>
      </w:tr>
      <w:tr w:rsidR="00335893" w:rsidRPr="00C73FCD" w:rsidTr="00335893">
        <w:tblPrEx>
          <w:tblCellMar>
            <w:left w:w="108" w:type="dxa"/>
            <w:right w:w="108" w:type="dxa"/>
          </w:tblCellMar>
          <w:tblLook w:val="04A0" w:firstRow="1" w:lastRow="0" w:firstColumn="1" w:lastColumn="0" w:noHBand="0" w:noVBand="1"/>
        </w:tblPrEx>
        <w:tc>
          <w:tcPr>
            <w:tcW w:w="495" w:type="dxa"/>
            <w:shd w:val="clear" w:color="auto" w:fill="auto"/>
          </w:tcPr>
          <w:p w:rsidR="00335893" w:rsidRPr="00C73FCD" w:rsidRDefault="00335893" w:rsidP="006A4E57">
            <w:pPr>
              <w:spacing w:after="0" w:line="240" w:lineRule="auto"/>
            </w:pPr>
            <w:r w:rsidRPr="00C73FCD">
              <w:t>1.</w:t>
            </w:r>
          </w:p>
        </w:tc>
        <w:tc>
          <w:tcPr>
            <w:tcW w:w="5884" w:type="dxa"/>
            <w:shd w:val="clear" w:color="auto" w:fill="auto"/>
            <w:vAlign w:val="bottom"/>
          </w:tcPr>
          <w:p w:rsidR="00335893" w:rsidRPr="00C73FCD" w:rsidRDefault="00335893" w:rsidP="00335893">
            <w:pPr>
              <w:spacing w:after="0" w:line="240" w:lineRule="auto"/>
              <w:rPr>
                <w:rFonts w:eastAsia="Times New Roman" w:cs="Calibri"/>
                <w:color w:val="000000"/>
                <w:sz w:val="24"/>
                <w:szCs w:val="24"/>
                <w:lang w:eastAsia="pl-PL"/>
              </w:rPr>
            </w:pPr>
            <w:r w:rsidRPr="00C73FCD">
              <w:t xml:space="preserve">Urządzenie musi być tzw. cienkim punktem dostępowym zarządzanym z poziomu kontrolera sieci zamawiającego. Zamawiający posiada kontroler sieci bezprzewodowej w systemie </w:t>
            </w:r>
            <w:proofErr w:type="spellStart"/>
            <w:r w:rsidRPr="00C73FCD">
              <w:t>FortiGate</w:t>
            </w:r>
            <w:proofErr w:type="spellEnd"/>
            <w:r w:rsidRPr="00C73FCD">
              <w:t xml:space="preserve"> w wersji systemu 6.0.</w:t>
            </w:r>
          </w:p>
        </w:tc>
        <w:tc>
          <w:tcPr>
            <w:tcW w:w="4111" w:type="dxa"/>
            <w:shd w:val="clear" w:color="auto" w:fill="auto"/>
          </w:tcPr>
          <w:p w:rsidR="00335893" w:rsidRPr="00C73FCD" w:rsidRDefault="00335893" w:rsidP="006A4E57">
            <w:pPr>
              <w:spacing w:after="0" w:line="240" w:lineRule="auto"/>
            </w:pPr>
          </w:p>
        </w:tc>
      </w:tr>
      <w:tr w:rsidR="00335893" w:rsidRPr="00C73FCD" w:rsidTr="00335893">
        <w:tblPrEx>
          <w:tblCellMar>
            <w:left w:w="108" w:type="dxa"/>
            <w:right w:w="108" w:type="dxa"/>
          </w:tblCellMar>
          <w:tblLook w:val="04A0" w:firstRow="1" w:lastRow="0" w:firstColumn="1" w:lastColumn="0" w:noHBand="0" w:noVBand="1"/>
        </w:tblPrEx>
        <w:tc>
          <w:tcPr>
            <w:tcW w:w="495" w:type="dxa"/>
            <w:shd w:val="clear" w:color="auto" w:fill="auto"/>
          </w:tcPr>
          <w:p w:rsidR="00335893" w:rsidRPr="00C73FCD" w:rsidRDefault="00335893" w:rsidP="006A4E57">
            <w:pPr>
              <w:spacing w:after="0" w:line="240" w:lineRule="auto"/>
            </w:pPr>
            <w:r w:rsidRPr="00C73FCD">
              <w:t>2.</w:t>
            </w:r>
          </w:p>
        </w:tc>
        <w:tc>
          <w:tcPr>
            <w:tcW w:w="5884" w:type="dxa"/>
            <w:shd w:val="clear" w:color="auto" w:fill="auto"/>
            <w:vAlign w:val="bottom"/>
          </w:tcPr>
          <w:p w:rsidR="00335893" w:rsidRPr="00C73FCD" w:rsidRDefault="00335893" w:rsidP="00335893">
            <w:pPr>
              <w:spacing w:after="0" w:line="240" w:lineRule="auto"/>
            </w:pPr>
            <w:r w:rsidRPr="00C73FCD">
              <w:t>Obudowa urządzenia musi umożliwiać montaż na suficie lub ścianie wewnątrz budynku i zapewniać prawidłową pracę urządzenia w następujących warunkach klimatycznych:</w:t>
            </w:r>
          </w:p>
          <w:p w:rsidR="00335893" w:rsidRPr="00C73FCD" w:rsidRDefault="00335893" w:rsidP="00335893">
            <w:pPr>
              <w:pStyle w:val="Akapitzlist"/>
              <w:numPr>
                <w:ilvl w:val="1"/>
                <w:numId w:val="10"/>
              </w:numPr>
              <w:spacing w:after="0" w:line="240" w:lineRule="auto"/>
            </w:pPr>
            <w:r w:rsidRPr="00C73FCD">
              <w:t>Temperatura  -20–45°C,</w:t>
            </w:r>
          </w:p>
          <w:p w:rsidR="00335893" w:rsidRPr="00C73FCD" w:rsidRDefault="00335893" w:rsidP="00335893">
            <w:pPr>
              <w:pStyle w:val="Akapitzlist"/>
              <w:numPr>
                <w:ilvl w:val="1"/>
                <w:numId w:val="10"/>
              </w:numPr>
              <w:spacing w:after="0" w:line="240" w:lineRule="auto"/>
            </w:pPr>
            <w:r w:rsidRPr="00C73FCD">
              <w:t>Wilgotność 5–90%.</w:t>
            </w:r>
          </w:p>
        </w:tc>
        <w:tc>
          <w:tcPr>
            <w:tcW w:w="4111" w:type="dxa"/>
            <w:shd w:val="clear" w:color="auto" w:fill="auto"/>
          </w:tcPr>
          <w:p w:rsidR="00335893" w:rsidRPr="00C73FCD" w:rsidRDefault="00335893" w:rsidP="006A4E57">
            <w:pPr>
              <w:spacing w:after="0" w:line="240" w:lineRule="auto"/>
            </w:pPr>
          </w:p>
        </w:tc>
      </w:tr>
      <w:tr w:rsidR="00335893" w:rsidRPr="00C73FCD" w:rsidTr="00335893">
        <w:tblPrEx>
          <w:tblCellMar>
            <w:left w:w="108" w:type="dxa"/>
            <w:right w:w="108" w:type="dxa"/>
          </w:tblCellMar>
          <w:tblLook w:val="04A0" w:firstRow="1" w:lastRow="0" w:firstColumn="1" w:lastColumn="0" w:noHBand="0" w:noVBand="1"/>
        </w:tblPrEx>
        <w:tc>
          <w:tcPr>
            <w:tcW w:w="495" w:type="dxa"/>
            <w:shd w:val="clear" w:color="auto" w:fill="auto"/>
          </w:tcPr>
          <w:p w:rsidR="00335893" w:rsidRPr="00C73FCD" w:rsidRDefault="00335893" w:rsidP="006A4E57">
            <w:pPr>
              <w:spacing w:after="0" w:line="240" w:lineRule="auto"/>
            </w:pPr>
            <w:r w:rsidRPr="00C73FCD">
              <w:t>3.</w:t>
            </w:r>
          </w:p>
        </w:tc>
        <w:tc>
          <w:tcPr>
            <w:tcW w:w="5884" w:type="dxa"/>
            <w:shd w:val="clear" w:color="auto" w:fill="auto"/>
            <w:vAlign w:val="bottom"/>
          </w:tcPr>
          <w:p w:rsidR="00335893" w:rsidRPr="00C73FCD" w:rsidRDefault="00335893" w:rsidP="00335893">
            <w:pPr>
              <w:spacing w:after="0" w:line="240" w:lineRule="auto"/>
              <w:rPr>
                <w:rFonts w:eastAsia="Times New Roman" w:cs="Calibri"/>
                <w:color w:val="000000"/>
                <w:sz w:val="24"/>
                <w:szCs w:val="24"/>
                <w:lang w:eastAsia="pl-PL"/>
              </w:rPr>
            </w:pPr>
            <w:r w:rsidRPr="00C73FCD">
              <w:t xml:space="preserve">Urządzenie musi być dostarczone z elementami mocującymi. Obudowa musi być fabrycznie przystosowana do zastosowania linki zabezpieczającej przed kradzieżą i być wyposażone w złącze typu </w:t>
            </w:r>
            <w:proofErr w:type="spellStart"/>
            <w:r w:rsidRPr="00C73FCD">
              <w:t>Kensington</w:t>
            </w:r>
            <w:proofErr w:type="spellEnd"/>
          </w:p>
        </w:tc>
        <w:tc>
          <w:tcPr>
            <w:tcW w:w="4111" w:type="dxa"/>
            <w:shd w:val="clear" w:color="auto" w:fill="auto"/>
          </w:tcPr>
          <w:p w:rsidR="00335893" w:rsidRPr="00C73FCD" w:rsidRDefault="00335893" w:rsidP="006A4E57">
            <w:pPr>
              <w:spacing w:after="0" w:line="240" w:lineRule="auto"/>
            </w:pPr>
          </w:p>
        </w:tc>
      </w:tr>
      <w:tr w:rsidR="00335893" w:rsidRPr="00C73FCD" w:rsidTr="00335893">
        <w:tblPrEx>
          <w:tblCellMar>
            <w:left w:w="108" w:type="dxa"/>
            <w:right w:w="108" w:type="dxa"/>
          </w:tblCellMar>
          <w:tblLook w:val="04A0" w:firstRow="1" w:lastRow="0" w:firstColumn="1" w:lastColumn="0" w:noHBand="0" w:noVBand="1"/>
        </w:tblPrEx>
        <w:tc>
          <w:tcPr>
            <w:tcW w:w="495" w:type="dxa"/>
            <w:shd w:val="clear" w:color="auto" w:fill="auto"/>
          </w:tcPr>
          <w:p w:rsidR="00335893" w:rsidRPr="00C73FCD" w:rsidRDefault="00335893" w:rsidP="006A4E57">
            <w:pPr>
              <w:spacing w:after="0" w:line="240" w:lineRule="auto"/>
            </w:pPr>
            <w:r w:rsidRPr="00C73FCD">
              <w:t>4.</w:t>
            </w:r>
          </w:p>
        </w:tc>
        <w:tc>
          <w:tcPr>
            <w:tcW w:w="5884" w:type="dxa"/>
            <w:shd w:val="clear" w:color="auto" w:fill="auto"/>
            <w:vAlign w:val="bottom"/>
          </w:tcPr>
          <w:p w:rsidR="00335893" w:rsidRPr="00C73FCD" w:rsidRDefault="00335893" w:rsidP="00335893">
            <w:pPr>
              <w:spacing w:after="0" w:line="240" w:lineRule="auto"/>
            </w:pPr>
            <w:r w:rsidRPr="00C73FCD">
              <w:t>Urządzenie musi być wyposażone w dwa niezależne moduły radiowe pracujące w podanych poniżej pasmach i obsługiwać następujące standardy:</w:t>
            </w:r>
          </w:p>
          <w:p w:rsidR="00335893" w:rsidRPr="00C73FCD" w:rsidRDefault="00335893" w:rsidP="00335893">
            <w:pPr>
              <w:pStyle w:val="Akapitzlist"/>
              <w:numPr>
                <w:ilvl w:val="1"/>
                <w:numId w:val="11"/>
              </w:numPr>
              <w:spacing w:after="0" w:line="240" w:lineRule="auto"/>
            </w:pPr>
            <w:r w:rsidRPr="00C73FCD">
              <w:t>2.4 GHz 802.11b/g/n,</w:t>
            </w:r>
          </w:p>
          <w:p w:rsidR="00335893" w:rsidRPr="00C73FCD" w:rsidRDefault="00335893" w:rsidP="00335893">
            <w:pPr>
              <w:pStyle w:val="Akapitzlist"/>
              <w:numPr>
                <w:ilvl w:val="1"/>
                <w:numId w:val="11"/>
              </w:numPr>
              <w:spacing w:after="0" w:line="240" w:lineRule="auto"/>
            </w:pPr>
            <w:r w:rsidRPr="00C73FCD">
              <w:t>5 GHz 802.11a/n/</w:t>
            </w:r>
            <w:proofErr w:type="spellStart"/>
            <w:r w:rsidRPr="00C73FCD">
              <w:t>ac</w:t>
            </w:r>
            <w:proofErr w:type="spellEnd"/>
            <w:r w:rsidRPr="00C73FCD">
              <w:t>,</w:t>
            </w:r>
          </w:p>
        </w:tc>
        <w:tc>
          <w:tcPr>
            <w:tcW w:w="4111" w:type="dxa"/>
            <w:shd w:val="clear" w:color="auto" w:fill="auto"/>
          </w:tcPr>
          <w:p w:rsidR="00335893" w:rsidRPr="00C73FCD" w:rsidRDefault="00335893" w:rsidP="006A4E57">
            <w:pPr>
              <w:spacing w:after="0" w:line="240" w:lineRule="auto"/>
            </w:pPr>
          </w:p>
        </w:tc>
      </w:tr>
      <w:tr w:rsidR="00335893" w:rsidRPr="00C73FCD" w:rsidTr="00335893">
        <w:tblPrEx>
          <w:tblCellMar>
            <w:left w:w="108" w:type="dxa"/>
            <w:right w:w="108" w:type="dxa"/>
          </w:tblCellMar>
          <w:tblLook w:val="04A0" w:firstRow="1" w:lastRow="0" w:firstColumn="1" w:lastColumn="0" w:noHBand="0" w:noVBand="1"/>
        </w:tblPrEx>
        <w:tc>
          <w:tcPr>
            <w:tcW w:w="495" w:type="dxa"/>
            <w:shd w:val="clear" w:color="auto" w:fill="auto"/>
          </w:tcPr>
          <w:p w:rsidR="00335893" w:rsidRPr="00C73FCD" w:rsidRDefault="00335893" w:rsidP="006A4E57">
            <w:pPr>
              <w:spacing w:after="0" w:line="240" w:lineRule="auto"/>
            </w:pPr>
            <w:r w:rsidRPr="00C73FCD">
              <w:t>5.</w:t>
            </w:r>
          </w:p>
        </w:tc>
        <w:tc>
          <w:tcPr>
            <w:tcW w:w="5884" w:type="dxa"/>
            <w:shd w:val="clear" w:color="auto" w:fill="auto"/>
            <w:vAlign w:val="bottom"/>
          </w:tcPr>
          <w:p w:rsidR="00335893" w:rsidRPr="00C73FCD" w:rsidRDefault="00335893" w:rsidP="00335893">
            <w:pPr>
              <w:spacing w:after="0" w:line="240" w:lineRule="auto"/>
              <w:rPr>
                <w:rFonts w:eastAsia="Times New Roman" w:cs="Calibri"/>
                <w:color w:val="000000"/>
                <w:sz w:val="24"/>
                <w:szCs w:val="24"/>
                <w:lang w:eastAsia="pl-PL"/>
              </w:rPr>
            </w:pPr>
            <w:r w:rsidRPr="00C73FCD">
              <w:t>Urządzenie musi pozwalać na jednoczesne rozgłaszanie co najmniej 16 SSID</w:t>
            </w:r>
          </w:p>
        </w:tc>
        <w:tc>
          <w:tcPr>
            <w:tcW w:w="4111" w:type="dxa"/>
            <w:shd w:val="clear" w:color="auto" w:fill="auto"/>
          </w:tcPr>
          <w:p w:rsidR="00335893" w:rsidRPr="00C73FCD" w:rsidRDefault="00335893" w:rsidP="006A4E57">
            <w:pPr>
              <w:spacing w:after="0" w:line="240" w:lineRule="auto"/>
            </w:pPr>
          </w:p>
        </w:tc>
      </w:tr>
      <w:tr w:rsidR="00335893" w:rsidRPr="00C73FCD" w:rsidTr="00335893">
        <w:tblPrEx>
          <w:tblCellMar>
            <w:left w:w="108" w:type="dxa"/>
            <w:right w:w="108" w:type="dxa"/>
          </w:tblCellMar>
          <w:tblLook w:val="04A0" w:firstRow="1" w:lastRow="0" w:firstColumn="1" w:lastColumn="0" w:noHBand="0" w:noVBand="1"/>
        </w:tblPrEx>
        <w:tc>
          <w:tcPr>
            <w:tcW w:w="495" w:type="dxa"/>
            <w:shd w:val="clear" w:color="auto" w:fill="auto"/>
          </w:tcPr>
          <w:p w:rsidR="00335893" w:rsidRPr="00C73FCD" w:rsidRDefault="00335893" w:rsidP="006A4E57">
            <w:pPr>
              <w:spacing w:after="0" w:line="240" w:lineRule="auto"/>
            </w:pPr>
            <w:r w:rsidRPr="00C73FCD">
              <w:t>6.</w:t>
            </w:r>
          </w:p>
        </w:tc>
        <w:tc>
          <w:tcPr>
            <w:tcW w:w="5884" w:type="dxa"/>
            <w:shd w:val="clear" w:color="auto" w:fill="auto"/>
            <w:vAlign w:val="bottom"/>
          </w:tcPr>
          <w:p w:rsidR="00335893" w:rsidRPr="00C73FCD" w:rsidRDefault="00335893" w:rsidP="00335893">
            <w:pPr>
              <w:spacing w:after="0" w:line="240" w:lineRule="auto"/>
              <w:rPr>
                <w:rFonts w:eastAsia="Times New Roman" w:cs="Calibri"/>
                <w:color w:val="000000"/>
                <w:sz w:val="24"/>
                <w:szCs w:val="24"/>
                <w:lang w:eastAsia="pl-PL"/>
              </w:rPr>
            </w:pPr>
            <w:r w:rsidRPr="00C73FCD">
              <w:t>Interfejs Ethernet w standardzie 10/100/1000 Base-TX,</w:t>
            </w:r>
          </w:p>
        </w:tc>
        <w:tc>
          <w:tcPr>
            <w:tcW w:w="4111" w:type="dxa"/>
            <w:shd w:val="clear" w:color="auto" w:fill="auto"/>
          </w:tcPr>
          <w:p w:rsidR="00335893" w:rsidRPr="00C73FCD" w:rsidRDefault="00335893" w:rsidP="006A4E57">
            <w:pPr>
              <w:spacing w:after="0" w:line="240" w:lineRule="auto"/>
            </w:pPr>
          </w:p>
        </w:tc>
      </w:tr>
      <w:tr w:rsidR="00335893" w:rsidRPr="00C73FCD" w:rsidTr="00335893">
        <w:tblPrEx>
          <w:tblCellMar>
            <w:left w:w="108" w:type="dxa"/>
            <w:right w:w="108" w:type="dxa"/>
          </w:tblCellMar>
          <w:tblLook w:val="04A0" w:firstRow="1" w:lastRow="0" w:firstColumn="1" w:lastColumn="0" w:noHBand="0" w:noVBand="1"/>
        </w:tblPrEx>
        <w:tc>
          <w:tcPr>
            <w:tcW w:w="495" w:type="dxa"/>
            <w:shd w:val="clear" w:color="auto" w:fill="auto"/>
          </w:tcPr>
          <w:p w:rsidR="00335893" w:rsidRPr="00C73FCD" w:rsidRDefault="00335893" w:rsidP="006A4E57">
            <w:pPr>
              <w:spacing w:after="0" w:line="240" w:lineRule="auto"/>
            </w:pPr>
            <w:r w:rsidRPr="00C73FCD">
              <w:t>7.</w:t>
            </w:r>
          </w:p>
        </w:tc>
        <w:tc>
          <w:tcPr>
            <w:tcW w:w="5884" w:type="dxa"/>
            <w:shd w:val="clear" w:color="auto" w:fill="auto"/>
            <w:vAlign w:val="bottom"/>
          </w:tcPr>
          <w:p w:rsidR="00335893" w:rsidRPr="00C73FCD" w:rsidRDefault="00335893" w:rsidP="00335893">
            <w:pPr>
              <w:spacing w:after="0" w:line="240" w:lineRule="auto"/>
              <w:rPr>
                <w:rFonts w:eastAsia="Times New Roman" w:cs="Calibri"/>
                <w:color w:val="000000"/>
                <w:sz w:val="24"/>
                <w:szCs w:val="24"/>
                <w:lang w:eastAsia="pl-PL"/>
              </w:rPr>
            </w:pPr>
            <w:r w:rsidRPr="00C73FCD">
              <w:t>Urządzenie powinno być zasilane poprzez interfejs ETH w standardzie 802.3af lub zewnętrzny zasilacz</w:t>
            </w:r>
          </w:p>
        </w:tc>
        <w:tc>
          <w:tcPr>
            <w:tcW w:w="4111" w:type="dxa"/>
            <w:shd w:val="clear" w:color="auto" w:fill="auto"/>
          </w:tcPr>
          <w:p w:rsidR="00335893" w:rsidRPr="00C73FCD" w:rsidRDefault="00335893" w:rsidP="006A4E57">
            <w:pPr>
              <w:spacing w:after="0" w:line="240" w:lineRule="auto"/>
            </w:pPr>
          </w:p>
        </w:tc>
      </w:tr>
      <w:tr w:rsidR="00335893" w:rsidRPr="00C73FCD" w:rsidTr="00335893">
        <w:tblPrEx>
          <w:tblCellMar>
            <w:left w:w="108" w:type="dxa"/>
            <w:right w:w="108" w:type="dxa"/>
          </w:tblCellMar>
          <w:tblLook w:val="04A0" w:firstRow="1" w:lastRow="0" w:firstColumn="1" w:lastColumn="0" w:noHBand="0" w:noVBand="1"/>
        </w:tblPrEx>
        <w:tc>
          <w:tcPr>
            <w:tcW w:w="495" w:type="dxa"/>
            <w:shd w:val="clear" w:color="auto" w:fill="auto"/>
          </w:tcPr>
          <w:p w:rsidR="00335893" w:rsidRPr="00C73FCD" w:rsidRDefault="00335893" w:rsidP="006A4E57">
            <w:pPr>
              <w:spacing w:after="0" w:line="240" w:lineRule="auto"/>
            </w:pPr>
            <w:r w:rsidRPr="00C73FCD">
              <w:t>8.</w:t>
            </w:r>
          </w:p>
        </w:tc>
        <w:tc>
          <w:tcPr>
            <w:tcW w:w="5884" w:type="dxa"/>
            <w:shd w:val="clear" w:color="auto" w:fill="auto"/>
            <w:vAlign w:val="bottom"/>
          </w:tcPr>
          <w:p w:rsidR="00335893" w:rsidRPr="00C73FCD" w:rsidRDefault="00335893" w:rsidP="00335893">
            <w:pPr>
              <w:autoSpaceDE w:val="0"/>
              <w:autoSpaceDN w:val="0"/>
              <w:adjustRightInd w:val="0"/>
              <w:spacing w:after="0" w:line="240" w:lineRule="auto"/>
              <w:rPr>
                <w:rFonts w:cs="Calibri"/>
                <w:color w:val="231F20"/>
              </w:rPr>
            </w:pPr>
            <w:r w:rsidRPr="00C73FCD">
              <w:t>Punkt dostępowy musi umożliwiać następujące tryby przesyłania danych:</w:t>
            </w:r>
          </w:p>
          <w:p w:rsidR="00335893" w:rsidRPr="00C73FCD" w:rsidRDefault="00335893" w:rsidP="00335893">
            <w:pPr>
              <w:pStyle w:val="Akapitzlist"/>
              <w:numPr>
                <w:ilvl w:val="1"/>
                <w:numId w:val="12"/>
              </w:numPr>
              <w:autoSpaceDE w:val="0"/>
              <w:autoSpaceDN w:val="0"/>
              <w:adjustRightInd w:val="0"/>
              <w:spacing w:after="0" w:line="240" w:lineRule="auto"/>
              <w:rPr>
                <w:rFonts w:cs="Calibri"/>
                <w:color w:val="231F20"/>
              </w:rPr>
            </w:pPr>
            <w:proofErr w:type="spellStart"/>
            <w:r w:rsidRPr="00C73FCD">
              <w:t>Tunnel</w:t>
            </w:r>
            <w:proofErr w:type="spellEnd"/>
            <w:r w:rsidRPr="00C73FCD">
              <w:t>,</w:t>
            </w:r>
          </w:p>
          <w:p w:rsidR="00335893" w:rsidRPr="00C73FCD" w:rsidRDefault="00335893" w:rsidP="00335893">
            <w:pPr>
              <w:pStyle w:val="Akapitzlist"/>
              <w:numPr>
                <w:ilvl w:val="1"/>
                <w:numId w:val="12"/>
              </w:numPr>
              <w:autoSpaceDE w:val="0"/>
              <w:autoSpaceDN w:val="0"/>
              <w:adjustRightInd w:val="0"/>
              <w:spacing w:after="0" w:line="240" w:lineRule="auto"/>
              <w:rPr>
                <w:rFonts w:cs="Calibri"/>
                <w:color w:val="231F20"/>
              </w:rPr>
            </w:pPr>
            <w:r w:rsidRPr="00C73FCD">
              <w:t>Bridge,</w:t>
            </w:r>
          </w:p>
          <w:p w:rsidR="00335893" w:rsidRPr="00C73FCD" w:rsidRDefault="00335893" w:rsidP="00335893">
            <w:pPr>
              <w:pStyle w:val="Akapitzlist"/>
              <w:numPr>
                <w:ilvl w:val="1"/>
                <w:numId w:val="12"/>
              </w:numPr>
              <w:autoSpaceDE w:val="0"/>
              <w:autoSpaceDN w:val="0"/>
              <w:adjustRightInd w:val="0"/>
              <w:spacing w:after="0" w:line="240" w:lineRule="auto"/>
              <w:rPr>
                <w:rFonts w:cs="Calibri"/>
                <w:color w:val="231F20"/>
              </w:rPr>
            </w:pPr>
            <w:proofErr w:type="spellStart"/>
            <w:r w:rsidRPr="00C73FCD">
              <w:t>Mesh</w:t>
            </w:r>
            <w:proofErr w:type="spellEnd"/>
          </w:p>
        </w:tc>
        <w:tc>
          <w:tcPr>
            <w:tcW w:w="4111" w:type="dxa"/>
            <w:shd w:val="clear" w:color="auto" w:fill="auto"/>
          </w:tcPr>
          <w:p w:rsidR="00335893" w:rsidRPr="00C73FCD" w:rsidRDefault="00335893" w:rsidP="006A4E57">
            <w:pPr>
              <w:spacing w:after="0" w:line="240" w:lineRule="auto"/>
            </w:pPr>
          </w:p>
        </w:tc>
      </w:tr>
      <w:tr w:rsidR="00335893" w:rsidRPr="00C73FCD" w:rsidTr="00335893">
        <w:tblPrEx>
          <w:tblCellMar>
            <w:left w:w="108" w:type="dxa"/>
            <w:right w:w="108" w:type="dxa"/>
          </w:tblCellMar>
          <w:tblLook w:val="04A0" w:firstRow="1" w:lastRow="0" w:firstColumn="1" w:lastColumn="0" w:noHBand="0" w:noVBand="1"/>
        </w:tblPrEx>
        <w:tc>
          <w:tcPr>
            <w:tcW w:w="495" w:type="dxa"/>
            <w:shd w:val="clear" w:color="auto" w:fill="auto"/>
          </w:tcPr>
          <w:p w:rsidR="00335893" w:rsidRPr="00C73FCD" w:rsidRDefault="00335893" w:rsidP="006A4E57">
            <w:pPr>
              <w:spacing w:after="0" w:line="240" w:lineRule="auto"/>
            </w:pPr>
            <w:r w:rsidRPr="00C73FCD">
              <w:t>9.</w:t>
            </w:r>
          </w:p>
        </w:tc>
        <w:tc>
          <w:tcPr>
            <w:tcW w:w="5884" w:type="dxa"/>
            <w:shd w:val="clear" w:color="auto" w:fill="auto"/>
            <w:vAlign w:val="bottom"/>
          </w:tcPr>
          <w:p w:rsidR="00335893" w:rsidRPr="00C73FCD" w:rsidRDefault="00335893" w:rsidP="00335893">
            <w:pPr>
              <w:spacing w:after="0" w:line="240" w:lineRule="auto"/>
              <w:rPr>
                <w:rFonts w:eastAsia="Times New Roman" w:cs="Calibri"/>
                <w:color w:val="000000"/>
                <w:sz w:val="24"/>
                <w:szCs w:val="24"/>
                <w:lang w:eastAsia="pl-PL"/>
              </w:rPr>
            </w:pPr>
            <w:r w:rsidRPr="00C73FCD">
              <w:rPr>
                <w:rFonts w:cs="Calibri"/>
                <w:color w:val="000000"/>
              </w:rPr>
              <w:t xml:space="preserve">Wsparcie dla </w:t>
            </w:r>
            <w:proofErr w:type="spellStart"/>
            <w:r w:rsidRPr="00C73FCD">
              <w:rPr>
                <w:rFonts w:cs="Calibri"/>
                <w:color w:val="000000"/>
              </w:rPr>
              <w:t>QoS</w:t>
            </w:r>
            <w:proofErr w:type="spellEnd"/>
            <w:r w:rsidRPr="00C73FCD">
              <w:rPr>
                <w:rFonts w:cs="Calibri"/>
                <w:color w:val="000000"/>
              </w:rPr>
              <w:t xml:space="preserve">: 802.11e, konfigurowalne polityki </w:t>
            </w:r>
            <w:proofErr w:type="spellStart"/>
            <w:r w:rsidRPr="00C73FCD">
              <w:rPr>
                <w:rFonts w:cs="Calibri"/>
                <w:color w:val="000000"/>
              </w:rPr>
              <w:t>QoS</w:t>
            </w:r>
            <w:proofErr w:type="spellEnd"/>
            <w:r w:rsidRPr="00C73FCD">
              <w:rPr>
                <w:rFonts w:cs="Calibri"/>
                <w:color w:val="000000"/>
              </w:rPr>
              <w:t xml:space="preserve"> per użytkownik/aplikacja</w:t>
            </w:r>
          </w:p>
        </w:tc>
        <w:tc>
          <w:tcPr>
            <w:tcW w:w="4111" w:type="dxa"/>
            <w:shd w:val="clear" w:color="auto" w:fill="auto"/>
          </w:tcPr>
          <w:p w:rsidR="00335893" w:rsidRPr="00C73FCD" w:rsidRDefault="00335893" w:rsidP="006A4E57">
            <w:pPr>
              <w:spacing w:after="0" w:line="240" w:lineRule="auto"/>
            </w:pPr>
          </w:p>
        </w:tc>
      </w:tr>
      <w:tr w:rsidR="00335893" w:rsidRPr="00C73FCD" w:rsidTr="00335893">
        <w:tblPrEx>
          <w:tblCellMar>
            <w:left w:w="108" w:type="dxa"/>
            <w:right w:w="108" w:type="dxa"/>
          </w:tblCellMar>
          <w:tblLook w:val="04A0" w:firstRow="1" w:lastRow="0" w:firstColumn="1" w:lastColumn="0" w:noHBand="0" w:noVBand="1"/>
        </w:tblPrEx>
        <w:tc>
          <w:tcPr>
            <w:tcW w:w="495" w:type="dxa"/>
            <w:shd w:val="clear" w:color="auto" w:fill="auto"/>
          </w:tcPr>
          <w:p w:rsidR="00335893" w:rsidRPr="00C73FCD" w:rsidRDefault="00335893" w:rsidP="006A4E57">
            <w:pPr>
              <w:spacing w:after="0" w:line="240" w:lineRule="auto"/>
            </w:pPr>
            <w:r w:rsidRPr="00C73FCD">
              <w:t>10.</w:t>
            </w:r>
          </w:p>
        </w:tc>
        <w:tc>
          <w:tcPr>
            <w:tcW w:w="5884" w:type="dxa"/>
            <w:shd w:val="clear" w:color="auto" w:fill="auto"/>
            <w:vAlign w:val="bottom"/>
          </w:tcPr>
          <w:p w:rsidR="00335893" w:rsidRPr="00C73FCD" w:rsidRDefault="00335893" w:rsidP="00335893">
            <w:pPr>
              <w:spacing w:after="0" w:line="240" w:lineRule="auto"/>
              <w:rPr>
                <w:rFonts w:eastAsia="Times New Roman" w:cs="Calibri"/>
                <w:color w:val="000000"/>
                <w:sz w:val="24"/>
                <w:szCs w:val="24"/>
                <w:lang w:eastAsia="pl-PL"/>
              </w:rPr>
            </w:pPr>
            <w:r w:rsidRPr="00C73FCD">
              <w:rPr>
                <w:rFonts w:cs="Calibri"/>
                <w:color w:val="000000"/>
              </w:rPr>
              <w:t xml:space="preserve">Wsparcie dla poniższych metod uwierzytelnienia: WEP, WPA-PSK, WPA-TKIP, WPA2-AES, Web </w:t>
            </w:r>
            <w:proofErr w:type="spellStart"/>
            <w:r w:rsidRPr="00C73FCD">
              <w:rPr>
                <w:rFonts w:cs="Calibri"/>
                <w:color w:val="000000"/>
              </w:rPr>
              <w:t>Captive</w:t>
            </w:r>
            <w:proofErr w:type="spellEnd"/>
            <w:r w:rsidRPr="00C73FCD">
              <w:rPr>
                <w:rFonts w:cs="Calibri"/>
                <w:color w:val="000000"/>
              </w:rPr>
              <w:t xml:space="preserve"> Portal, MAC </w:t>
            </w:r>
            <w:proofErr w:type="spellStart"/>
            <w:r w:rsidRPr="00C73FCD">
              <w:rPr>
                <w:rFonts w:cs="Calibri"/>
                <w:color w:val="000000"/>
              </w:rPr>
              <w:t>blacklist</w:t>
            </w:r>
            <w:proofErr w:type="spellEnd"/>
            <w:r w:rsidRPr="00C73FCD">
              <w:rPr>
                <w:rFonts w:cs="Calibri"/>
                <w:color w:val="000000"/>
              </w:rPr>
              <w:t xml:space="preserve"> &amp; </w:t>
            </w:r>
            <w:proofErr w:type="spellStart"/>
            <w:r w:rsidRPr="00C73FCD">
              <w:rPr>
                <w:rFonts w:cs="Calibri"/>
                <w:color w:val="000000"/>
              </w:rPr>
              <w:t>whitelist</w:t>
            </w:r>
            <w:proofErr w:type="spellEnd"/>
            <w:r w:rsidRPr="00C73FCD">
              <w:rPr>
                <w:rFonts w:cs="Calibri"/>
                <w:color w:val="000000"/>
              </w:rPr>
              <w:t>, 802.11i, 802.1X (EAP-TLS, EAP-TTLS/MSCHAPv2, PEAP, EAP-FAST, EAP-SIM, EAP-AKA)</w:t>
            </w:r>
          </w:p>
        </w:tc>
        <w:tc>
          <w:tcPr>
            <w:tcW w:w="4111" w:type="dxa"/>
            <w:shd w:val="clear" w:color="auto" w:fill="auto"/>
          </w:tcPr>
          <w:p w:rsidR="00335893" w:rsidRPr="00C73FCD" w:rsidRDefault="00335893" w:rsidP="006A4E57">
            <w:pPr>
              <w:spacing w:after="0" w:line="240" w:lineRule="auto"/>
            </w:pPr>
          </w:p>
        </w:tc>
      </w:tr>
      <w:tr w:rsidR="00335893" w:rsidRPr="00C73FCD" w:rsidTr="00335893">
        <w:tblPrEx>
          <w:tblCellMar>
            <w:left w:w="108" w:type="dxa"/>
            <w:right w:w="108" w:type="dxa"/>
          </w:tblCellMar>
          <w:tblLook w:val="04A0" w:firstRow="1" w:lastRow="0" w:firstColumn="1" w:lastColumn="0" w:noHBand="0" w:noVBand="1"/>
        </w:tblPrEx>
        <w:tc>
          <w:tcPr>
            <w:tcW w:w="495" w:type="dxa"/>
            <w:shd w:val="clear" w:color="auto" w:fill="auto"/>
          </w:tcPr>
          <w:p w:rsidR="00335893" w:rsidRPr="00C73FCD" w:rsidRDefault="00335893" w:rsidP="006A4E57">
            <w:pPr>
              <w:spacing w:after="0" w:line="240" w:lineRule="auto"/>
            </w:pPr>
            <w:r w:rsidRPr="00C73FCD">
              <w:lastRenderedPageBreak/>
              <w:t>11.</w:t>
            </w:r>
          </w:p>
        </w:tc>
        <w:tc>
          <w:tcPr>
            <w:tcW w:w="5884" w:type="dxa"/>
            <w:shd w:val="clear" w:color="auto" w:fill="auto"/>
            <w:vAlign w:val="bottom"/>
          </w:tcPr>
          <w:p w:rsidR="00335893" w:rsidRPr="00C73FCD" w:rsidRDefault="00335893" w:rsidP="00335893">
            <w:pPr>
              <w:spacing w:after="0" w:line="240" w:lineRule="auto"/>
            </w:pPr>
            <w:r w:rsidRPr="00C73FCD">
              <w:t>Interfejs radiowy urządzenia powinien wspierać następujące funkcje:</w:t>
            </w:r>
          </w:p>
          <w:p w:rsidR="00335893" w:rsidRPr="00C73FCD" w:rsidRDefault="00335893" w:rsidP="00335893">
            <w:pPr>
              <w:pStyle w:val="Akapitzlist"/>
              <w:numPr>
                <w:ilvl w:val="1"/>
                <w:numId w:val="13"/>
              </w:numPr>
              <w:spacing w:after="0" w:line="240" w:lineRule="auto"/>
              <w:ind w:left="676" w:hanging="425"/>
            </w:pPr>
            <w:r w:rsidRPr="00C73FCD">
              <w:t>MIMO – 2x2,</w:t>
            </w:r>
          </w:p>
          <w:p w:rsidR="00335893" w:rsidRPr="00C73FCD" w:rsidRDefault="00335893" w:rsidP="00335893">
            <w:pPr>
              <w:pStyle w:val="Akapitzlist"/>
              <w:numPr>
                <w:ilvl w:val="1"/>
                <w:numId w:val="13"/>
              </w:numPr>
              <w:spacing w:after="0" w:line="240" w:lineRule="auto"/>
              <w:ind w:left="676" w:hanging="425"/>
            </w:pPr>
            <w:proofErr w:type="spellStart"/>
            <w:r w:rsidRPr="00C73FCD">
              <w:t>Transmit</w:t>
            </w:r>
            <w:proofErr w:type="spellEnd"/>
            <w:r w:rsidRPr="00C73FCD">
              <w:t xml:space="preserve"> </w:t>
            </w:r>
            <w:proofErr w:type="spellStart"/>
            <w:r w:rsidRPr="00C73FCD">
              <w:t>Beam</w:t>
            </w:r>
            <w:proofErr w:type="spellEnd"/>
            <w:r w:rsidRPr="00C73FCD">
              <w:t xml:space="preserve"> Forming (</w:t>
            </w:r>
            <w:proofErr w:type="spellStart"/>
            <w:r w:rsidRPr="00C73FCD">
              <w:t>TxBF</w:t>
            </w:r>
            <w:proofErr w:type="spellEnd"/>
            <w:r w:rsidRPr="00C73FCD">
              <w:t>),</w:t>
            </w:r>
          </w:p>
          <w:p w:rsidR="00335893" w:rsidRPr="00C73FCD" w:rsidRDefault="00335893" w:rsidP="00335893">
            <w:pPr>
              <w:pStyle w:val="Akapitzlist"/>
              <w:numPr>
                <w:ilvl w:val="1"/>
                <w:numId w:val="13"/>
              </w:numPr>
              <w:spacing w:after="0" w:line="240" w:lineRule="auto"/>
              <w:ind w:left="676" w:hanging="425"/>
            </w:pPr>
            <w:r w:rsidRPr="00C73FCD">
              <w:t>Maksymalna przepustowość dla poszczególnych modułów radiowych:</w:t>
            </w:r>
          </w:p>
          <w:p w:rsidR="00335893" w:rsidRPr="00C73FCD" w:rsidRDefault="00335893" w:rsidP="00335893">
            <w:pPr>
              <w:pStyle w:val="Akapitzlist"/>
              <w:numPr>
                <w:ilvl w:val="2"/>
                <w:numId w:val="13"/>
              </w:numPr>
              <w:spacing w:after="0" w:line="240" w:lineRule="auto"/>
              <w:ind w:left="960" w:hanging="142"/>
            </w:pPr>
            <w:r w:rsidRPr="00C73FCD">
              <w:t xml:space="preserve">400 </w:t>
            </w:r>
            <w:proofErr w:type="spellStart"/>
            <w:r w:rsidRPr="00C73FCD">
              <w:t>Mbps</w:t>
            </w:r>
            <w:proofErr w:type="spellEnd"/>
            <w:r w:rsidRPr="00C73FCD">
              <w:t>;</w:t>
            </w:r>
          </w:p>
          <w:p w:rsidR="00335893" w:rsidRPr="00C73FCD" w:rsidRDefault="00335893" w:rsidP="00335893">
            <w:pPr>
              <w:pStyle w:val="Akapitzlist"/>
              <w:numPr>
                <w:ilvl w:val="2"/>
                <w:numId w:val="13"/>
              </w:numPr>
              <w:spacing w:after="0" w:line="240" w:lineRule="auto"/>
              <w:ind w:left="960" w:hanging="142"/>
            </w:pPr>
            <w:r w:rsidRPr="00C73FCD">
              <w:t xml:space="preserve">867 </w:t>
            </w:r>
            <w:proofErr w:type="spellStart"/>
            <w:r w:rsidRPr="00C73FCD">
              <w:t>Mbps</w:t>
            </w:r>
            <w:proofErr w:type="spellEnd"/>
            <w:r w:rsidRPr="00C73FCD">
              <w:t>;</w:t>
            </w:r>
          </w:p>
          <w:p w:rsidR="00335893" w:rsidRPr="00C73FCD" w:rsidRDefault="00335893" w:rsidP="00335893">
            <w:pPr>
              <w:pStyle w:val="Akapitzlist"/>
              <w:numPr>
                <w:ilvl w:val="1"/>
                <w:numId w:val="13"/>
              </w:numPr>
              <w:spacing w:after="0" w:line="240" w:lineRule="auto"/>
              <w:ind w:left="676" w:hanging="425"/>
            </w:pPr>
            <w:r w:rsidRPr="00C73FCD">
              <w:t>Wymagana moc na  dawania:</w:t>
            </w:r>
          </w:p>
          <w:p w:rsidR="00335893" w:rsidRPr="00C73FCD" w:rsidRDefault="00335893" w:rsidP="00335893">
            <w:pPr>
              <w:pStyle w:val="Akapitzlist"/>
              <w:numPr>
                <w:ilvl w:val="2"/>
                <w:numId w:val="13"/>
              </w:numPr>
              <w:spacing w:after="0" w:line="240" w:lineRule="auto"/>
              <w:ind w:left="960" w:hanging="142"/>
            </w:pPr>
            <w:r w:rsidRPr="00C73FCD">
              <w:t xml:space="preserve">min. 23 </w:t>
            </w:r>
            <w:proofErr w:type="spellStart"/>
            <w:r w:rsidRPr="00C73FCD">
              <w:t>dBm</w:t>
            </w:r>
            <w:proofErr w:type="spellEnd"/>
            <w:r w:rsidRPr="00C73FCD">
              <w:t xml:space="preserve"> dla pasma 2.4GHz z możliwością zmiany co 1dBm;</w:t>
            </w:r>
          </w:p>
          <w:p w:rsidR="00335893" w:rsidRPr="00C73FCD" w:rsidRDefault="00335893" w:rsidP="00335893">
            <w:pPr>
              <w:pStyle w:val="Akapitzlist"/>
              <w:numPr>
                <w:ilvl w:val="2"/>
                <w:numId w:val="13"/>
              </w:numPr>
              <w:spacing w:after="0" w:line="240" w:lineRule="auto"/>
              <w:ind w:left="960" w:hanging="142"/>
            </w:pPr>
            <w:r w:rsidRPr="00C73FCD">
              <w:t xml:space="preserve">min. 23 </w:t>
            </w:r>
            <w:proofErr w:type="spellStart"/>
            <w:r w:rsidRPr="00C73FCD">
              <w:t>dBm</w:t>
            </w:r>
            <w:proofErr w:type="spellEnd"/>
            <w:r w:rsidRPr="00C73FCD">
              <w:t xml:space="preserve"> dla pasma 5GHz z możliwością zmiany co 1dBm;</w:t>
            </w:r>
          </w:p>
          <w:p w:rsidR="00335893" w:rsidRPr="00C73FCD" w:rsidRDefault="00335893" w:rsidP="00335893">
            <w:pPr>
              <w:pStyle w:val="Akapitzlist"/>
              <w:numPr>
                <w:ilvl w:val="1"/>
                <w:numId w:val="13"/>
              </w:numPr>
              <w:spacing w:after="0" w:line="240" w:lineRule="auto"/>
              <w:ind w:left="676" w:hanging="425"/>
            </w:pPr>
            <w:r w:rsidRPr="00C73FCD">
              <w:t>Wsparcie dla 802.11n 20/40Mhz HT,</w:t>
            </w:r>
          </w:p>
          <w:p w:rsidR="00335893" w:rsidRPr="00C73FCD" w:rsidRDefault="00335893" w:rsidP="00335893">
            <w:pPr>
              <w:pStyle w:val="Akapitzlist"/>
              <w:numPr>
                <w:ilvl w:val="1"/>
                <w:numId w:val="13"/>
              </w:numPr>
              <w:spacing w:after="0" w:line="240" w:lineRule="auto"/>
              <w:ind w:left="676" w:hanging="425"/>
            </w:pPr>
            <w:r w:rsidRPr="00C73FCD">
              <w:t>Wsparcie dla kanału 80 MHz dla 802.11ac,</w:t>
            </w:r>
          </w:p>
          <w:p w:rsidR="00335893" w:rsidRPr="00C73FCD" w:rsidRDefault="00335893" w:rsidP="00335893">
            <w:pPr>
              <w:pStyle w:val="Akapitzlist"/>
              <w:numPr>
                <w:ilvl w:val="1"/>
                <w:numId w:val="13"/>
              </w:numPr>
              <w:spacing w:after="0" w:line="240" w:lineRule="auto"/>
              <w:ind w:left="676" w:hanging="425"/>
            </w:pPr>
            <w:r w:rsidRPr="00C73FCD">
              <w:t>Anteny – 4 wbudowane dla nadajników standardu 802.11 o zysku min. 4dBi dla pasma 2.4GHz, 5dBi dla pasma 5GHz.</w:t>
            </w:r>
          </w:p>
          <w:p w:rsidR="00335893" w:rsidRPr="00C73FCD" w:rsidRDefault="00335893" w:rsidP="00335893">
            <w:pPr>
              <w:pStyle w:val="Akapitzlist"/>
              <w:numPr>
                <w:ilvl w:val="1"/>
                <w:numId w:val="13"/>
              </w:numPr>
              <w:spacing w:after="0" w:line="240" w:lineRule="auto"/>
              <w:ind w:left="676" w:hanging="425"/>
            </w:pPr>
            <w:r w:rsidRPr="00C73FCD">
              <w:t>Nieużywany moduł radiowy może zostać wyłączony programowo w celu obniżenia poboru mocy</w:t>
            </w:r>
          </w:p>
          <w:p w:rsidR="00335893" w:rsidRPr="00C73FCD" w:rsidRDefault="00335893" w:rsidP="00335893">
            <w:pPr>
              <w:pStyle w:val="Akapitzlist"/>
              <w:numPr>
                <w:ilvl w:val="1"/>
                <w:numId w:val="13"/>
              </w:numPr>
              <w:spacing w:after="0" w:line="240" w:lineRule="auto"/>
              <w:ind w:left="676" w:hanging="425"/>
            </w:pPr>
            <w:r w:rsidRPr="00C73FCD">
              <w:rPr>
                <w:rFonts w:cs="Calibri"/>
              </w:rPr>
              <w:t>Maksymalna deklarowana liczba klientów per moduł radiowy – 512.</w:t>
            </w:r>
          </w:p>
        </w:tc>
        <w:tc>
          <w:tcPr>
            <w:tcW w:w="4111" w:type="dxa"/>
            <w:shd w:val="clear" w:color="auto" w:fill="auto"/>
          </w:tcPr>
          <w:p w:rsidR="00335893" w:rsidRPr="00C73FCD" w:rsidRDefault="00335893" w:rsidP="006A4E57">
            <w:pPr>
              <w:spacing w:after="0" w:line="240" w:lineRule="auto"/>
            </w:pPr>
          </w:p>
        </w:tc>
      </w:tr>
      <w:tr w:rsidR="00335893" w:rsidRPr="00C73FCD" w:rsidTr="00335893">
        <w:tblPrEx>
          <w:tblCellMar>
            <w:left w:w="108" w:type="dxa"/>
            <w:right w:w="108" w:type="dxa"/>
          </w:tblCellMar>
          <w:tblLook w:val="04A0" w:firstRow="1" w:lastRow="0" w:firstColumn="1" w:lastColumn="0" w:noHBand="0" w:noVBand="1"/>
        </w:tblPrEx>
        <w:tc>
          <w:tcPr>
            <w:tcW w:w="495" w:type="dxa"/>
            <w:shd w:val="clear" w:color="auto" w:fill="auto"/>
          </w:tcPr>
          <w:p w:rsidR="00335893" w:rsidRPr="00C73FCD" w:rsidRDefault="00335893" w:rsidP="006A4E57">
            <w:pPr>
              <w:spacing w:after="0" w:line="240" w:lineRule="auto"/>
            </w:pPr>
            <w:r w:rsidRPr="00C73FCD">
              <w:t>12.</w:t>
            </w:r>
          </w:p>
        </w:tc>
        <w:tc>
          <w:tcPr>
            <w:tcW w:w="5884" w:type="dxa"/>
            <w:shd w:val="clear" w:color="auto" w:fill="auto"/>
            <w:vAlign w:val="bottom"/>
          </w:tcPr>
          <w:p w:rsidR="00335893" w:rsidRPr="00C73FCD" w:rsidRDefault="00335893" w:rsidP="00335893">
            <w:pPr>
              <w:spacing w:after="0" w:line="240" w:lineRule="auto"/>
              <w:rPr>
                <w:rFonts w:cs="Calibri"/>
                <w:color w:val="000000"/>
              </w:rPr>
            </w:pPr>
            <w:r w:rsidRPr="00C73FCD">
              <w:rPr>
                <w:rFonts w:cs="Calibri"/>
                <w:color w:val="000000"/>
              </w:rPr>
              <w:t>Funkcje interfejsu radiowego:</w:t>
            </w:r>
          </w:p>
          <w:p w:rsidR="00335893" w:rsidRPr="00C73FCD" w:rsidRDefault="00335893" w:rsidP="00335893">
            <w:pPr>
              <w:pStyle w:val="Akapitzlist"/>
              <w:numPr>
                <w:ilvl w:val="1"/>
                <w:numId w:val="14"/>
              </w:numPr>
              <w:spacing w:after="0" w:line="240" w:lineRule="auto"/>
              <w:ind w:left="676" w:hanging="425"/>
              <w:rPr>
                <w:rFonts w:cs="Calibri"/>
                <w:color w:val="000000"/>
                <w:lang w:val="en-US"/>
              </w:rPr>
            </w:pPr>
            <w:proofErr w:type="spellStart"/>
            <w:r w:rsidRPr="00C73FCD">
              <w:rPr>
                <w:rFonts w:cs="Calibri"/>
                <w:color w:val="000000"/>
                <w:lang w:val="en-US"/>
              </w:rPr>
              <w:t>Skaner</w:t>
            </w:r>
            <w:proofErr w:type="spellEnd"/>
            <w:r w:rsidRPr="00C73FCD">
              <w:rPr>
                <w:rFonts w:cs="Calibri"/>
                <w:color w:val="000000"/>
                <w:lang w:val="en-US"/>
              </w:rPr>
              <w:t xml:space="preserve"> </w:t>
            </w:r>
            <w:proofErr w:type="spellStart"/>
            <w:r w:rsidRPr="00C73FCD">
              <w:rPr>
                <w:rFonts w:cs="Calibri"/>
                <w:color w:val="000000"/>
                <w:lang w:val="en-US"/>
              </w:rPr>
              <w:t>częstotliwości</w:t>
            </w:r>
            <w:proofErr w:type="spellEnd"/>
            <w:r w:rsidRPr="00C73FCD">
              <w:rPr>
                <w:rFonts w:cs="Calibri"/>
                <w:color w:val="000000"/>
                <w:lang w:val="en-US"/>
              </w:rPr>
              <w:t xml:space="preserve"> 2.4 oraz 5 GHz,</w:t>
            </w:r>
          </w:p>
          <w:p w:rsidR="00335893" w:rsidRPr="00C73FCD" w:rsidRDefault="00335893" w:rsidP="00335893">
            <w:pPr>
              <w:pStyle w:val="Akapitzlist"/>
              <w:numPr>
                <w:ilvl w:val="1"/>
                <w:numId w:val="14"/>
              </w:numPr>
              <w:spacing w:after="0" w:line="240" w:lineRule="auto"/>
              <w:ind w:left="676" w:hanging="425"/>
              <w:rPr>
                <w:rFonts w:cs="Calibri"/>
                <w:color w:val="000000"/>
              </w:rPr>
            </w:pPr>
            <w:r w:rsidRPr="00C73FCD">
              <w:rPr>
                <w:rFonts w:cs="Calibri"/>
                <w:color w:val="000000"/>
              </w:rPr>
              <w:t>Skanowanie w tle podczas obsługi klientów na pasmach 2.4 oraz 5 GHz,</w:t>
            </w:r>
          </w:p>
          <w:p w:rsidR="00335893" w:rsidRPr="00C73FCD" w:rsidRDefault="00335893" w:rsidP="00335893">
            <w:pPr>
              <w:pStyle w:val="Akapitzlist"/>
              <w:numPr>
                <w:ilvl w:val="1"/>
                <w:numId w:val="14"/>
              </w:numPr>
              <w:spacing w:after="0" w:line="240" w:lineRule="auto"/>
              <w:ind w:left="676" w:hanging="425"/>
              <w:rPr>
                <w:rFonts w:cs="Calibri"/>
                <w:color w:val="000000"/>
              </w:rPr>
            </w:pPr>
            <w:r w:rsidRPr="00C73FCD">
              <w:rPr>
                <w:rFonts w:cs="Calibri"/>
                <w:color w:val="000000"/>
              </w:rPr>
              <w:t>Skaner częstotliwości 2.4 oraz 5GHz w trybie dedykowanego monitora,</w:t>
            </w:r>
          </w:p>
        </w:tc>
        <w:tc>
          <w:tcPr>
            <w:tcW w:w="4111" w:type="dxa"/>
            <w:shd w:val="clear" w:color="auto" w:fill="auto"/>
          </w:tcPr>
          <w:p w:rsidR="00335893" w:rsidRPr="00C73FCD" w:rsidRDefault="00335893" w:rsidP="006A4E57">
            <w:pPr>
              <w:spacing w:after="0" w:line="240" w:lineRule="auto"/>
            </w:pPr>
          </w:p>
        </w:tc>
      </w:tr>
      <w:tr w:rsidR="00335893" w:rsidRPr="00C73FCD" w:rsidTr="00335893">
        <w:tblPrEx>
          <w:tblCellMar>
            <w:left w:w="108" w:type="dxa"/>
            <w:right w:w="108" w:type="dxa"/>
          </w:tblCellMar>
          <w:tblLook w:val="04A0" w:firstRow="1" w:lastRow="0" w:firstColumn="1" w:lastColumn="0" w:noHBand="0" w:noVBand="1"/>
        </w:tblPrEx>
        <w:tc>
          <w:tcPr>
            <w:tcW w:w="495" w:type="dxa"/>
            <w:shd w:val="clear" w:color="auto" w:fill="auto"/>
          </w:tcPr>
          <w:p w:rsidR="00335893" w:rsidRPr="00C73FCD" w:rsidRDefault="00335893" w:rsidP="006A4E57">
            <w:pPr>
              <w:spacing w:after="0" w:line="240" w:lineRule="auto"/>
            </w:pPr>
            <w:r w:rsidRPr="00C73FCD">
              <w:t>13.</w:t>
            </w:r>
          </w:p>
        </w:tc>
        <w:tc>
          <w:tcPr>
            <w:tcW w:w="5884" w:type="dxa"/>
            <w:shd w:val="clear" w:color="auto" w:fill="auto"/>
            <w:vAlign w:val="bottom"/>
          </w:tcPr>
          <w:p w:rsidR="00335893" w:rsidRPr="00C73FCD" w:rsidRDefault="00335893" w:rsidP="00335893">
            <w:pPr>
              <w:spacing w:after="0" w:line="240" w:lineRule="auto"/>
              <w:rPr>
                <w:rFonts w:cs="Calibri"/>
                <w:color w:val="000000"/>
              </w:rPr>
            </w:pPr>
            <w:r w:rsidRPr="00C73FCD">
              <w:rPr>
                <w:rFonts w:cs="Calibri"/>
                <w:color w:val="000000"/>
              </w:rPr>
              <w:t>Funkcje dodatkowe:</w:t>
            </w:r>
          </w:p>
          <w:p w:rsidR="00335893" w:rsidRPr="00C73FCD" w:rsidRDefault="00335893" w:rsidP="00335893">
            <w:pPr>
              <w:pStyle w:val="Akapitzlist"/>
              <w:numPr>
                <w:ilvl w:val="1"/>
                <w:numId w:val="15"/>
              </w:numPr>
              <w:spacing w:after="0" w:line="240" w:lineRule="auto"/>
              <w:ind w:left="676" w:hanging="425"/>
              <w:rPr>
                <w:rFonts w:cs="Calibri"/>
                <w:color w:val="000000"/>
                <w:lang w:val="en-US"/>
              </w:rPr>
            </w:pPr>
            <w:r w:rsidRPr="00C73FCD">
              <w:rPr>
                <w:rFonts w:cs="Calibri"/>
                <w:color w:val="000000"/>
                <w:lang w:val="en-US"/>
              </w:rPr>
              <w:t>Low-Density Parity Check (LDPC) Encoding,</w:t>
            </w:r>
          </w:p>
          <w:p w:rsidR="00335893" w:rsidRPr="00C73FCD" w:rsidRDefault="00335893" w:rsidP="00335893">
            <w:pPr>
              <w:pStyle w:val="Akapitzlist"/>
              <w:numPr>
                <w:ilvl w:val="1"/>
                <w:numId w:val="15"/>
              </w:numPr>
              <w:spacing w:after="0" w:line="240" w:lineRule="auto"/>
              <w:ind w:left="676" w:hanging="425"/>
              <w:rPr>
                <w:rFonts w:cs="Calibri"/>
                <w:color w:val="000000"/>
              </w:rPr>
            </w:pPr>
            <w:r w:rsidRPr="00C73FCD">
              <w:rPr>
                <w:rFonts w:cs="Calibri"/>
                <w:color w:val="000000"/>
              </w:rPr>
              <w:t xml:space="preserve">Maximum </w:t>
            </w:r>
            <w:proofErr w:type="spellStart"/>
            <w:r w:rsidRPr="00C73FCD">
              <w:rPr>
                <w:rFonts w:cs="Calibri"/>
                <w:color w:val="000000"/>
              </w:rPr>
              <w:t>Likelihood</w:t>
            </w:r>
            <w:proofErr w:type="spellEnd"/>
            <w:r w:rsidRPr="00C73FCD">
              <w:rPr>
                <w:rFonts w:cs="Calibri"/>
                <w:color w:val="000000"/>
              </w:rPr>
              <w:t xml:space="preserve"> </w:t>
            </w:r>
            <w:proofErr w:type="spellStart"/>
            <w:r w:rsidRPr="00C73FCD">
              <w:rPr>
                <w:rFonts w:cs="Calibri"/>
                <w:color w:val="000000"/>
              </w:rPr>
              <w:t>Demodulation</w:t>
            </w:r>
            <w:proofErr w:type="spellEnd"/>
            <w:r w:rsidRPr="00C73FCD">
              <w:rPr>
                <w:rFonts w:cs="Calibri"/>
                <w:color w:val="000000"/>
              </w:rPr>
              <w:t xml:space="preserve"> (MLD),</w:t>
            </w:r>
          </w:p>
          <w:p w:rsidR="00335893" w:rsidRPr="00C73FCD" w:rsidRDefault="00335893" w:rsidP="00335893">
            <w:pPr>
              <w:pStyle w:val="Akapitzlist"/>
              <w:numPr>
                <w:ilvl w:val="1"/>
                <w:numId w:val="15"/>
              </w:numPr>
              <w:spacing w:after="0" w:line="240" w:lineRule="auto"/>
              <w:ind w:left="676" w:hanging="425"/>
              <w:rPr>
                <w:rFonts w:cs="Calibri"/>
                <w:color w:val="000000"/>
              </w:rPr>
            </w:pPr>
            <w:r w:rsidRPr="00C73FCD">
              <w:rPr>
                <w:rFonts w:cs="Calibri"/>
                <w:color w:val="000000"/>
              </w:rPr>
              <w:t xml:space="preserve">Maximum Ratio </w:t>
            </w:r>
            <w:proofErr w:type="spellStart"/>
            <w:r w:rsidRPr="00C73FCD">
              <w:rPr>
                <w:rFonts w:cs="Calibri"/>
                <w:color w:val="000000"/>
              </w:rPr>
              <w:t>Combining</w:t>
            </w:r>
            <w:proofErr w:type="spellEnd"/>
            <w:r w:rsidRPr="00C73FCD">
              <w:rPr>
                <w:rFonts w:cs="Calibri"/>
                <w:color w:val="000000"/>
              </w:rPr>
              <w:t xml:space="preserve"> (MRC),</w:t>
            </w:r>
          </w:p>
          <w:p w:rsidR="00335893" w:rsidRPr="00C73FCD" w:rsidRDefault="00335893" w:rsidP="00335893">
            <w:pPr>
              <w:pStyle w:val="Akapitzlist"/>
              <w:numPr>
                <w:ilvl w:val="1"/>
                <w:numId w:val="15"/>
              </w:numPr>
              <w:spacing w:after="0" w:line="240" w:lineRule="auto"/>
              <w:ind w:left="676" w:hanging="425"/>
              <w:rPr>
                <w:rFonts w:cs="Calibri"/>
                <w:color w:val="000000"/>
                <w:lang w:val="en-US"/>
              </w:rPr>
            </w:pPr>
            <w:r w:rsidRPr="00C73FCD">
              <w:rPr>
                <w:rFonts w:cs="Calibri"/>
                <w:color w:val="000000"/>
                <w:lang w:val="en-US"/>
              </w:rPr>
              <w:t>A-MPDU and A-MSDU Packet Aggregation,</w:t>
            </w:r>
          </w:p>
          <w:p w:rsidR="00335893" w:rsidRPr="00C73FCD" w:rsidRDefault="00335893" w:rsidP="00335893">
            <w:pPr>
              <w:pStyle w:val="Akapitzlist"/>
              <w:numPr>
                <w:ilvl w:val="1"/>
                <w:numId w:val="15"/>
              </w:numPr>
              <w:spacing w:after="0" w:line="240" w:lineRule="auto"/>
              <w:ind w:left="676" w:hanging="425"/>
              <w:rPr>
                <w:rFonts w:cs="Calibri"/>
                <w:color w:val="000000"/>
              </w:rPr>
            </w:pPr>
            <w:r w:rsidRPr="00C73FCD">
              <w:rPr>
                <w:rFonts w:cs="Calibri"/>
                <w:color w:val="000000"/>
              </w:rPr>
              <w:t xml:space="preserve">MIMO Power </w:t>
            </w:r>
            <w:proofErr w:type="spellStart"/>
            <w:r w:rsidRPr="00C73FCD">
              <w:rPr>
                <w:rFonts w:cs="Calibri"/>
                <w:color w:val="000000"/>
              </w:rPr>
              <w:t>Save</w:t>
            </w:r>
            <w:proofErr w:type="spellEnd"/>
            <w:r w:rsidRPr="00C73FCD">
              <w:rPr>
                <w:rFonts w:cs="Calibri"/>
                <w:color w:val="000000"/>
              </w:rPr>
              <w:t>,</w:t>
            </w:r>
          </w:p>
          <w:p w:rsidR="00335893" w:rsidRPr="00C73FCD" w:rsidRDefault="00335893" w:rsidP="00335893">
            <w:pPr>
              <w:pStyle w:val="Akapitzlist"/>
              <w:numPr>
                <w:ilvl w:val="1"/>
                <w:numId w:val="15"/>
              </w:numPr>
              <w:spacing w:after="0" w:line="240" w:lineRule="auto"/>
              <w:ind w:left="676" w:hanging="425"/>
              <w:rPr>
                <w:rFonts w:cs="Calibri"/>
                <w:color w:val="000000"/>
              </w:rPr>
            </w:pPr>
            <w:proofErr w:type="spellStart"/>
            <w:r w:rsidRPr="00C73FCD">
              <w:rPr>
                <w:rFonts w:cs="Calibri"/>
                <w:color w:val="000000"/>
              </w:rPr>
              <w:t>Short</w:t>
            </w:r>
            <w:proofErr w:type="spellEnd"/>
            <w:r w:rsidRPr="00C73FCD">
              <w:rPr>
                <w:rFonts w:cs="Calibri"/>
                <w:color w:val="000000"/>
              </w:rPr>
              <w:t xml:space="preserve"> </w:t>
            </w:r>
            <w:proofErr w:type="spellStart"/>
            <w:r w:rsidRPr="00C73FCD">
              <w:rPr>
                <w:rFonts w:cs="Calibri"/>
                <w:color w:val="000000"/>
              </w:rPr>
              <w:t>Guard</w:t>
            </w:r>
            <w:proofErr w:type="spellEnd"/>
            <w:r w:rsidRPr="00C73FCD">
              <w:rPr>
                <w:rFonts w:cs="Calibri"/>
                <w:color w:val="000000"/>
              </w:rPr>
              <w:t xml:space="preserve"> </w:t>
            </w:r>
            <w:proofErr w:type="spellStart"/>
            <w:r w:rsidRPr="00C73FCD">
              <w:rPr>
                <w:rFonts w:cs="Calibri"/>
                <w:color w:val="000000"/>
              </w:rPr>
              <w:t>Interval</w:t>
            </w:r>
            <w:proofErr w:type="spellEnd"/>
            <w:r w:rsidRPr="00C73FCD">
              <w:rPr>
                <w:rFonts w:cs="Calibri"/>
                <w:color w:val="000000"/>
              </w:rPr>
              <w:t>,</w:t>
            </w:r>
          </w:p>
          <w:p w:rsidR="00335893" w:rsidRPr="00C73FCD" w:rsidRDefault="00335893" w:rsidP="00335893">
            <w:pPr>
              <w:pStyle w:val="Akapitzlist"/>
              <w:numPr>
                <w:ilvl w:val="1"/>
                <w:numId w:val="15"/>
              </w:numPr>
              <w:spacing w:after="0" w:line="240" w:lineRule="auto"/>
              <w:ind w:left="676" w:hanging="425"/>
              <w:rPr>
                <w:rFonts w:cs="Calibri"/>
                <w:color w:val="000000"/>
              </w:rPr>
            </w:pPr>
            <w:r w:rsidRPr="00C73FCD">
              <w:rPr>
                <w:rFonts w:cs="Calibri"/>
                <w:color w:val="000000"/>
              </w:rPr>
              <w:t>WME Multimedia Extensions</w:t>
            </w:r>
          </w:p>
        </w:tc>
        <w:tc>
          <w:tcPr>
            <w:tcW w:w="4111" w:type="dxa"/>
            <w:shd w:val="clear" w:color="auto" w:fill="auto"/>
          </w:tcPr>
          <w:p w:rsidR="00335893" w:rsidRPr="00C73FCD" w:rsidRDefault="00335893" w:rsidP="006A4E57">
            <w:pPr>
              <w:spacing w:after="0" w:line="240" w:lineRule="auto"/>
            </w:pPr>
          </w:p>
        </w:tc>
      </w:tr>
      <w:tr w:rsidR="00335893" w:rsidRPr="00C73FCD" w:rsidTr="00335893">
        <w:tblPrEx>
          <w:tblCellMar>
            <w:left w:w="108" w:type="dxa"/>
            <w:right w:w="108" w:type="dxa"/>
          </w:tblCellMar>
          <w:tblLook w:val="04A0" w:firstRow="1" w:lastRow="0" w:firstColumn="1" w:lastColumn="0" w:noHBand="0" w:noVBand="1"/>
        </w:tblPrEx>
        <w:tc>
          <w:tcPr>
            <w:tcW w:w="495" w:type="dxa"/>
            <w:shd w:val="clear" w:color="auto" w:fill="auto"/>
          </w:tcPr>
          <w:p w:rsidR="00335893" w:rsidRPr="00C73FCD" w:rsidRDefault="00335893" w:rsidP="006A4E57">
            <w:pPr>
              <w:spacing w:after="0" w:line="240" w:lineRule="auto"/>
            </w:pPr>
            <w:r w:rsidRPr="00C73FCD">
              <w:t>14.</w:t>
            </w:r>
          </w:p>
        </w:tc>
        <w:tc>
          <w:tcPr>
            <w:tcW w:w="5884" w:type="dxa"/>
            <w:shd w:val="clear" w:color="auto" w:fill="auto"/>
            <w:vAlign w:val="bottom"/>
          </w:tcPr>
          <w:p w:rsidR="00335893" w:rsidRPr="00C73FCD" w:rsidRDefault="00335893" w:rsidP="00335893">
            <w:pPr>
              <w:spacing w:after="0" w:line="240" w:lineRule="auto"/>
              <w:rPr>
                <w:rFonts w:eastAsia="Times New Roman" w:cs="Calibri"/>
                <w:color w:val="000000"/>
                <w:sz w:val="24"/>
                <w:szCs w:val="24"/>
                <w:lang w:eastAsia="pl-PL"/>
              </w:rPr>
            </w:pPr>
            <w:r w:rsidRPr="00C73FCD">
              <w:rPr>
                <w:rFonts w:cs="Calibri"/>
                <w:color w:val="000000"/>
              </w:rPr>
              <w:t xml:space="preserve">Punkt dostępowy musi być certyfikowanym urządzeniem </w:t>
            </w:r>
            <w:proofErr w:type="spellStart"/>
            <w:r w:rsidRPr="00C73FCD">
              <w:rPr>
                <w:rFonts w:cs="Calibri"/>
                <w:color w:val="000000"/>
              </w:rPr>
              <w:t>WiFi</w:t>
            </w:r>
            <w:proofErr w:type="spellEnd"/>
            <w:r w:rsidRPr="00C73FCD">
              <w:rPr>
                <w:rFonts w:cs="Calibri"/>
                <w:color w:val="000000"/>
              </w:rPr>
              <w:t xml:space="preserve"> Alliance:  </w:t>
            </w:r>
            <w:proofErr w:type="spellStart"/>
            <w:r w:rsidRPr="00C73FCD">
              <w:rPr>
                <w:rFonts w:cs="Calibri"/>
                <w:color w:val="000000"/>
              </w:rPr>
              <w:t>WiFi</w:t>
            </w:r>
            <w:proofErr w:type="spellEnd"/>
            <w:r w:rsidRPr="00C73FCD">
              <w:rPr>
                <w:rFonts w:cs="Calibri"/>
                <w:color w:val="000000"/>
              </w:rPr>
              <w:t xml:space="preserve"> </w:t>
            </w:r>
            <w:proofErr w:type="spellStart"/>
            <w:r w:rsidRPr="00C73FCD">
              <w:rPr>
                <w:rFonts w:cs="Calibri"/>
                <w:color w:val="000000"/>
              </w:rPr>
              <w:t>certified</w:t>
            </w:r>
            <w:proofErr w:type="spellEnd"/>
            <w:r w:rsidRPr="00C73FCD">
              <w:rPr>
                <w:rFonts w:cs="Calibri"/>
                <w:color w:val="000000"/>
              </w:rPr>
              <w:t xml:space="preserve"> IEEE </w:t>
            </w:r>
            <w:proofErr w:type="spellStart"/>
            <w:r w:rsidRPr="00C73FCD">
              <w:rPr>
                <w:rFonts w:cs="Calibri"/>
                <w:color w:val="000000"/>
              </w:rPr>
              <w:t>Std</w:t>
            </w:r>
            <w:proofErr w:type="spellEnd"/>
            <w:r w:rsidRPr="00C73FCD">
              <w:rPr>
                <w:rFonts w:cs="Calibri"/>
                <w:color w:val="000000"/>
              </w:rPr>
              <w:t xml:space="preserve"> 802.11a/b/g/n (</w:t>
            </w:r>
            <w:proofErr w:type="spellStart"/>
            <w:r w:rsidRPr="00C73FCD">
              <w:rPr>
                <w:rFonts w:cs="Calibri"/>
                <w:color w:val="000000"/>
              </w:rPr>
              <w:t>ac</w:t>
            </w:r>
            <w:proofErr w:type="spellEnd"/>
            <w:r w:rsidRPr="00C73FCD">
              <w:rPr>
                <w:rFonts w:cs="Calibri"/>
                <w:color w:val="000000"/>
              </w:rPr>
              <w:t>) oraz posiadać certyfikację DFS.</w:t>
            </w:r>
          </w:p>
        </w:tc>
        <w:tc>
          <w:tcPr>
            <w:tcW w:w="4111" w:type="dxa"/>
            <w:shd w:val="clear" w:color="auto" w:fill="auto"/>
          </w:tcPr>
          <w:p w:rsidR="00335893" w:rsidRPr="00C73FCD" w:rsidRDefault="00335893" w:rsidP="006A4E57">
            <w:pPr>
              <w:spacing w:after="0" w:line="240" w:lineRule="auto"/>
            </w:pPr>
          </w:p>
        </w:tc>
      </w:tr>
      <w:tr w:rsidR="00335893" w:rsidRPr="00C73FCD" w:rsidTr="00335893">
        <w:tblPrEx>
          <w:tblCellMar>
            <w:left w:w="108" w:type="dxa"/>
            <w:right w:w="108" w:type="dxa"/>
          </w:tblCellMar>
          <w:tblLook w:val="04A0" w:firstRow="1" w:lastRow="0" w:firstColumn="1" w:lastColumn="0" w:noHBand="0" w:noVBand="1"/>
        </w:tblPrEx>
        <w:tc>
          <w:tcPr>
            <w:tcW w:w="495" w:type="dxa"/>
            <w:shd w:val="clear" w:color="auto" w:fill="auto"/>
          </w:tcPr>
          <w:p w:rsidR="00335893" w:rsidRPr="00C73FCD" w:rsidRDefault="00335893" w:rsidP="006A4E57">
            <w:pPr>
              <w:spacing w:after="0" w:line="240" w:lineRule="auto"/>
            </w:pPr>
            <w:r w:rsidRPr="00C73FCD">
              <w:t>15.</w:t>
            </w:r>
          </w:p>
        </w:tc>
        <w:tc>
          <w:tcPr>
            <w:tcW w:w="5884" w:type="dxa"/>
            <w:shd w:val="clear" w:color="auto" w:fill="auto"/>
            <w:vAlign w:val="bottom"/>
          </w:tcPr>
          <w:p w:rsidR="00335893" w:rsidRPr="00C73FCD" w:rsidRDefault="00335893" w:rsidP="00335893">
            <w:pPr>
              <w:spacing w:after="0" w:line="240" w:lineRule="auto"/>
              <w:rPr>
                <w:rFonts w:eastAsia="Times New Roman" w:cs="Calibri"/>
                <w:color w:val="000000"/>
                <w:sz w:val="24"/>
                <w:szCs w:val="24"/>
                <w:lang w:eastAsia="pl-PL"/>
              </w:rPr>
            </w:pPr>
            <w:r w:rsidRPr="00C73FCD">
              <w:t xml:space="preserve">Urządzenie musi mieć zapewnioną dożywotnią ograniczoną gwarancję producenta, tj. do 5 lat od zaprzestania produkcji oraz być objęte serwisem gwarancyjnym producenta przez okres minimum </w:t>
            </w:r>
            <w:r w:rsidRPr="009C329B">
              <w:t>12</w:t>
            </w:r>
            <w:r w:rsidRPr="00C73FCD">
              <w:t xml:space="preserve"> miesięcy, polegającym na naprawie lub wymianie urządzenia w przypadku jego wadliwości. W ramach </w:t>
            </w:r>
            <w:r w:rsidRPr="00C73FCD">
              <w:lastRenderedPageBreak/>
              <w:t xml:space="preserve">tego serwisu producent musi zapewniać również dostęp do aktualizacji oprogramowania oraz wsparcie techniczne w trybie </w:t>
            </w:r>
            <w:r w:rsidRPr="009C329B">
              <w:t>8x5.</w:t>
            </w:r>
          </w:p>
        </w:tc>
        <w:tc>
          <w:tcPr>
            <w:tcW w:w="4111" w:type="dxa"/>
            <w:shd w:val="clear" w:color="auto" w:fill="auto"/>
          </w:tcPr>
          <w:p w:rsidR="00335893" w:rsidRPr="00C73FCD" w:rsidRDefault="00335893" w:rsidP="006A4E57">
            <w:pPr>
              <w:spacing w:after="0" w:line="240" w:lineRule="auto"/>
            </w:pPr>
          </w:p>
        </w:tc>
      </w:tr>
    </w:tbl>
    <w:p w:rsidR="00335893" w:rsidRPr="00335893" w:rsidRDefault="00335893" w:rsidP="00F12CF2">
      <w:pPr>
        <w:spacing w:after="0" w:line="240" w:lineRule="auto"/>
        <w:rPr>
          <w:b/>
          <w:color w:val="FF0000"/>
          <w:sz w:val="24"/>
        </w:rPr>
      </w:pPr>
    </w:p>
    <w:sectPr w:rsidR="00335893" w:rsidRPr="00335893" w:rsidSect="00A6478C">
      <w:headerReference w:type="default" r:id="rId10"/>
      <w:footerReference w:type="default" r:id="rId11"/>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F1C" w:rsidRDefault="00141F1C" w:rsidP="00104679">
      <w:pPr>
        <w:spacing w:after="0" w:line="240" w:lineRule="auto"/>
      </w:pPr>
      <w:r>
        <w:separator/>
      </w:r>
    </w:p>
  </w:endnote>
  <w:endnote w:type="continuationSeparator" w:id="0">
    <w:p w:rsidR="00141F1C" w:rsidRDefault="00141F1C" w:rsidP="0010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default"/>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F1C" w:rsidRDefault="00141F1C" w:rsidP="00FA0B05">
    <w:pPr>
      <w:pStyle w:val="Stopka"/>
      <w:jc w:val="center"/>
      <w:rPr>
        <w:rFonts w:eastAsia="Calibri" w:cstheme="minorHAnsi"/>
        <w:sz w:val="18"/>
        <w:szCs w:val="18"/>
      </w:rPr>
    </w:pPr>
    <w:r w:rsidRPr="00C912E9">
      <w:rPr>
        <w:rFonts w:ascii="Calibri" w:eastAsia="Calibri" w:hAnsi="Calibri" w:cs="Times New Roman"/>
        <w:sz w:val="18"/>
      </w:rPr>
      <w:t>_____________________________________________________________________________________________________</w:t>
    </w:r>
    <w:r w:rsidRPr="00E910E5">
      <w:rPr>
        <w:rFonts w:eastAsia="Calibri" w:cstheme="minorHAnsi"/>
        <w:sz w:val="18"/>
        <w:szCs w:val="18"/>
      </w:rPr>
      <w:t xml:space="preserve"> </w:t>
    </w:r>
  </w:p>
  <w:p w:rsidR="00141F1C" w:rsidRPr="00D010F4" w:rsidRDefault="00141F1C" w:rsidP="00FA0B05">
    <w:pPr>
      <w:pStyle w:val="Stopka"/>
      <w:jc w:val="center"/>
      <w:rPr>
        <w:sz w:val="16"/>
        <w:szCs w:val="16"/>
      </w:rPr>
    </w:pPr>
    <w:r w:rsidRPr="00D010F4">
      <w:rPr>
        <w:sz w:val="16"/>
        <w:szCs w:val="16"/>
      </w:rPr>
      <w:t>Projekt „</w:t>
    </w:r>
    <w:proofErr w:type="spellStart"/>
    <w:r w:rsidRPr="00D010F4">
      <w:rPr>
        <w:sz w:val="16"/>
        <w:szCs w:val="16"/>
      </w:rPr>
      <w:t>Telemedyczne</w:t>
    </w:r>
    <w:proofErr w:type="spellEnd"/>
    <w:r w:rsidRPr="00D010F4">
      <w:rPr>
        <w:sz w:val="16"/>
        <w:szCs w:val="16"/>
      </w:rPr>
      <w:t xml:space="preserve"> zintegrowane polsko-niemieckie centrum onkologii i hematologii dziecięcej w Euroregionie Pomeranii” - </w:t>
    </w:r>
    <w:r w:rsidRPr="00D010F4">
      <w:rPr>
        <w:b/>
        <w:bCs/>
        <w:sz w:val="16"/>
        <w:szCs w:val="16"/>
      </w:rPr>
      <w:t>INT113</w:t>
    </w:r>
    <w:r w:rsidRPr="00D010F4">
      <w:rPr>
        <w:bCs/>
        <w:sz w:val="16"/>
        <w:szCs w:val="16"/>
      </w:rPr>
      <w:t>,</w:t>
    </w:r>
    <w:r w:rsidRPr="00D010F4">
      <w:rPr>
        <w:b/>
        <w:bCs/>
        <w:sz w:val="16"/>
        <w:szCs w:val="16"/>
      </w:rPr>
      <w:t xml:space="preserve"> </w:t>
    </w:r>
    <w:r w:rsidRPr="00D010F4">
      <w:rPr>
        <w:b/>
        <w:bCs/>
        <w:sz w:val="16"/>
        <w:szCs w:val="16"/>
      </w:rPr>
      <w:br/>
    </w:r>
    <w:r w:rsidRPr="00D010F4">
      <w:rPr>
        <w:sz w:val="16"/>
        <w:szCs w:val="16"/>
      </w:rPr>
      <w:t xml:space="preserve">współfinasowany ze środków Programu Współpracy </w:t>
    </w:r>
    <w:proofErr w:type="spellStart"/>
    <w:r w:rsidRPr="00D010F4">
      <w:rPr>
        <w:sz w:val="16"/>
        <w:szCs w:val="16"/>
      </w:rPr>
      <w:t>Interreg</w:t>
    </w:r>
    <w:proofErr w:type="spellEnd"/>
    <w:r w:rsidRPr="00D010F4">
      <w:rPr>
        <w:sz w:val="16"/>
        <w:szCs w:val="16"/>
      </w:rPr>
      <w:t xml:space="preserve"> V A Meklemburgia-Pomorze Przednie / Brandenburgia / Polska, </w:t>
    </w:r>
    <w:r w:rsidRPr="00D010F4">
      <w:rPr>
        <w:sz w:val="16"/>
        <w:szCs w:val="16"/>
      </w:rPr>
      <w:br/>
      <w:t>w ramach celu „Europejska Współpraca Terytorialna“ Europejskiego Funduszu Rozwoju Regionalnego (EFRR)</w:t>
    </w:r>
    <w:r>
      <w:rPr>
        <w:sz w:val="16"/>
        <w:szCs w:val="16"/>
      </w:rPr>
      <w:t>.</w:t>
    </w:r>
  </w:p>
  <w:p w:rsidR="00141F1C" w:rsidRPr="00FA0B05" w:rsidRDefault="00141F1C" w:rsidP="00FA0B05">
    <w:pPr>
      <w:pStyle w:val="Stopka"/>
      <w:jc w:val="center"/>
      <w:rPr>
        <w:rFonts w:ascii="Calibri" w:eastAsia="Calibri" w:hAnsi="Calibri" w:cs="Times New Roman"/>
        <w:sz w:val="16"/>
        <w:szCs w:val="16"/>
      </w:rPr>
    </w:pPr>
    <w:r w:rsidRPr="00D010F4">
      <w:rPr>
        <w:rFonts w:ascii="Calibri" w:eastAsia="Calibri" w:hAnsi="Calibri" w:cs="Times New Roman"/>
        <w:sz w:val="16"/>
        <w:szCs w:val="16"/>
      </w:rPr>
      <w:t>Projekt „Integration Zintegrowany rozwój - Pomorskiego Uniwersytetu Medycznego w Szczecinie"</w:t>
    </w:r>
    <w:r>
      <w:rPr>
        <w:rFonts w:ascii="Calibri" w:eastAsia="Calibri" w:hAnsi="Calibri" w:cs="Times New Roman"/>
        <w:sz w:val="16"/>
        <w:szCs w:val="16"/>
      </w:rPr>
      <w:t xml:space="preserve">, </w:t>
    </w:r>
    <w:r>
      <w:rPr>
        <w:rFonts w:ascii="Calibri" w:eastAsia="Calibri" w:hAnsi="Calibri" w:cs="Times New Roman"/>
        <w:sz w:val="16"/>
        <w:szCs w:val="16"/>
      </w:rPr>
      <w:br/>
      <w:t>umowa nr</w:t>
    </w:r>
    <w:r w:rsidRPr="00D010F4">
      <w:rPr>
        <w:rFonts w:ascii="Calibri" w:eastAsia="Calibri" w:hAnsi="Calibri" w:cs="Times New Roman"/>
        <w:sz w:val="16"/>
        <w:szCs w:val="16"/>
      </w:rPr>
      <w:t xml:space="preserve"> POWR.03.05.00-00-Z047/18</w:t>
    </w:r>
    <w:r>
      <w:rPr>
        <w:rFonts w:ascii="Calibri" w:eastAsia="Calibri" w:hAnsi="Calibri" w:cs="Times New Roman"/>
        <w:sz w:val="16"/>
        <w:szCs w:val="16"/>
      </w:rPr>
      <w:t>, z dn. 05.06.2019 r.,</w:t>
    </w:r>
    <w:r w:rsidRPr="00D010F4">
      <w:rPr>
        <w:rFonts w:ascii="Calibri" w:eastAsia="Calibri" w:hAnsi="Calibri" w:cs="Times New Roman"/>
        <w:sz w:val="16"/>
        <w:szCs w:val="16"/>
      </w:rPr>
      <w:t xml:space="preserve"> jest współfinansowany ze środków Europejskiego Funduszu Społecznego </w:t>
    </w:r>
    <w:r>
      <w:rPr>
        <w:rFonts w:ascii="Calibri" w:eastAsia="Calibri" w:hAnsi="Calibri" w:cs="Times New Roman"/>
        <w:sz w:val="16"/>
        <w:szCs w:val="16"/>
      </w:rPr>
      <w:br/>
    </w:r>
    <w:r w:rsidRPr="00D010F4">
      <w:rPr>
        <w:rFonts w:ascii="Calibri" w:eastAsia="Calibri" w:hAnsi="Calibri" w:cs="Times New Roman"/>
        <w:sz w:val="16"/>
        <w:szCs w:val="16"/>
      </w:rPr>
      <w:t>w ramach Programu Operacyjnego Wiedza Edukacja Rozwój 2014-2020</w:t>
    </w:r>
    <w:r>
      <w:rPr>
        <w:rFonts w:ascii="Calibri" w:eastAsia="Calibri" w:hAnsi="Calibri" w:cs="Times New Roman"/>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F1C" w:rsidRDefault="00141F1C" w:rsidP="00104679">
      <w:pPr>
        <w:spacing w:after="0" w:line="240" w:lineRule="auto"/>
      </w:pPr>
      <w:r>
        <w:separator/>
      </w:r>
    </w:p>
  </w:footnote>
  <w:footnote w:type="continuationSeparator" w:id="0">
    <w:p w:rsidR="00141F1C" w:rsidRDefault="00141F1C" w:rsidP="00104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F1C" w:rsidRDefault="00141F1C" w:rsidP="00F377BE">
    <w:pPr>
      <w:pStyle w:val="Nagwek"/>
      <w:tabs>
        <w:tab w:val="clear" w:pos="4536"/>
        <w:tab w:val="clear" w:pos="9072"/>
        <w:tab w:val="left" w:pos="6866"/>
      </w:tabs>
      <w:ind w:right="424"/>
    </w:pPr>
    <w:r w:rsidRPr="00B90572">
      <w:rPr>
        <w:noProof/>
        <w:lang w:eastAsia="pl-PL"/>
      </w:rPr>
      <w:drawing>
        <wp:inline distT="0" distB="0" distL="0" distR="0" wp14:anchorId="754A2D5B" wp14:editId="39BAE02A">
          <wp:extent cx="5760720" cy="576499"/>
          <wp:effectExtent l="0" t="0" r="0" b="0"/>
          <wp:docPr id="27" name="Obraz 27" descr="https://www.pum.edu.pl/__data/assets/image/0003/173046/logo-TE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um.edu.pl/__data/assets/image/0003/173046/logo-TE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6499"/>
                  </a:xfrm>
                  <a:prstGeom prst="rect">
                    <a:avLst/>
                  </a:prstGeom>
                  <a:noFill/>
                  <a:ln>
                    <a:noFill/>
                  </a:ln>
                </pic:spPr>
              </pic:pic>
            </a:graphicData>
          </a:graphic>
        </wp:inline>
      </w:drawing>
    </w:r>
  </w:p>
  <w:tbl>
    <w:tblPr>
      <w:tblW w:w="9288" w:type="dxa"/>
      <w:tblLayout w:type="fixed"/>
      <w:tblLook w:val="04A0" w:firstRow="1" w:lastRow="0" w:firstColumn="1" w:lastColumn="0" w:noHBand="0" w:noVBand="1"/>
    </w:tblPr>
    <w:tblGrid>
      <w:gridCol w:w="2660"/>
      <w:gridCol w:w="2551"/>
      <w:gridCol w:w="1418"/>
      <w:gridCol w:w="2659"/>
    </w:tblGrid>
    <w:tr w:rsidR="00141F1C" w:rsidRPr="00FA0B05" w:rsidTr="00FA0B05">
      <w:trPr>
        <w:trHeight w:val="871"/>
      </w:trPr>
      <w:tc>
        <w:tcPr>
          <w:tcW w:w="2660" w:type="dxa"/>
          <w:shd w:val="clear" w:color="auto" w:fill="auto"/>
        </w:tcPr>
        <w:p w:rsidR="00141F1C" w:rsidRPr="00FA0B05" w:rsidRDefault="00141F1C" w:rsidP="00FA0B05">
          <w:pPr>
            <w:tabs>
              <w:tab w:val="center" w:pos="4536"/>
              <w:tab w:val="left" w:pos="6866"/>
              <w:tab w:val="right" w:pos="9072"/>
            </w:tabs>
            <w:spacing w:after="0" w:line="240" w:lineRule="auto"/>
            <w:ind w:right="424"/>
            <w:rPr>
              <w:rFonts w:ascii="Calibri" w:eastAsia="Calibri" w:hAnsi="Calibri" w:cs="Times New Roman"/>
            </w:rPr>
          </w:pPr>
          <w:r w:rsidRPr="00FA0B05">
            <w:rPr>
              <w:rFonts w:ascii="Calibri" w:eastAsia="Calibri" w:hAnsi="Calibri" w:cs="Times New Roman"/>
              <w:noProof/>
              <w:lang w:eastAsia="pl-PL"/>
            </w:rPr>
            <w:drawing>
              <wp:inline distT="0" distB="0" distL="0" distR="0" wp14:anchorId="69B8AF91" wp14:editId="6D344F86">
                <wp:extent cx="1550670" cy="592455"/>
                <wp:effectExtent l="0" t="0" r="0" b="0"/>
                <wp:docPr id="29" name="Obraz 29" descr="logo_FE_Wiedza_Edukacja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_FE_Wiedza_Edukacja_Rozwoj_rgb-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0670" cy="592455"/>
                        </a:xfrm>
                        <a:prstGeom prst="rect">
                          <a:avLst/>
                        </a:prstGeom>
                        <a:noFill/>
                        <a:ln>
                          <a:noFill/>
                        </a:ln>
                      </pic:spPr>
                    </pic:pic>
                  </a:graphicData>
                </a:graphic>
              </wp:inline>
            </w:drawing>
          </w:r>
        </w:p>
      </w:tc>
      <w:tc>
        <w:tcPr>
          <w:tcW w:w="2551" w:type="dxa"/>
          <w:shd w:val="clear" w:color="auto" w:fill="auto"/>
          <w:hideMark/>
        </w:tcPr>
        <w:p w:rsidR="00141F1C" w:rsidRPr="00FA0B05" w:rsidRDefault="00141F1C" w:rsidP="00FA0B05">
          <w:pPr>
            <w:tabs>
              <w:tab w:val="center" w:pos="4536"/>
              <w:tab w:val="left" w:pos="6866"/>
              <w:tab w:val="right" w:pos="9072"/>
            </w:tabs>
            <w:spacing w:after="0" w:line="240" w:lineRule="auto"/>
            <w:ind w:right="424"/>
            <w:rPr>
              <w:rFonts w:ascii="Calibri" w:eastAsia="Calibri" w:hAnsi="Calibri" w:cs="Times New Roman"/>
            </w:rPr>
          </w:pPr>
          <w:r w:rsidRPr="00FA0B05">
            <w:rPr>
              <w:rFonts w:ascii="Calibri" w:eastAsia="Calibri" w:hAnsi="Calibri" w:cs="Times New Roman"/>
              <w:noProof/>
              <w:lang w:eastAsia="pl-PL"/>
            </w:rPr>
            <w:drawing>
              <wp:inline distT="0" distB="0" distL="0" distR="0" wp14:anchorId="0ADBBF92" wp14:editId="2B50E921">
                <wp:extent cx="1514475" cy="650875"/>
                <wp:effectExtent l="0" t="0" r="9525" b="0"/>
                <wp:docPr id="30" name="Obraz 30"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4475" cy="650875"/>
                        </a:xfrm>
                        <a:prstGeom prst="rect">
                          <a:avLst/>
                        </a:prstGeom>
                        <a:noFill/>
                        <a:ln>
                          <a:noFill/>
                        </a:ln>
                      </pic:spPr>
                    </pic:pic>
                  </a:graphicData>
                </a:graphic>
              </wp:inline>
            </w:drawing>
          </w:r>
        </w:p>
      </w:tc>
      <w:tc>
        <w:tcPr>
          <w:tcW w:w="1418" w:type="dxa"/>
          <w:shd w:val="clear" w:color="auto" w:fill="auto"/>
          <w:hideMark/>
        </w:tcPr>
        <w:p w:rsidR="00141F1C" w:rsidRPr="00FA0B05" w:rsidRDefault="00141F1C" w:rsidP="00FA0B05">
          <w:pPr>
            <w:tabs>
              <w:tab w:val="center" w:pos="4536"/>
              <w:tab w:val="left" w:pos="6866"/>
              <w:tab w:val="right" w:pos="9072"/>
            </w:tabs>
            <w:spacing w:after="0" w:line="240" w:lineRule="auto"/>
            <w:ind w:right="424"/>
            <w:rPr>
              <w:rFonts w:ascii="Calibri" w:eastAsia="Calibri" w:hAnsi="Calibri" w:cs="Times New Roman"/>
            </w:rPr>
          </w:pPr>
          <w:r w:rsidRPr="00FA0B05">
            <w:rPr>
              <w:rFonts w:ascii="Calibri" w:eastAsia="Calibri" w:hAnsi="Calibri" w:cs="Times New Roman"/>
              <w:noProof/>
              <w:lang w:eastAsia="pl-PL"/>
            </w:rPr>
            <w:drawing>
              <wp:anchor distT="0" distB="0" distL="114300" distR="114300" simplePos="0" relativeHeight="251659264" behindDoc="0" locked="0" layoutInCell="1" allowOverlap="1" wp14:anchorId="5A0C6D74" wp14:editId="29CFEC82">
                <wp:simplePos x="0" y="0"/>
                <wp:positionH relativeFrom="column">
                  <wp:posOffset>214630</wp:posOffset>
                </wp:positionH>
                <wp:positionV relativeFrom="paragraph">
                  <wp:posOffset>95885</wp:posOffset>
                </wp:positionV>
                <wp:extent cx="434975" cy="548640"/>
                <wp:effectExtent l="0" t="0" r="3175" b="3810"/>
                <wp:wrapNone/>
                <wp:docPr id="31" name="Obraz 31" descr="logo PUM_bor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UM_bord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4975" cy="548640"/>
                        </a:xfrm>
                        <a:prstGeom prst="rect">
                          <a:avLst/>
                        </a:prstGeom>
                        <a:noFill/>
                      </pic:spPr>
                    </pic:pic>
                  </a:graphicData>
                </a:graphic>
                <wp14:sizeRelH relativeFrom="page">
                  <wp14:pctWidth>0</wp14:pctWidth>
                </wp14:sizeRelH>
                <wp14:sizeRelV relativeFrom="page">
                  <wp14:pctHeight>0</wp14:pctHeight>
                </wp14:sizeRelV>
              </wp:anchor>
            </w:drawing>
          </w:r>
        </w:p>
      </w:tc>
      <w:tc>
        <w:tcPr>
          <w:tcW w:w="2659" w:type="dxa"/>
          <w:shd w:val="clear" w:color="auto" w:fill="auto"/>
          <w:hideMark/>
        </w:tcPr>
        <w:p w:rsidR="00141F1C" w:rsidRPr="00FA0B05" w:rsidRDefault="00141F1C" w:rsidP="00FA0B05">
          <w:pPr>
            <w:tabs>
              <w:tab w:val="center" w:pos="4536"/>
              <w:tab w:val="left" w:pos="6866"/>
              <w:tab w:val="right" w:pos="9072"/>
            </w:tabs>
            <w:spacing w:after="0" w:line="240" w:lineRule="auto"/>
            <w:ind w:right="424"/>
            <w:rPr>
              <w:rFonts w:ascii="Calibri" w:eastAsia="Calibri" w:hAnsi="Calibri" w:cs="Times New Roman"/>
            </w:rPr>
          </w:pPr>
          <w:r w:rsidRPr="00FA0B05">
            <w:rPr>
              <w:rFonts w:ascii="Calibri" w:eastAsia="Calibri" w:hAnsi="Calibri" w:cs="Times New Roman"/>
              <w:noProof/>
              <w:lang w:eastAsia="pl-PL"/>
            </w:rPr>
            <w:drawing>
              <wp:inline distT="0" distB="0" distL="0" distR="0" wp14:anchorId="28B10A40" wp14:editId="2AE2F69E">
                <wp:extent cx="1741170" cy="658495"/>
                <wp:effectExtent l="0" t="0" r="0" b="8255"/>
                <wp:docPr id="32" name="Obraz 32" descr="EU_EFS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EU_EFS_rgb-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1170" cy="658495"/>
                        </a:xfrm>
                        <a:prstGeom prst="rect">
                          <a:avLst/>
                        </a:prstGeom>
                        <a:noFill/>
                        <a:ln>
                          <a:noFill/>
                        </a:ln>
                      </pic:spPr>
                    </pic:pic>
                  </a:graphicData>
                </a:graphic>
              </wp:inline>
            </w:drawing>
          </w:r>
        </w:p>
      </w:tc>
    </w:tr>
  </w:tbl>
  <w:p w:rsidR="00141F1C" w:rsidRDefault="00141F1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585"/>
    <w:multiLevelType w:val="hybridMultilevel"/>
    <w:tmpl w:val="B9CAF1DC"/>
    <w:lvl w:ilvl="0" w:tplc="043A8C1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7198A"/>
    <w:multiLevelType w:val="hybridMultilevel"/>
    <w:tmpl w:val="7E784A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B6F51"/>
    <w:multiLevelType w:val="multilevel"/>
    <w:tmpl w:val="E1A2A488"/>
    <w:lvl w:ilvl="0">
      <w:start w:val="1"/>
      <w:numFmt w:val="decimal"/>
      <w:lvlText w:val="%1."/>
      <w:lvlJc w:val="left"/>
      <w:pPr>
        <w:tabs>
          <w:tab w:val="num" w:pos="360"/>
        </w:tabs>
        <w:ind w:left="360" w:hanging="360"/>
      </w:pPr>
      <w:rPr>
        <w:rFonts w:cs="Times New Roman" w:hint="default"/>
        <w:b/>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BBF3EAC"/>
    <w:multiLevelType w:val="hybridMultilevel"/>
    <w:tmpl w:val="3970C5A8"/>
    <w:lvl w:ilvl="0" w:tplc="580E6E98">
      <w:numFmt w:val="bullet"/>
      <w:pStyle w:val="bull1"/>
      <w:lvlText w:val=""/>
      <w:lvlJc w:val="left"/>
      <w:pPr>
        <w:ind w:left="720" w:hanging="360"/>
      </w:pPr>
      <w:rPr>
        <w:rFonts w:ascii="Symbol" w:eastAsia="Times New Roman"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08D233C"/>
    <w:multiLevelType w:val="hybridMultilevel"/>
    <w:tmpl w:val="7E784A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59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811705"/>
    <w:multiLevelType w:val="hybridMultilevel"/>
    <w:tmpl w:val="7F66EA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C95BCD"/>
    <w:multiLevelType w:val="hybridMultilevel"/>
    <w:tmpl w:val="7E784A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DD01CF"/>
    <w:multiLevelType w:val="hybridMultilevel"/>
    <w:tmpl w:val="5A025A5C"/>
    <w:lvl w:ilvl="0" w:tplc="D352B0AA">
      <w:start w:val="1"/>
      <w:numFmt w:val="bullet"/>
      <w:pStyle w:val="BUL01"/>
      <w:lvlText w:val=""/>
      <w:lvlJc w:val="left"/>
      <w:pPr>
        <w:ind w:left="720" w:hanging="360"/>
      </w:pPr>
      <w:rPr>
        <w:rFonts w:ascii="Symbol" w:hAnsi="Symbol" w:hint="default"/>
      </w:rPr>
    </w:lvl>
    <w:lvl w:ilvl="1" w:tplc="B1E66DEC">
      <w:start w:val="1"/>
      <w:numFmt w:val="bullet"/>
      <w:pStyle w:val="BUL02"/>
      <w:lvlText w:val="Ä"/>
      <w:lvlJc w:val="left"/>
      <w:pPr>
        <w:ind w:left="1440" w:hanging="360"/>
      </w:pPr>
      <w:rPr>
        <w:rFonts w:ascii="Wingdings" w:hAnsi="Wingdings" w:hint="default"/>
      </w:rPr>
    </w:lvl>
    <w:lvl w:ilvl="2" w:tplc="D40A04D4">
      <w:start w:val="1"/>
      <w:numFmt w:val="bullet"/>
      <w:pStyle w:val="BUL0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BF547CBE">
      <w:start w:val="1"/>
      <w:numFmt w:val="bullet"/>
      <w:pStyle w:val="BUL05"/>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45AA4D2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68103F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A23281E"/>
    <w:multiLevelType w:val="hybridMultilevel"/>
    <w:tmpl w:val="7E784A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1F666AF"/>
    <w:multiLevelType w:val="hybridMultilevel"/>
    <w:tmpl w:val="7E784A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4286F9D"/>
    <w:multiLevelType w:val="hybridMultilevel"/>
    <w:tmpl w:val="AFE0CA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B6B00C3"/>
    <w:multiLevelType w:val="hybridMultilevel"/>
    <w:tmpl w:val="7E784A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ED34AA0"/>
    <w:multiLevelType w:val="multilevel"/>
    <w:tmpl w:val="1DBCFB46"/>
    <w:lvl w:ilvl="0">
      <w:start w:val="1"/>
      <w:numFmt w:val="decimal"/>
      <w:lvlText w:val="%1."/>
      <w:lvlJc w:val="left"/>
      <w:pPr>
        <w:ind w:left="360" w:hanging="360"/>
      </w:pPr>
      <w:rPr>
        <w:rFonts w:hint="default"/>
      </w:rPr>
    </w:lvl>
    <w:lvl w:ilvl="1">
      <w:start w:val="1"/>
      <w:numFmt w:val="decimal"/>
      <w:lvlText w:val="%1.%2."/>
      <w:lvlJc w:val="left"/>
      <w:pPr>
        <w:ind w:left="3240" w:hanging="72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num w:numId="1">
    <w:abstractNumId w:val="2"/>
  </w:num>
  <w:num w:numId="2">
    <w:abstractNumId w:val="14"/>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5"/>
  </w:num>
  <w:num w:numId="8">
    <w:abstractNumId w:val="3"/>
  </w:num>
  <w:num w:numId="9">
    <w:abstractNumId w:val="7"/>
  </w:num>
  <w:num w:numId="10">
    <w:abstractNumId w:val="13"/>
  </w:num>
  <w:num w:numId="11">
    <w:abstractNumId w:val="1"/>
  </w:num>
  <w:num w:numId="12">
    <w:abstractNumId w:val="11"/>
  </w:num>
  <w:num w:numId="13">
    <w:abstractNumId w:val="4"/>
  </w:num>
  <w:num w:numId="14">
    <w:abstractNumId w:val="6"/>
  </w:num>
  <w:num w:numId="1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EC8"/>
    <w:rsid w:val="000205AC"/>
    <w:rsid w:val="00025ACF"/>
    <w:rsid w:val="000645FF"/>
    <w:rsid w:val="00067E62"/>
    <w:rsid w:val="000B5B84"/>
    <w:rsid w:val="00104679"/>
    <w:rsid w:val="00141F1C"/>
    <w:rsid w:val="001466C5"/>
    <w:rsid w:val="00153038"/>
    <w:rsid w:val="001560F7"/>
    <w:rsid w:val="00162AB1"/>
    <w:rsid w:val="001722DB"/>
    <w:rsid w:val="00175ACA"/>
    <w:rsid w:val="001E28B9"/>
    <w:rsid w:val="00201F9E"/>
    <w:rsid w:val="00216C18"/>
    <w:rsid w:val="0023247F"/>
    <w:rsid w:val="00294F36"/>
    <w:rsid w:val="002A2179"/>
    <w:rsid w:val="002F00AD"/>
    <w:rsid w:val="00335893"/>
    <w:rsid w:val="00350A28"/>
    <w:rsid w:val="0036422E"/>
    <w:rsid w:val="003820CB"/>
    <w:rsid w:val="003C7E9F"/>
    <w:rsid w:val="00477673"/>
    <w:rsid w:val="004A7487"/>
    <w:rsid w:val="004C2CD7"/>
    <w:rsid w:val="004F5F4E"/>
    <w:rsid w:val="00501E1E"/>
    <w:rsid w:val="0050689F"/>
    <w:rsid w:val="00530E96"/>
    <w:rsid w:val="00533848"/>
    <w:rsid w:val="00580BFE"/>
    <w:rsid w:val="0064199A"/>
    <w:rsid w:val="00691AB5"/>
    <w:rsid w:val="006A1920"/>
    <w:rsid w:val="006D07C1"/>
    <w:rsid w:val="0073751F"/>
    <w:rsid w:val="007459B1"/>
    <w:rsid w:val="00753568"/>
    <w:rsid w:val="007708F4"/>
    <w:rsid w:val="007926FA"/>
    <w:rsid w:val="007973DE"/>
    <w:rsid w:val="007C4D00"/>
    <w:rsid w:val="0086698F"/>
    <w:rsid w:val="008E5C3C"/>
    <w:rsid w:val="009C26F0"/>
    <w:rsid w:val="009D3D3E"/>
    <w:rsid w:val="009E58BE"/>
    <w:rsid w:val="00A6478C"/>
    <w:rsid w:val="00AC0AC7"/>
    <w:rsid w:val="00AF18A6"/>
    <w:rsid w:val="00B01DDE"/>
    <w:rsid w:val="00B221A6"/>
    <w:rsid w:val="00B27038"/>
    <w:rsid w:val="00BA24DA"/>
    <w:rsid w:val="00BD7576"/>
    <w:rsid w:val="00BE3C15"/>
    <w:rsid w:val="00C055A2"/>
    <w:rsid w:val="00C05752"/>
    <w:rsid w:val="00C15BAE"/>
    <w:rsid w:val="00C7288E"/>
    <w:rsid w:val="00C752C0"/>
    <w:rsid w:val="00C82A9D"/>
    <w:rsid w:val="00C839A7"/>
    <w:rsid w:val="00CD4394"/>
    <w:rsid w:val="00CE2306"/>
    <w:rsid w:val="00D06818"/>
    <w:rsid w:val="00D32F4C"/>
    <w:rsid w:val="00D947D1"/>
    <w:rsid w:val="00DA4D66"/>
    <w:rsid w:val="00DB4CBD"/>
    <w:rsid w:val="00DD373E"/>
    <w:rsid w:val="00E1301A"/>
    <w:rsid w:val="00E375D1"/>
    <w:rsid w:val="00E517D5"/>
    <w:rsid w:val="00EC4EC8"/>
    <w:rsid w:val="00F12CF2"/>
    <w:rsid w:val="00F377BE"/>
    <w:rsid w:val="00F602D3"/>
    <w:rsid w:val="00F9478B"/>
    <w:rsid w:val="00FA04B8"/>
    <w:rsid w:val="00FA0B05"/>
    <w:rsid w:val="00FB094E"/>
    <w:rsid w:val="00FC1CC0"/>
    <w:rsid w:val="00FE49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D840E5"/>
  <w15:docId w15:val="{FFB75295-ECA8-4072-BF10-3BB4455A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4F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31">
    <w:name w:val="Tabela - Siatka31"/>
    <w:basedOn w:val="Standardowy"/>
    <w:next w:val="Tabela-Siatka"/>
    <w:uiPriority w:val="99"/>
    <w:rsid w:val="00CD4394"/>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39"/>
    <w:rsid w:val="00CD4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CD4394"/>
    <w:rPr>
      <w:color w:val="808080"/>
    </w:rPr>
  </w:style>
  <w:style w:type="paragraph" w:styleId="Tekstdymka">
    <w:name w:val="Balloon Text"/>
    <w:basedOn w:val="Normalny"/>
    <w:link w:val="TekstdymkaZnak"/>
    <w:uiPriority w:val="99"/>
    <w:semiHidden/>
    <w:unhideWhenUsed/>
    <w:rsid w:val="00CD43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4394"/>
    <w:rPr>
      <w:rFonts w:ascii="Tahoma" w:hAnsi="Tahoma" w:cs="Tahoma"/>
      <w:sz w:val="16"/>
      <w:szCs w:val="16"/>
    </w:rPr>
  </w:style>
  <w:style w:type="paragraph" w:styleId="Nagwek">
    <w:name w:val="header"/>
    <w:basedOn w:val="Normalny"/>
    <w:link w:val="NagwekZnak"/>
    <w:uiPriority w:val="99"/>
    <w:unhideWhenUsed/>
    <w:rsid w:val="001046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4679"/>
  </w:style>
  <w:style w:type="paragraph" w:styleId="Stopka">
    <w:name w:val="footer"/>
    <w:basedOn w:val="Normalny"/>
    <w:link w:val="StopkaZnak"/>
    <w:uiPriority w:val="99"/>
    <w:unhideWhenUsed/>
    <w:rsid w:val="001046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4679"/>
  </w:style>
  <w:style w:type="paragraph" w:styleId="Akapitzlist">
    <w:name w:val="List Paragraph"/>
    <w:aliases w:val="Numerowanie,List Paragraph"/>
    <w:basedOn w:val="Normalny"/>
    <w:link w:val="AkapitzlistZnak"/>
    <w:uiPriority w:val="34"/>
    <w:qFormat/>
    <w:rsid w:val="002F00AD"/>
    <w:pPr>
      <w:ind w:left="720"/>
      <w:contextualSpacing/>
    </w:pPr>
  </w:style>
  <w:style w:type="table" w:customStyle="1" w:styleId="Tabela-Siatka1">
    <w:name w:val="Tabela - Siatka1"/>
    <w:basedOn w:val="Standardowy"/>
    <w:next w:val="Tabela-Siatka"/>
    <w:uiPriority w:val="39"/>
    <w:rsid w:val="00F12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A24DA"/>
    <w:rPr>
      <w:color w:val="0000FF" w:themeColor="hyperlink"/>
      <w:u w:val="single"/>
    </w:rPr>
  </w:style>
  <w:style w:type="paragraph" w:styleId="Tekstprzypisukocowego">
    <w:name w:val="endnote text"/>
    <w:basedOn w:val="Normalny"/>
    <w:link w:val="TekstprzypisukocowegoZnak"/>
    <w:uiPriority w:val="99"/>
    <w:semiHidden/>
    <w:unhideWhenUsed/>
    <w:rsid w:val="004F5F4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F5F4E"/>
    <w:rPr>
      <w:sz w:val="20"/>
      <w:szCs w:val="20"/>
    </w:rPr>
  </w:style>
  <w:style w:type="character" w:styleId="Odwoanieprzypisukocowego">
    <w:name w:val="endnote reference"/>
    <w:basedOn w:val="Domylnaczcionkaakapitu"/>
    <w:uiPriority w:val="99"/>
    <w:semiHidden/>
    <w:unhideWhenUsed/>
    <w:rsid w:val="004F5F4E"/>
    <w:rPr>
      <w:vertAlign w:val="superscript"/>
    </w:rPr>
  </w:style>
  <w:style w:type="table" w:customStyle="1" w:styleId="Tabela-Siatka2">
    <w:name w:val="Tabela - Siatka2"/>
    <w:basedOn w:val="Standardowy"/>
    <w:next w:val="Tabela-Siatka"/>
    <w:uiPriority w:val="39"/>
    <w:rsid w:val="00D32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A64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A64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F37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
    <w:link w:val="Akapitzlist"/>
    <w:uiPriority w:val="34"/>
    <w:locked/>
    <w:rsid w:val="00FA0B05"/>
  </w:style>
  <w:style w:type="paragraph" w:customStyle="1" w:styleId="PP01CD">
    <w:name w:val="PP_01_CD"/>
    <w:basedOn w:val="Normalny"/>
    <w:rsid w:val="00FE497A"/>
    <w:pPr>
      <w:tabs>
        <w:tab w:val="center" w:pos="1985"/>
        <w:tab w:val="center" w:pos="6804"/>
      </w:tabs>
      <w:spacing w:after="0" w:line="240" w:lineRule="auto"/>
      <w:ind w:left="426"/>
      <w:jc w:val="both"/>
    </w:pPr>
    <w:rPr>
      <w:rFonts w:ascii="Times New Roman" w:eastAsia="Times New Roman" w:hAnsi="Times New Roman" w:cs="Times New Roman"/>
      <w:bCs/>
      <w:spacing w:val="3"/>
      <w:lang w:eastAsia="pl-PL"/>
    </w:rPr>
  </w:style>
  <w:style w:type="numbering" w:customStyle="1" w:styleId="Bezlisty1">
    <w:name w:val="Bez listy1"/>
    <w:next w:val="Bezlisty"/>
    <w:uiPriority w:val="99"/>
    <w:semiHidden/>
    <w:unhideWhenUsed/>
    <w:rsid w:val="00141F1C"/>
  </w:style>
  <w:style w:type="table" w:customStyle="1" w:styleId="Tabela-Siatka5">
    <w:name w:val="Tabela - Siatka5"/>
    <w:basedOn w:val="Standardowy"/>
    <w:next w:val="Tabela-Siatka"/>
    <w:uiPriority w:val="39"/>
    <w:rsid w:val="00141F1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141F1C"/>
    <w:rPr>
      <w:sz w:val="16"/>
      <w:szCs w:val="16"/>
    </w:rPr>
  </w:style>
  <w:style w:type="paragraph" w:styleId="Tekstkomentarza">
    <w:name w:val="annotation text"/>
    <w:basedOn w:val="Normalny"/>
    <w:link w:val="TekstkomentarzaZnak"/>
    <w:uiPriority w:val="99"/>
    <w:semiHidden/>
    <w:unhideWhenUsed/>
    <w:rsid w:val="00141F1C"/>
    <w:pPr>
      <w:spacing w:after="160" w:line="240" w:lineRule="auto"/>
    </w:pPr>
    <w:rPr>
      <w:rFonts w:ascii="Calibri" w:eastAsia="Calibri" w:hAnsi="Calibri"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141F1C"/>
    <w:rPr>
      <w:rFonts w:ascii="Calibri" w:eastAsia="Calibri" w:hAnsi="Calibri" w:cs="Times New Roman"/>
      <w:sz w:val="20"/>
      <w:szCs w:val="20"/>
      <w:lang w:val="x-none" w:eastAsia="x-none"/>
    </w:rPr>
  </w:style>
  <w:style w:type="paragraph" w:customStyle="1" w:styleId="bull1">
    <w:name w:val="bull_1"/>
    <w:basedOn w:val="Normalny"/>
    <w:rsid w:val="00141F1C"/>
    <w:pPr>
      <w:numPr>
        <w:numId w:val="8"/>
      </w:numPr>
      <w:spacing w:after="0" w:line="240" w:lineRule="auto"/>
      <w:ind w:left="1134" w:hanging="283"/>
    </w:pPr>
    <w:rPr>
      <w:rFonts w:ascii="Times New Roman" w:eastAsia="Times New Roman" w:hAnsi="Times New Roman" w:cs="Times New Roman"/>
      <w:color w:val="000000"/>
      <w:sz w:val="24"/>
      <w:szCs w:val="24"/>
      <w:lang w:eastAsia="pl-PL"/>
    </w:rPr>
  </w:style>
  <w:style w:type="paragraph" w:customStyle="1" w:styleId="bull2">
    <w:name w:val="bull_2"/>
    <w:basedOn w:val="bull1"/>
    <w:rsid w:val="00141F1C"/>
    <w:pPr>
      <w:numPr>
        <w:numId w:val="0"/>
      </w:numPr>
      <w:ind w:left="1440" w:hanging="306"/>
      <w:jc w:val="both"/>
    </w:pPr>
  </w:style>
  <w:style w:type="paragraph" w:customStyle="1" w:styleId="BUL02">
    <w:name w:val="BUL_02"/>
    <w:basedOn w:val="Normalny"/>
    <w:rsid w:val="00141F1C"/>
    <w:pPr>
      <w:numPr>
        <w:ilvl w:val="1"/>
        <w:numId w:val="9"/>
      </w:numPr>
      <w:tabs>
        <w:tab w:val="left" w:pos="4536"/>
        <w:tab w:val="decimal" w:pos="7797"/>
      </w:tabs>
      <w:spacing w:after="0" w:line="240" w:lineRule="auto"/>
      <w:ind w:left="1134" w:hanging="283"/>
      <w:jc w:val="both"/>
    </w:pPr>
    <w:rPr>
      <w:rFonts w:ascii="Times New Roman" w:eastAsia="Arial Unicode MS" w:hAnsi="Times New Roman" w:cs="Times New Roman"/>
      <w:color w:val="000000"/>
      <w:sz w:val="24"/>
      <w:szCs w:val="24"/>
      <w:lang w:eastAsia="pl-PL"/>
    </w:rPr>
  </w:style>
  <w:style w:type="paragraph" w:customStyle="1" w:styleId="BUL01">
    <w:name w:val="BUL_01"/>
    <w:basedOn w:val="BUL02"/>
    <w:rsid w:val="00141F1C"/>
    <w:pPr>
      <w:numPr>
        <w:ilvl w:val="0"/>
      </w:numPr>
      <w:ind w:left="851" w:hanging="284"/>
    </w:pPr>
  </w:style>
  <w:style w:type="paragraph" w:customStyle="1" w:styleId="BUL05">
    <w:name w:val="BUL_05"/>
    <w:basedOn w:val="Normalny"/>
    <w:rsid w:val="00141F1C"/>
    <w:pPr>
      <w:numPr>
        <w:ilvl w:val="4"/>
        <w:numId w:val="9"/>
      </w:numPr>
      <w:tabs>
        <w:tab w:val="left" w:pos="4536"/>
        <w:tab w:val="decimal" w:pos="7797"/>
      </w:tabs>
      <w:spacing w:after="0" w:line="240" w:lineRule="auto"/>
      <w:ind w:left="1985" w:hanging="284"/>
      <w:jc w:val="both"/>
    </w:pPr>
    <w:rPr>
      <w:rFonts w:ascii="Times New Roman" w:eastAsia="Arial Unicode MS" w:hAnsi="Times New Roman" w:cs="Times New Roman"/>
      <w:color w:val="000000"/>
      <w:sz w:val="24"/>
      <w:szCs w:val="24"/>
      <w:lang w:eastAsia="pl-PL"/>
    </w:rPr>
  </w:style>
  <w:style w:type="paragraph" w:customStyle="1" w:styleId="BUL03">
    <w:name w:val="BUL_03"/>
    <w:basedOn w:val="BUL02"/>
    <w:rsid w:val="00141F1C"/>
    <w:pPr>
      <w:numPr>
        <w:ilvl w:val="2"/>
      </w:numPr>
      <w:ind w:left="1134" w:hanging="284"/>
    </w:pPr>
  </w:style>
  <w:style w:type="paragraph" w:customStyle="1" w:styleId="PP03">
    <w:name w:val="PP_03"/>
    <w:basedOn w:val="Normalny"/>
    <w:rsid w:val="00141F1C"/>
    <w:pPr>
      <w:tabs>
        <w:tab w:val="left" w:pos="4536"/>
      </w:tabs>
      <w:spacing w:after="0" w:line="240" w:lineRule="auto"/>
      <w:ind w:left="851" w:hanging="284"/>
      <w:jc w:val="both"/>
    </w:pPr>
    <w:rPr>
      <w:rFonts w:ascii="Times New Roman" w:eastAsia="Arial Unicode MS" w:hAnsi="Times New Roman" w:cs="Times New Roman"/>
      <w:color w:val="000000"/>
      <w:sz w:val="24"/>
      <w:szCs w:val="24"/>
      <w:lang w:eastAsia="pl-PL"/>
    </w:rPr>
  </w:style>
  <w:style w:type="character" w:styleId="Pogrubienie">
    <w:name w:val="Strong"/>
    <w:uiPriority w:val="22"/>
    <w:qFormat/>
    <w:rsid w:val="00141F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55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multi_cpu.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pubenchmark.net/cpu_list.ph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E4666-3312-46F2-8396-F538270BF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32</Pages>
  <Words>8154</Words>
  <Characters>48927</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56968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Kopacka</dc:creator>
  <cp:keywords/>
  <dc:description/>
  <cp:lastModifiedBy>Marzena Kopacka</cp:lastModifiedBy>
  <cp:revision>48</cp:revision>
  <cp:lastPrinted>2019-11-05T07:07:00Z</cp:lastPrinted>
  <dcterms:created xsi:type="dcterms:W3CDTF">2018-12-15T13:58:00Z</dcterms:created>
  <dcterms:modified xsi:type="dcterms:W3CDTF">2020-09-08T11:52:00Z</dcterms:modified>
</cp:coreProperties>
</file>