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840" w14:textId="3322D0A0" w:rsidR="00881576" w:rsidRPr="00D13AAA" w:rsidRDefault="00881576" w:rsidP="00881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Tytuł postępowania: </w:t>
      </w:r>
      <w:r w:rsidR="00861826"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Zakup sprzętu komputerowego, </w:t>
      </w:r>
      <w:r w:rsidR="00332DC9"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multimedialnego, </w:t>
      </w:r>
      <w:r w:rsidR="00861826" w:rsidRPr="00D13AAA">
        <w:rPr>
          <w:rFonts w:ascii="Times New Roman" w:hAnsi="Times New Roman" w:cs="Times New Roman"/>
          <w:b/>
          <w:bCs/>
          <w:sz w:val="24"/>
          <w:szCs w:val="24"/>
        </w:rPr>
        <w:t>nagłośnieniowego, AGD i RTV do domu dla matek z małoletnimi dziećmi i kobiet w ciąży w Inowrocławiu</w:t>
      </w:r>
    </w:p>
    <w:p w14:paraId="57556131" w14:textId="402EB872" w:rsidR="00881576" w:rsidRPr="00D13AAA" w:rsidRDefault="00881576">
      <w:pPr>
        <w:rPr>
          <w:rFonts w:ascii="Times New Roman" w:hAnsi="Times New Roman" w:cs="Times New Roman"/>
        </w:rPr>
      </w:pPr>
      <w:r w:rsidRPr="00D13AAA">
        <w:rPr>
          <w:rFonts w:ascii="Times New Roman" w:hAnsi="Times New Roman" w:cs="Times New Roman"/>
          <w:b/>
          <w:bCs/>
          <w:sz w:val="24"/>
          <w:szCs w:val="24"/>
        </w:rPr>
        <w:t>Część 2: Sprzęt komputerowy</w:t>
      </w:r>
      <w:r w:rsidR="00D2150F"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 i multimedialny</w:t>
      </w:r>
    </w:p>
    <w:p w14:paraId="6C36266D" w14:textId="77777777" w:rsidR="00881576" w:rsidRPr="00D13AAA" w:rsidRDefault="00881576">
      <w:pPr>
        <w:rPr>
          <w:rFonts w:ascii="Times New Roman" w:hAnsi="Times New Roman" w:cs="Times New Roman"/>
        </w:rPr>
      </w:pP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655"/>
        <w:gridCol w:w="2947"/>
        <w:gridCol w:w="2693"/>
        <w:gridCol w:w="4218"/>
        <w:gridCol w:w="914"/>
        <w:gridCol w:w="3202"/>
      </w:tblGrid>
      <w:tr w:rsidR="00D13AAA" w:rsidRPr="00D13AAA" w14:paraId="5A1D097A" w14:textId="77777777" w:rsidTr="00D13AAA">
        <w:tc>
          <w:tcPr>
            <w:tcW w:w="704" w:type="dxa"/>
          </w:tcPr>
          <w:p w14:paraId="73F08BCF" w14:textId="090EB96B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69C387E" w14:textId="21E54764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zdjęcie/rysunek</w:t>
            </w:r>
          </w:p>
        </w:tc>
        <w:tc>
          <w:tcPr>
            <w:tcW w:w="2977" w:type="dxa"/>
          </w:tcPr>
          <w:p w14:paraId="522FF4AB" w14:textId="389FB96E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Produkt </w:t>
            </w:r>
          </w:p>
        </w:tc>
        <w:tc>
          <w:tcPr>
            <w:tcW w:w="4678" w:type="dxa"/>
          </w:tcPr>
          <w:p w14:paraId="14CA151F" w14:textId="377A2BA1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minimalnych wymaganych parametrów</w:t>
            </w:r>
          </w:p>
        </w:tc>
        <w:tc>
          <w:tcPr>
            <w:tcW w:w="992" w:type="dxa"/>
          </w:tcPr>
          <w:p w14:paraId="2799074D" w14:textId="2D6630A5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3544" w:type="dxa"/>
          </w:tcPr>
          <w:p w14:paraId="34B9E1ED" w14:textId="6D5F0C6A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oferowanego produktu</w:t>
            </w:r>
          </w:p>
        </w:tc>
      </w:tr>
      <w:tr w:rsidR="00D13AAA" w:rsidRPr="00D13AAA" w14:paraId="6093815A" w14:textId="77777777" w:rsidTr="00D13AAA">
        <w:tc>
          <w:tcPr>
            <w:tcW w:w="704" w:type="dxa"/>
          </w:tcPr>
          <w:p w14:paraId="5670F3DF" w14:textId="0F626BA7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t>1.</w:t>
            </w:r>
          </w:p>
        </w:tc>
        <w:tc>
          <w:tcPr>
            <w:tcW w:w="3260" w:type="dxa"/>
          </w:tcPr>
          <w:p w14:paraId="270178FE" w14:textId="6E308526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61A715C" wp14:editId="7D269FB3">
                  <wp:extent cx="1738880" cy="1390650"/>
                  <wp:effectExtent l="0" t="0" r="0" b="0"/>
                  <wp:docPr id="899046982" name="Obraz 1" descr="Samsung Monitor 32 cale LS32A700NWPXEN VA 3840 x 2160 UHD 16:9 1xHDMI/1xDP  5 ms (GTG) płaski 2 lata d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sung Monitor 32 cale LS32A700NWPXEN VA 3840 x 2160 UHD 16:9 1xHDMI/1xDP  5 ms (GTG) płaski 2 lata d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55" cy="140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E8B82C9" w14:textId="2A02062E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</w:rPr>
            </w:pPr>
            <w:r w:rsidRPr="00D13AAA">
              <w:rPr>
                <w:rFonts w:ascii="Times New Roman" w:hAnsi="Times New Roman" w:cs="Times New Roman"/>
                <w:b/>
                <w:bCs/>
              </w:rPr>
              <w:t>Monitor do monitoringu</w:t>
            </w:r>
          </w:p>
          <w:p w14:paraId="4925430B" w14:textId="77777777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237F663C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Przekątna ekranu: minimum 32 cale</w:t>
            </w:r>
          </w:p>
          <w:p w14:paraId="1C594A98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Podświetlenie matrycy: LED</w:t>
            </w:r>
          </w:p>
          <w:p w14:paraId="3D6B68E6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 ekranu: Minimum 1920 x 1080 (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20ABBB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Jasność ekranu: Minimum 240 cd/m²</w:t>
            </w:r>
          </w:p>
          <w:p w14:paraId="2129CB31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Format ekranu: 16:9</w:t>
            </w:r>
          </w:p>
          <w:p w14:paraId="5E7CD0C3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Odświeżanie ekranu: Minimum 60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19B4B84C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Kąt widzenia w poziomie i w pionie: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Minimum  178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stopni</w:t>
            </w:r>
          </w:p>
          <w:p w14:paraId="7648EFF3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Typ wejścia: HDMI</w:t>
            </w:r>
          </w:p>
          <w:p w14:paraId="4EFDE526" w14:textId="4B092371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Akcesoria: przewód zasilający, przewód HDMI, uchwyt umożliwiający powieszenie monitora na ścianie</w:t>
            </w:r>
            <w:r w:rsidRPr="00D13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4CB1C7" w14:textId="70FFAF94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3544" w:type="dxa"/>
          </w:tcPr>
          <w:p w14:paraId="024D0A5F" w14:textId="0A8E3B19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21901C9" w14:textId="77777777" w:rsidTr="00D13AAA">
        <w:tc>
          <w:tcPr>
            <w:tcW w:w="704" w:type="dxa"/>
          </w:tcPr>
          <w:p w14:paraId="68B9B566" w14:textId="6AA726FE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t>2.</w:t>
            </w:r>
          </w:p>
        </w:tc>
        <w:tc>
          <w:tcPr>
            <w:tcW w:w="3260" w:type="dxa"/>
          </w:tcPr>
          <w:p w14:paraId="3B8ADFA8" w14:textId="46488F99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762167B" wp14:editId="3D79858B">
                  <wp:extent cx="1882267" cy="1571625"/>
                  <wp:effectExtent l="0" t="0" r="3810" b="0"/>
                  <wp:docPr id="1064007880" name="Obraz 2" descr="Komputer stacjonarny PC DELL i5 8/500GB Windows 10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puter stacjonarny PC DELL i5 8/500GB Windows 10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3" cy="157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9B2F38A" w14:textId="6D3C594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Komputer</w:t>
            </w:r>
          </w:p>
        </w:tc>
        <w:tc>
          <w:tcPr>
            <w:tcW w:w="4678" w:type="dxa"/>
          </w:tcPr>
          <w:p w14:paraId="0DAC3B1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Procesor:</w:t>
            </w:r>
          </w:p>
          <w:p w14:paraId="2363FB2F" w14:textId="5A289C7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Procesor osiągający w teście CPU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(www.cpubenchmark.net) co najmniej 15000 punktów.</w:t>
            </w:r>
          </w:p>
          <w:p w14:paraId="3B4F25A8" w14:textId="62C3AD0B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oferty należy dołączyć wydruk ze strony: http://www.cpubenchmark.net potwierdzający spełnienie wymogu, wygenerowanego nie wcześniej niż w dniu zamieszczenia</w:t>
            </w:r>
            <w:r w:rsid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postępowania na platformie zakupowej Zamawiającego i nie później niż termin składania ofert. Nie dopuszcza się uzyskania częstotliwości pracy lub wydajności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procesora poprzez zawyżanie fabrycznych parametrów pracy układu (tzw.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Overclocking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itp.).</w:t>
            </w:r>
          </w:p>
          <w:p w14:paraId="29CEFF0F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Pamięć RAM:</w:t>
            </w:r>
          </w:p>
          <w:p w14:paraId="4389AFC2" w14:textId="051B9E1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Minimum 8 GB pracująca w trybie Dual Channel</w:t>
            </w:r>
          </w:p>
          <w:p w14:paraId="142880BE" w14:textId="0BEE1E1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(4 gniazda pamięci RAM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38FA">
              <w:rPr>
                <w:rFonts w:ascii="Times New Roman" w:hAnsi="Times New Roman" w:cs="Times New Roman"/>
                <w:sz w:val="24"/>
                <w:szCs w:val="24"/>
              </w:rPr>
              <w:t>w tym 2 wolne).</w:t>
            </w:r>
          </w:p>
          <w:p w14:paraId="12AD7755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Dysk twardy:</w:t>
            </w:r>
          </w:p>
          <w:p w14:paraId="70DFB5A3" w14:textId="26FB530A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SSD minimum 250 GB.</w:t>
            </w:r>
          </w:p>
          <w:p w14:paraId="3D4C0D3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graficzna: </w:t>
            </w:r>
          </w:p>
          <w:p w14:paraId="51482C65" w14:textId="29A43D7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rozdzielczość 1920x1080, </w:t>
            </w:r>
            <w:proofErr w:type="gram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złącze  typu</w:t>
            </w:r>
            <w:proofErr w:type="gram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HDMI.</w:t>
            </w:r>
          </w:p>
          <w:p w14:paraId="44D8A5B7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dźwiękowa: </w:t>
            </w:r>
          </w:p>
          <w:p w14:paraId="58DBF409" w14:textId="74F2F61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gniazda słuchawek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mikrofonu wyprowadzone na przedni i tylny panel obudowy.</w:t>
            </w:r>
          </w:p>
          <w:p w14:paraId="2C9216C1" w14:textId="2A8C25B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Karta sieciowa bezprzewodowa:</w:t>
            </w:r>
          </w:p>
          <w:p w14:paraId="3004194B" w14:textId="4EBE94B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pracy:</w:t>
            </w:r>
          </w:p>
          <w:p w14:paraId="70CF9C3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2.4Ghz, 5Ghz, Standard bezprzewodowy:</w:t>
            </w:r>
          </w:p>
          <w:p w14:paraId="72C5596B" w14:textId="1E859C14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IEEE 802.11 b/g/n/ac.</w:t>
            </w:r>
          </w:p>
          <w:p w14:paraId="0A332F8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Napęd:</w:t>
            </w:r>
          </w:p>
          <w:p w14:paraId="495D0998" w14:textId="2BAC4080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Nagrywarka DVD/RW SATA, wewnętrzny.</w:t>
            </w:r>
          </w:p>
          <w:p w14:paraId="09BAEA30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Porty I/O:</w:t>
            </w:r>
          </w:p>
          <w:p w14:paraId="610A5802" w14:textId="4B5EAA5F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tyłu obudowy: min 4 porty USB 2.0 lub nowsze, 1 port RJ45, 1 port HDMI, minimum 2 porty audio, </w:t>
            </w:r>
          </w:p>
          <w:p w14:paraId="51A205C6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Panel przedni: min 2 porty USB 2.0 lub nowsze, min 2 porty USB 3.0 lub nowsze, minimum porty audio.</w:t>
            </w:r>
          </w:p>
          <w:p w14:paraId="7B8F054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operacyjny: </w:t>
            </w:r>
          </w:p>
          <w:p w14:paraId="38CAEF94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64-bitowy, posiadający min. następującą funkcjonalność:</w:t>
            </w:r>
          </w:p>
          <w:p w14:paraId="5C55D8CE" w14:textId="75AE7910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użytkowników,</w:t>
            </w:r>
          </w:p>
          <w:p w14:paraId="646B4115" w14:textId="328937E4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szybki dostęp do drukarek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w środowisku sieci lokalnej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zarządzanie zasadami udostępnianiem i zabezpieczeń,</w:t>
            </w:r>
          </w:p>
          <w:p w14:paraId="01ACB234" w14:textId="0FE8EED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udostępnianie plików i folderów w środowisku sieci lokalnej oraz zarządzanie zasadami zabezpieczeń,</w:t>
            </w:r>
          </w:p>
          <w:p w14:paraId="593D13C3" w14:textId="3DAD41F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zarządzanie zasadami zabezpieczeń lokalnych,</w:t>
            </w:r>
          </w:p>
          <w:p w14:paraId="172BF364" w14:textId="792ECE26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podłączania się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do innej lokalnej domeny oraz zarządzanie tą domeną – zasadami grupy i zasadami zabezpieczeń domeny,</w:t>
            </w:r>
          </w:p>
          <w:p w14:paraId="0C24FBC1" w14:textId="27D7E34B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 w danej lokalnej domenie,</w:t>
            </w:r>
          </w:p>
          <w:p w14:paraId="01DAC5FA" w14:textId="13A7919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logowania się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do pakietu biurowego MS Office 365 w trybie online,</w:t>
            </w:r>
          </w:p>
          <w:p w14:paraId="40E9B766" w14:textId="1E8975EC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zabezpieczenie dostępu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do aplikacji w trybie online, </w:t>
            </w:r>
          </w:p>
          <w:p w14:paraId="490D74F1" w14:textId="6884D1D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tworzenia maszyn wirtualnych.</w:t>
            </w:r>
          </w:p>
        </w:tc>
        <w:tc>
          <w:tcPr>
            <w:tcW w:w="992" w:type="dxa"/>
          </w:tcPr>
          <w:p w14:paraId="244C22A9" w14:textId="154E815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szt.</w:t>
            </w:r>
          </w:p>
        </w:tc>
        <w:tc>
          <w:tcPr>
            <w:tcW w:w="3544" w:type="dxa"/>
          </w:tcPr>
          <w:p w14:paraId="17DA7075" w14:textId="345F37E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13B671EC" w14:textId="77777777" w:rsidTr="00D13AAA">
        <w:tc>
          <w:tcPr>
            <w:tcW w:w="704" w:type="dxa"/>
          </w:tcPr>
          <w:p w14:paraId="046FF100" w14:textId="0BB52FEE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3.</w:t>
            </w:r>
          </w:p>
        </w:tc>
        <w:tc>
          <w:tcPr>
            <w:tcW w:w="3260" w:type="dxa"/>
          </w:tcPr>
          <w:p w14:paraId="5FDFD11C" w14:textId="3770FB92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90C7E60" wp14:editId="0F58DD41">
                  <wp:extent cx="1738880" cy="1390650"/>
                  <wp:effectExtent l="0" t="0" r="0" b="0"/>
                  <wp:docPr id="637072931" name="Obraz 637072931" descr="Samsung Monitor 32 cale LS32A700NWPXEN VA 3840 x 2160 UHD 16:9 1xHDMI/1xDP  5 ms (GTG) płaski 2 lata d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sung Monitor 32 cale LS32A700NWPXEN VA 3840 x 2160 UHD 16:9 1xHDMI/1xDP  5 ms (GTG) płaski 2 lata d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55" cy="140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865FD6F" w14:textId="076060C1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4678" w:type="dxa"/>
          </w:tcPr>
          <w:p w14:paraId="5CB5F20D" w14:textId="6AD7CAD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Przekątna ekranu: minimum 23 cale</w:t>
            </w:r>
          </w:p>
          <w:p w14:paraId="4B13CB0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Podświetlenie matrycy: LED</w:t>
            </w:r>
          </w:p>
          <w:p w14:paraId="516040AD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 ekranu: Minimum 1920 x 1080 (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E2016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Jasność ekranu: Minimum 240 cd/m²</w:t>
            </w:r>
          </w:p>
          <w:p w14:paraId="7141D3C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Format ekranu: 16:9</w:t>
            </w:r>
          </w:p>
          <w:p w14:paraId="0565F613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Odświeżanie ekranu: Minimum 60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39DF1B9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Kąt widzenia w poziomie i w pionie: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Minimum  178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stopni</w:t>
            </w:r>
          </w:p>
          <w:p w14:paraId="4D4F103C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Typ wejścia: HDMI</w:t>
            </w:r>
          </w:p>
          <w:p w14:paraId="6BB85221" w14:textId="0487064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Akcesoria: przewód zasilający, przewód HDMI.</w:t>
            </w:r>
          </w:p>
        </w:tc>
        <w:tc>
          <w:tcPr>
            <w:tcW w:w="992" w:type="dxa"/>
          </w:tcPr>
          <w:p w14:paraId="1933AEC8" w14:textId="2A59926C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6EC4EC9F" w14:textId="16B141E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6BA5F7F8" w14:textId="77777777" w:rsidTr="00D13AAA">
        <w:tc>
          <w:tcPr>
            <w:tcW w:w="704" w:type="dxa"/>
          </w:tcPr>
          <w:p w14:paraId="415E9726" w14:textId="2E466737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4.</w:t>
            </w:r>
          </w:p>
        </w:tc>
        <w:tc>
          <w:tcPr>
            <w:tcW w:w="3260" w:type="dxa"/>
          </w:tcPr>
          <w:p w14:paraId="0466483A" w14:textId="557D4220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6C0690E" wp14:editId="27BF20D5">
                  <wp:extent cx="1866900" cy="1058745"/>
                  <wp:effectExtent l="0" t="0" r="0" b="8255"/>
                  <wp:docPr id="64597373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55" cy="106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CA61A82" w14:textId="2A09A376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4678" w:type="dxa"/>
          </w:tcPr>
          <w:p w14:paraId="29D3D28F" w14:textId="70E6F62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Klawiatura w układzie QWERTY obsługującą standard polski programisty, podłączana do portu USB.</w:t>
            </w:r>
          </w:p>
        </w:tc>
        <w:tc>
          <w:tcPr>
            <w:tcW w:w="992" w:type="dxa"/>
          </w:tcPr>
          <w:p w14:paraId="3E4185CD" w14:textId="4952F09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72B6D8BE" w14:textId="5CBFF93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5D904D0" w14:textId="77777777" w:rsidTr="00D13AAA">
        <w:tc>
          <w:tcPr>
            <w:tcW w:w="704" w:type="dxa"/>
          </w:tcPr>
          <w:p w14:paraId="011BB273" w14:textId="3B1029C8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5.</w:t>
            </w:r>
          </w:p>
        </w:tc>
        <w:tc>
          <w:tcPr>
            <w:tcW w:w="3260" w:type="dxa"/>
          </w:tcPr>
          <w:p w14:paraId="5926C42D" w14:textId="64D9584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90D1421" wp14:editId="57F62A87">
                  <wp:extent cx="1695138" cy="1123950"/>
                  <wp:effectExtent l="0" t="0" r="635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87" cy="112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CBBDBF" w14:textId="6F4EFDDB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Mysz</w:t>
            </w:r>
          </w:p>
        </w:tc>
        <w:tc>
          <w:tcPr>
            <w:tcW w:w="4678" w:type="dxa"/>
          </w:tcPr>
          <w:p w14:paraId="08363B47" w14:textId="677F124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Mysz optyczna z dwoma klawiszami oraz rolką, podłączana do portu USB.</w:t>
            </w:r>
          </w:p>
          <w:p w14:paraId="5EE7A0C8" w14:textId="5B3C55B3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7100393" w14:textId="0DE54D1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3C662653" w14:textId="41D101B2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13D3D62" w14:textId="77777777" w:rsidTr="00D13AAA">
        <w:tc>
          <w:tcPr>
            <w:tcW w:w="704" w:type="dxa"/>
          </w:tcPr>
          <w:p w14:paraId="035FFDE6" w14:textId="38C9C094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6.</w:t>
            </w:r>
          </w:p>
        </w:tc>
        <w:tc>
          <w:tcPr>
            <w:tcW w:w="3260" w:type="dxa"/>
          </w:tcPr>
          <w:p w14:paraId="6EC3A55C" w14:textId="1E998A6B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0411F87" wp14:editId="2D7164B3">
                  <wp:extent cx="1564085" cy="1343025"/>
                  <wp:effectExtent l="0" t="0" r="0" b="0"/>
                  <wp:docPr id="488616404" name="Obraz 5" descr="Głośniki 2.0 LOGITECH Z207 2x5W bluetooth Sklep E-TABLICE.COM Tablice  suchościeralne, Ekrany projekcyjne, Zestawy z projektorem, Monitory  dotykowe - SKLEP E-TABLIC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łośniki 2.0 LOGITECH Z207 2x5W bluetooth Sklep E-TABLICE.COM Tablice  suchościeralne, Ekrany projekcyjne, Zestawy z projektorem, Monitory  dotykowe - SKLEP E-TABLIC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01" cy="134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2AB9A1B" w14:textId="22342C8A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Głośniki komputerowe</w:t>
            </w:r>
          </w:p>
        </w:tc>
        <w:tc>
          <w:tcPr>
            <w:tcW w:w="4678" w:type="dxa"/>
          </w:tcPr>
          <w:p w14:paraId="5B2410C4" w14:textId="02DC57A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zestawu:  2.0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- 2 głośniki (stereo)</w:t>
            </w:r>
          </w:p>
          <w:p w14:paraId="11A42884" w14:textId="73915FD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Moc zestawu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RMS:  minimum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20W</w:t>
            </w:r>
          </w:p>
          <w:p w14:paraId="6C43D5FF" w14:textId="10ED50C4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podłączenia:  przewodowe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(mały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3,5 mm).</w:t>
            </w:r>
          </w:p>
        </w:tc>
        <w:tc>
          <w:tcPr>
            <w:tcW w:w="992" w:type="dxa"/>
          </w:tcPr>
          <w:p w14:paraId="01758FD3" w14:textId="32DC5A26" w:rsidR="00D13AAA" w:rsidRPr="00D13AAA" w:rsidRDefault="00D13AAA" w:rsidP="00DD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3544" w:type="dxa"/>
          </w:tcPr>
          <w:p w14:paraId="161B529E" w14:textId="2F8F8E2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4EBE968C" w14:textId="77777777" w:rsidTr="00D13AAA">
        <w:tc>
          <w:tcPr>
            <w:tcW w:w="704" w:type="dxa"/>
          </w:tcPr>
          <w:p w14:paraId="402E35DF" w14:textId="71B6667F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7.</w:t>
            </w:r>
          </w:p>
        </w:tc>
        <w:tc>
          <w:tcPr>
            <w:tcW w:w="3260" w:type="dxa"/>
          </w:tcPr>
          <w:p w14:paraId="1608A7F6" w14:textId="149C0310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4DF6E2" wp14:editId="588A685A">
                  <wp:extent cx="1703623" cy="1162050"/>
                  <wp:effectExtent l="0" t="0" r="0" b="0"/>
                  <wp:docPr id="1370091590" name="Obraz 6" descr="Urządzenie wielofunkcyjne laserowe HP LaserJet M140we MFP Instant Ink  (7MD72E) - Opinie i ceny na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rządzenie wielofunkcyjne laserowe HP LaserJet M140we MFP Instant Ink  (7MD72E) - Opinie i ceny na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52" cy="116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204698" w14:textId="6CA17241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 wielofunkcyjne</w:t>
            </w:r>
          </w:p>
        </w:tc>
        <w:tc>
          <w:tcPr>
            <w:tcW w:w="4678" w:type="dxa"/>
          </w:tcPr>
          <w:p w14:paraId="29CC71E2" w14:textId="4B12C03E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technologia druku:</w:t>
            </w:r>
          </w:p>
          <w:p w14:paraId="5976075B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laserowa (monochromatyczna)</w:t>
            </w:r>
          </w:p>
          <w:p w14:paraId="6EB663DB" w14:textId="41E8CF83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Rozdzielczość: minimum</w:t>
            </w:r>
          </w:p>
          <w:p w14:paraId="5C3387D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6644B400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Szybkość druku: minimum 20 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73AD3657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Obsługiwany format papieru:</w:t>
            </w:r>
          </w:p>
          <w:p w14:paraId="51478E81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  <w:p w14:paraId="65DD4F67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Złącza: USB typ B (port drukarki)</w:t>
            </w:r>
          </w:p>
          <w:p w14:paraId="68533715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Łączność bezprzewodowa:</w:t>
            </w:r>
          </w:p>
          <w:p w14:paraId="0D4806E1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22411C96" w14:textId="7B40254C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Akcesoria: przewód zasilający, przewód USB.</w:t>
            </w:r>
          </w:p>
        </w:tc>
        <w:tc>
          <w:tcPr>
            <w:tcW w:w="992" w:type="dxa"/>
          </w:tcPr>
          <w:p w14:paraId="36F25CBE" w14:textId="737058A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0ADCABFC" w14:textId="6BD28E3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416D47B5" w14:textId="77777777" w:rsidTr="00D13AAA">
        <w:tc>
          <w:tcPr>
            <w:tcW w:w="704" w:type="dxa"/>
          </w:tcPr>
          <w:p w14:paraId="6472E9DE" w14:textId="41BEA15F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8.</w:t>
            </w:r>
          </w:p>
        </w:tc>
        <w:tc>
          <w:tcPr>
            <w:tcW w:w="3260" w:type="dxa"/>
          </w:tcPr>
          <w:p w14:paraId="77CE30AB" w14:textId="47D57EEB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9EBEA5E" wp14:editId="070F2B49">
                  <wp:extent cx="1716659" cy="1066800"/>
                  <wp:effectExtent l="0" t="0" r="0" b="0"/>
                  <wp:docPr id="573720550" name="Obraz 2" descr="Polecamy Microsoft Surface Laptop GO  i5-1035G1/Touch12,45/8GB/128SSD/Int/W10Pro. =&gt; Kup online w Onex.Sto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ecamy Microsoft Surface Laptop GO  i5-1035G1/Touch12,45/8GB/128SSD/Int/W10Pro. =&gt; Kup online w Onex.Sto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76" cy="106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C2E1605" w14:textId="4955B183" w:rsidR="00D13AAA" w:rsidRPr="007338F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4678" w:type="dxa"/>
          </w:tcPr>
          <w:p w14:paraId="035B78B0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Procesor:</w:t>
            </w:r>
          </w:p>
          <w:p w14:paraId="6731A93D" w14:textId="7900AF70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Procesor osiągający w teście CPU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(www.cpubenchmark.net) co najmniej 15000 punktów.</w:t>
            </w:r>
          </w:p>
          <w:p w14:paraId="773676ED" w14:textId="0352DEB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oferty należy dołączyć wydruk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ze strony: http://www.cpubenchmark.net potwierdzający spełnienie wymogu, wygenerowanego nie wcześniej niż w dniu zamieszczenia</w:t>
            </w:r>
            <w:r w:rsid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postępowania na platformie zakupowej Zamawiającego i nie później niż termin składania ofert. Nie dopuszcza się uzyskania częstotliwości pracy lub wydajności procesora poprzez zawyżanie fabrycznych parametrów pracy układu (tzw.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Overclocking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itp.).</w:t>
            </w:r>
          </w:p>
          <w:p w14:paraId="7F7D6645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Pamięć RAM:</w:t>
            </w:r>
          </w:p>
          <w:p w14:paraId="08C94ECB" w14:textId="6D9A458A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Minimum 16 GB </w:t>
            </w:r>
            <w:r w:rsidRPr="00FF7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pracująca w trybie Dual Channel</w:t>
            </w:r>
          </w:p>
          <w:p w14:paraId="2DE0809D" w14:textId="4DAAAC08" w:rsidR="00D13AAA" w:rsidRPr="00E35410" w:rsidRDefault="00D13AAA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 w:rsidR="00E35410"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gniazda pamięci RAM </w:t>
            </w:r>
            <w:r w:rsid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FF7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w tym 2 </w:t>
            </w:r>
            <w:r w:rsidR="00E35410" w:rsidRPr="00FF7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zajęte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14:paraId="18B2C9B9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Dysk twardy:</w:t>
            </w:r>
          </w:p>
          <w:p w14:paraId="1DF18B03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SSD minimum 250 GB.</w:t>
            </w:r>
          </w:p>
          <w:p w14:paraId="566EAC88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graficzna: </w:t>
            </w:r>
          </w:p>
          <w:p w14:paraId="6EDDD151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rozdzielczość 1920x1080, </w:t>
            </w:r>
            <w:proofErr w:type="gram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złącze  typu</w:t>
            </w:r>
            <w:proofErr w:type="gram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HDMI.</w:t>
            </w:r>
          </w:p>
          <w:p w14:paraId="4EB4108D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dźwiękowa: </w:t>
            </w:r>
          </w:p>
          <w:p w14:paraId="6CEBE270" w14:textId="18CB25C4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gniazda słuchawek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i mikrofonu </w:t>
            </w: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wyprowadzone </w:t>
            </w: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br/>
              <w:t>na przedni i tylny panel obudowy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5ACE23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Karta sieciowa bezprzewodowa:</w:t>
            </w:r>
          </w:p>
          <w:p w14:paraId="26A2DA7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pracy:</w:t>
            </w:r>
          </w:p>
          <w:p w14:paraId="50A431E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2.4Ghz, 5Ghz, Standard bezprzewodowy:</w:t>
            </w:r>
          </w:p>
          <w:p w14:paraId="461BD5A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IEEE 802.11 b/g/n/ac.</w:t>
            </w:r>
          </w:p>
          <w:p w14:paraId="34E0DE08" w14:textId="77777777" w:rsidR="00D13AAA" w:rsidRPr="00E35410" w:rsidRDefault="00D13AAA" w:rsidP="0088157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E3541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Napęd:</w:t>
            </w:r>
          </w:p>
          <w:p w14:paraId="31B2BBBD" w14:textId="77777777" w:rsidR="00D13AAA" w:rsidRPr="00E35410" w:rsidRDefault="00D13AAA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3541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Nagrywarka DVD/RW SATA, wewnętrzny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14:paraId="30D90B8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Porty I/O:</w:t>
            </w:r>
          </w:p>
          <w:p w14:paraId="119C8AB9" w14:textId="77777777" w:rsidR="00D13AAA" w:rsidRPr="00BD043D" w:rsidRDefault="00D13AAA" w:rsidP="0088157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Z tyłu obudowy: min 4 porty USB 2.0 lub nowsze, 1 port RJ45, 1 port HDMI, minimum 2 porty audio, </w:t>
            </w:r>
          </w:p>
          <w:p w14:paraId="69758C45" w14:textId="77777777" w:rsidR="00BD043D" w:rsidRDefault="00D13AAA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Panel przedni:</w:t>
            </w:r>
            <w:r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3D8289AA" w14:textId="615087C5" w:rsidR="00D13AAA" w:rsidRPr="007338FA" w:rsidRDefault="00BD043D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min 2 porty USB 2.0 lub nowsze, min 1 port USB 3.0 lub nowsze, minimum 2 porty audio, minimum 1 port HDMI</w:t>
            </w:r>
            <w:r w:rsidR="00D13AAA"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14:paraId="53E809E9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operacyjny: </w:t>
            </w:r>
          </w:p>
          <w:p w14:paraId="07D1109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64-bitowy, posiadający min. następującą funkcjonalność:</w:t>
            </w:r>
          </w:p>
          <w:p w14:paraId="7A76BF6E" w14:textId="4BCC47E4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użytkowników,</w:t>
            </w:r>
          </w:p>
          <w:p w14:paraId="389AD6D9" w14:textId="421D7635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szybki dostęp do drukarek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w środowisku sieci lokalnej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zarządzanie zasadami udostępnianiem i zabezpieczeń,</w:t>
            </w:r>
          </w:p>
          <w:p w14:paraId="27310E49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udostępnianie plików i folderów w środowisku sieci lokalnej oraz zarządzanie zasadami zabezpieczeń,</w:t>
            </w:r>
          </w:p>
          <w:p w14:paraId="1FFDDCFD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zarządzanie zasadami zabezpieczeń lokalnych,</w:t>
            </w:r>
          </w:p>
          <w:p w14:paraId="6913A0E9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podłączania się do innej lokalnej domeny oraz zarządzanie tą domeną – zasadami grupy i zasadami zabezpieczeń domeny,</w:t>
            </w:r>
          </w:p>
          <w:p w14:paraId="31110408" w14:textId="59BDE53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 w danej lokalnej domenie,</w:t>
            </w:r>
          </w:p>
          <w:p w14:paraId="74D46445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logowania się do pakietu biurowego MS Office 365 w trybie online,</w:t>
            </w:r>
          </w:p>
          <w:p w14:paraId="6D559058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zabezpieczenie dostępu do aplikacji w trybie online,</w:t>
            </w:r>
          </w:p>
          <w:p w14:paraId="4F0F8812" w14:textId="068F661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tworzenia maszyn wirtualnych.</w:t>
            </w:r>
          </w:p>
        </w:tc>
        <w:tc>
          <w:tcPr>
            <w:tcW w:w="992" w:type="dxa"/>
          </w:tcPr>
          <w:p w14:paraId="21E3F49B" w14:textId="55136A43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szt.</w:t>
            </w:r>
          </w:p>
        </w:tc>
        <w:tc>
          <w:tcPr>
            <w:tcW w:w="3544" w:type="dxa"/>
          </w:tcPr>
          <w:p w14:paraId="412B9E86" w14:textId="0C9A0DF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785907F7" w14:textId="77777777" w:rsidTr="00D13AAA">
        <w:trPr>
          <w:trHeight w:val="3818"/>
        </w:trPr>
        <w:tc>
          <w:tcPr>
            <w:tcW w:w="704" w:type="dxa"/>
          </w:tcPr>
          <w:p w14:paraId="5EA9630C" w14:textId="72C7807D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9.</w:t>
            </w:r>
          </w:p>
        </w:tc>
        <w:tc>
          <w:tcPr>
            <w:tcW w:w="3260" w:type="dxa"/>
          </w:tcPr>
          <w:p w14:paraId="42BBDA59" w14:textId="2782C417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AD54A43" wp14:editId="727ED71B">
                  <wp:extent cx="1793008" cy="1081454"/>
                  <wp:effectExtent l="0" t="0" r="0" b="4445"/>
                  <wp:docPr id="907295530" name="Obraz 2" descr="Luxburg® LUX2000 Full HD LCD Projector projektor 2000 lumenów rozdzielczość  natywna 854 * 540 Support 1080p HDMI, USB, VGA, Yprpb, RJ45 : Amazon.pl:  Elektro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xburg® LUX2000 Full HD LCD Projector projektor 2000 lumenów rozdzielczość  natywna 854 * 540 Support 1080p HDMI, USB, VGA, Yprpb, RJ45 : Amazon.pl:  Elektro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55" cy="109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BB45F66" w14:textId="588B58A9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</w:t>
            </w:r>
          </w:p>
        </w:tc>
        <w:tc>
          <w:tcPr>
            <w:tcW w:w="4678" w:type="dxa"/>
          </w:tcPr>
          <w:p w14:paraId="3C2F2695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Rozdzielczość: minimum 4K, 3840 x 2160px</w:t>
            </w:r>
          </w:p>
          <w:p w14:paraId="43BAB1D0" w14:textId="63E89EB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matrycy :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3LCD</w:t>
            </w:r>
            <w:r w:rsidR="00F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59" w:rsidRPr="00FF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lub DLP</w:t>
            </w:r>
          </w:p>
          <w:p w14:paraId="2D9EDCA0" w14:textId="5359AC7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Jasność: minimum </w:t>
            </w:r>
            <w:r w:rsidR="00E35410" w:rsidRPr="00E35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 ANSI lumen</w:t>
            </w:r>
          </w:p>
          <w:p w14:paraId="40D0C068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Kontrast: minimum 40000:1</w:t>
            </w:r>
          </w:p>
          <w:p w14:paraId="18E7870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Wejścia: minimum 1x Ethernet, 1x USB-A, 1x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HDMI ,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1x VGA</w:t>
            </w:r>
          </w:p>
          <w:p w14:paraId="11BCA872" w14:textId="66E3DA5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Wyposażenie: przewód zasilający, wieszak umożliwiający podwieszenie projektora na suficie.</w:t>
            </w:r>
          </w:p>
        </w:tc>
        <w:tc>
          <w:tcPr>
            <w:tcW w:w="992" w:type="dxa"/>
          </w:tcPr>
          <w:p w14:paraId="0D96CF78" w14:textId="73A9B57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3544" w:type="dxa"/>
          </w:tcPr>
          <w:p w14:paraId="6DA1EEF4" w14:textId="5917F799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11F72CD8" w14:textId="77777777" w:rsidTr="00D13AAA">
        <w:trPr>
          <w:trHeight w:val="3818"/>
        </w:trPr>
        <w:tc>
          <w:tcPr>
            <w:tcW w:w="704" w:type="dxa"/>
          </w:tcPr>
          <w:p w14:paraId="5ADE36AA" w14:textId="1F615750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10.</w:t>
            </w:r>
          </w:p>
        </w:tc>
        <w:tc>
          <w:tcPr>
            <w:tcW w:w="3260" w:type="dxa"/>
          </w:tcPr>
          <w:p w14:paraId="22DB0D68" w14:textId="2349A225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C8C4AE8" wp14:editId="1047C2AF">
                  <wp:extent cx="1811020" cy="1916723"/>
                  <wp:effectExtent l="0" t="0" r="0" b="7620"/>
                  <wp:docPr id="82761434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43" cy="192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89E209A" w14:textId="69CAE8ED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 sufitowy</w:t>
            </w:r>
          </w:p>
        </w:tc>
        <w:tc>
          <w:tcPr>
            <w:tcW w:w="4678" w:type="dxa"/>
          </w:tcPr>
          <w:p w14:paraId="03F6586D" w14:textId="1A5134F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Szerokość minimalna: 300 cm</w:t>
            </w:r>
          </w:p>
          <w:p w14:paraId="05DEE030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Wysokość minimalna: 220 cm</w:t>
            </w:r>
          </w:p>
          <w:p w14:paraId="7A3C5B08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Sterowanie za pomocą pilota</w:t>
            </w:r>
          </w:p>
          <w:p w14:paraId="75559B45" w14:textId="4E3CB7B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Materiał matowy, biały.</w:t>
            </w:r>
          </w:p>
        </w:tc>
        <w:tc>
          <w:tcPr>
            <w:tcW w:w="992" w:type="dxa"/>
          </w:tcPr>
          <w:p w14:paraId="0E72412E" w14:textId="50A3B50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  <w:p w14:paraId="70329269" w14:textId="44765B3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27B928" w14:textId="4CE4D168" w:rsidR="00D13AAA" w:rsidRPr="00D13AAA" w:rsidRDefault="00D13AAA" w:rsidP="0088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1F8BCA1A" w14:textId="77777777" w:rsidTr="00D13AAA">
        <w:trPr>
          <w:trHeight w:val="983"/>
        </w:trPr>
        <w:tc>
          <w:tcPr>
            <w:tcW w:w="704" w:type="dxa"/>
          </w:tcPr>
          <w:p w14:paraId="5822D2FA" w14:textId="7F26C9C4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11.</w:t>
            </w:r>
          </w:p>
        </w:tc>
        <w:tc>
          <w:tcPr>
            <w:tcW w:w="3260" w:type="dxa"/>
          </w:tcPr>
          <w:p w14:paraId="040793F5" w14:textId="19E3EDB4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31CF858" wp14:editId="302B7DA6">
                  <wp:extent cx="1717964" cy="1476375"/>
                  <wp:effectExtent l="0" t="0" r="0" b="0"/>
                  <wp:docPr id="491785109" name="Obraz 1" descr="Wskaźniki do prezentacji - Kraków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skaźniki do prezentacji - Kraków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817" cy="148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2E8B4" w14:textId="33C14051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7" w:type="dxa"/>
          </w:tcPr>
          <w:p w14:paraId="7F66420A" w14:textId="64E725FA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Prezenter multimedialny</w:t>
            </w:r>
          </w:p>
        </w:tc>
        <w:tc>
          <w:tcPr>
            <w:tcW w:w="4678" w:type="dxa"/>
          </w:tcPr>
          <w:p w14:paraId="1A7BC488" w14:textId="3822130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Jeden przycisk do przewijania prezentacji w przód, jeden do przewijania w tył, komunikacja bezprzewodowa, urządzenie typu plag and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(nie wymagające dodatkowego oprogramowania),</w:t>
            </w:r>
          </w:p>
          <w:p w14:paraId="2EA957BC" w14:textId="7AA7E0CE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odbiornik podłączany do portu USB,</w:t>
            </w:r>
          </w:p>
          <w:p w14:paraId="11007531" w14:textId="59028E8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wskaźnik laserowy.</w:t>
            </w:r>
          </w:p>
        </w:tc>
        <w:tc>
          <w:tcPr>
            <w:tcW w:w="992" w:type="dxa"/>
          </w:tcPr>
          <w:p w14:paraId="599CA082" w14:textId="3363BD4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3544" w:type="dxa"/>
          </w:tcPr>
          <w:p w14:paraId="68C66E8B" w14:textId="3D0438FA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24228600" w14:textId="77777777" w:rsidTr="00D13AAA">
        <w:trPr>
          <w:trHeight w:val="416"/>
        </w:trPr>
        <w:tc>
          <w:tcPr>
            <w:tcW w:w="704" w:type="dxa"/>
          </w:tcPr>
          <w:p w14:paraId="0DFB310C" w14:textId="1AACAEE4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12.</w:t>
            </w:r>
          </w:p>
        </w:tc>
        <w:tc>
          <w:tcPr>
            <w:tcW w:w="3260" w:type="dxa"/>
          </w:tcPr>
          <w:p w14:paraId="088EE873" w14:textId="4B04B0B0" w:rsidR="00D13AAA" w:rsidRPr="00D13AAA" w:rsidRDefault="00D13AAA" w:rsidP="0047587A">
            <w:pPr>
              <w:rPr>
                <w:rFonts w:ascii="Times New Roman" w:eastAsia="Calibri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D69D24D" wp14:editId="3365C844">
                  <wp:extent cx="1714500" cy="1714500"/>
                  <wp:effectExtent l="0" t="0" r="0" b="0"/>
                  <wp:docPr id="593257063" name="Obraz 1" descr="Switch TP-Link 10/100/1000 16 portowy Gigabit desktop/rack 19&quot; - Inter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tch TP-Link 10/100/1000 16 portowy Gigabit desktop/rack 19&quot; - Inter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D783AC6" w14:textId="5CE00153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Switch 16-portów</w:t>
            </w:r>
          </w:p>
        </w:tc>
        <w:tc>
          <w:tcPr>
            <w:tcW w:w="4678" w:type="dxa"/>
          </w:tcPr>
          <w:p w14:paraId="6F925EA3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Obsługiwane standardy: IEEE 802.3x</w:t>
            </w:r>
          </w:p>
          <w:p w14:paraId="5D45748C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Całkowita liczba portów: 16</w:t>
            </w:r>
          </w:p>
          <w:p w14:paraId="47C36A3B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Złącza: RJ-45 10/100 </w:t>
            </w:r>
            <w:proofErr w:type="spellStart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16 </w:t>
            </w:r>
            <w:proofErr w:type="spellStart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</w:p>
          <w:p w14:paraId="5C019008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Architektura sieci: Fast Ethernet</w:t>
            </w:r>
          </w:p>
          <w:p w14:paraId="3873A435" w14:textId="42FF6B52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Przepustowość [</w:t>
            </w:r>
            <w:proofErr w:type="spellStart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Gb</w:t>
            </w:r>
            <w:proofErr w:type="spellEnd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/s]: 3.2</w:t>
            </w:r>
          </w:p>
        </w:tc>
        <w:tc>
          <w:tcPr>
            <w:tcW w:w="992" w:type="dxa"/>
          </w:tcPr>
          <w:p w14:paraId="476F5CD8" w14:textId="5BC4F3DE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649B146" w14:textId="37D0C3E0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B511224" w14:textId="77777777" w:rsidTr="00D13AAA">
        <w:trPr>
          <w:trHeight w:val="416"/>
        </w:trPr>
        <w:tc>
          <w:tcPr>
            <w:tcW w:w="704" w:type="dxa"/>
          </w:tcPr>
          <w:p w14:paraId="15076484" w14:textId="42358626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13.</w:t>
            </w:r>
          </w:p>
        </w:tc>
        <w:tc>
          <w:tcPr>
            <w:tcW w:w="3260" w:type="dxa"/>
          </w:tcPr>
          <w:p w14:paraId="21B2F1BB" w14:textId="78955C6B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A5A419F" wp14:editId="0AAB15C0">
                  <wp:extent cx="1774714" cy="1704975"/>
                  <wp:effectExtent l="0" t="0" r="0" b="0"/>
                  <wp:docPr id="1663630797" name="Obraz 2" descr="KABEL SIECIOWY LAN UTP KAT 5E 100m SKRĘTKA Lanberg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BEL SIECIOWY LAN UTP KAT 5E 100m SKRĘTKA Lanberg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51" cy="170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8F051B9" w14:textId="7F07D406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Skrętka sieciowa 50m</w:t>
            </w:r>
          </w:p>
        </w:tc>
        <w:tc>
          <w:tcPr>
            <w:tcW w:w="4678" w:type="dxa"/>
          </w:tcPr>
          <w:p w14:paraId="503B4567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Kategoria 5e UTP (nieekranowany)</w:t>
            </w:r>
          </w:p>
          <w:p w14:paraId="6995625F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Długość: 50m</w:t>
            </w:r>
          </w:p>
          <w:p w14:paraId="667C0849" w14:textId="00D6A67E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Nadruk licznika długości co każdy metr kabla</w:t>
            </w:r>
          </w:p>
        </w:tc>
        <w:tc>
          <w:tcPr>
            <w:tcW w:w="992" w:type="dxa"/>
          </w:tcPr>
          <w:p w14:paraId="3F56CFCE" w14:textId="45BDF083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6EF246" w14:textId="52AD1BCC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42A1C866" w14:textId="77777777" w:rsidTr="00D13AAA">
        <w:trPr>
          <w:trHeight w:val="416"/>
        </w:trPr>
        <w:tc>
          <w:tcPr>
            <w:tcW w:w="704" w:type="dxa"/>
          </w:tcPr>
          <w:p w14:paraId="5F87D5B2" w14:textId="3F72BD88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14.</w:t>
            </w:r>
          </w:p>
        </w:tc>
        <w:tc>
          <w:tcPr>
            <w:tcW w:w="3260" w:type="dxa"/>
          </w:tcPr>
          <w:p w14:paraId="579C3805" w14:textId="57A7E84E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23C825F" wp14:editId="5F293943">
                  <wp:extent cx="1741949" cy="1524000"/>
                  <wp:effectExtent l="0" t="0" r="0" b="0"/>
                  <wp:docPr id="900491546" name="Obraz 3" descr="50 szt KOŃCÓWKI WTYK WTYKI RJ45 8P8C internetowe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0 szt KOŃCÓWKI WTYK WTYKI RJ45 8P8C internetowe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24" cy="152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F1E0883" w14:textId="4779799D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Wtyk RJ45 </w:t>
            </w:r>
          </w:p>
        </w:tc>
        <w:tc>
          <w:tcPr>
            <w:tcW w:w="4678" w:type="dxa"/>
          </w:tcPr>
          <w:p w14:paraId="026AD51D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Wtyczka: RJ45</w:t>
            </w:r>
          </w:p>
          <w:p w14:paraId="44AD7B37" w14:textId="77777777" w:rsidR="00D13AAA" w:rsidRPr="006151D9" w:rsidRDefault="00D13AAA" w:rsidP="0047587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6151D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Opakowanie 50 </w:t>
            </w:r>
            <w:proofErr w:type="spellStart"/>
            <w:r w:rsidRPr="006151D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szt</w:t>
            </w:r>
            <w:proofErr w:type="spellEnd"/>
          </w:p>
          <w:p w14:paraId="5EF6664C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Standard: 8P/8C</w:t>
            </w:r>
          </w:p>
          <w:p w14:paraId="5E394442" w14:textId="4769DAD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Kolor: Przezroczysty</w:t>
            </w:r>
          </w:p>
        </w:tc>
        <w:tc>
          <w:tcPr>
            <w:tcW w:w="992" w:type="dxa"/>
          </w:tcPr>
          <w:p w14:paraId="55FC7A6E" w14:textId="7190E196" w:rsidR="00D13AAA" w:rsidRPr="00C542F7" w:rsidRDefault="00C542F7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3544" w:type="dxa"/>
          </w:tcPr>
          <w:p w14:paraId="51F1C1B9" w14:textId="7DA3A6F0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8680EB8" w14:textId="77777777" w:rsidTr="00D13AAA">
        <w:trPr>
          <w:trHeight w:val="416"/>
        </w:trPr>
        <w:tc>
          <w:tcPr>
            <w:tcW w:w="704" w:type="dxa"/>
          </w:tcPr>
          <w:p w14:paraId="0D243C12" w14:textId="0B5D81D8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3260" w:type="dxa"/>
          </w:tcPr>
          <w:p w14:paraId="6D98E753" w14:textId="791DF3F0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7" w:type="dxa"/>
          </w:tcPr>
          <w:p w14:paraId="0B859F4E" w14:textId="39398DF3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Office Home and Business 2021 Polish </w:t>
            </w:r>
            <w:proofErr w:type="spellStart"/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wersja</w:t>
            </w:r>
            <w:proofErr w:type="spellEnd"/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BOX</w:t>
            </w:r>
          </w:p>
          <w:p w14:paraId="1DEF41F5" w14:textId="203D2098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równoważny</w:t>
            </w:r>
          </w:p>
        </w:tc>
        <w:tc>
          <w:tcPr>
            <w:tcW w:w="4678" w:type="dxa"/>
          </w:tcPr>
          <w:p w14:paraId="13504D4C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Równoważny należy rozumieć poprzez spełnienie poniższych wymogów:</w:t>
            </w:r>
          </w:p>
          <w:p w14:paraId="0AB21B1A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Oprogramowanie biurowe musi być objęte przez jego producenta podstawową pomocą techniczną min. do października 2026 </w:t>
            </w:r>
            <w:proofErr w:type="gramStart"/>
            <w:r w:rsidRPr="00D13AAA">
              <w:rPr>
                <w:rFonts w:ascii="Times New Roman" w:hAnsi="Times New Roman" w:cs="Times New Roman"/>
              </w:rPr>
              <w:t>r .</w:t>
            </w:r>
            <w:proofErr w:type="gramEnd"/>
          </w:p>
          <w:p w14:paraId="6DC67AA7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Nie dopuszcza się zaoferowania pakietów biurowych, programów i planów licencyjnych opartych o rozwiązania chmury oraz rozwiązań wymagających stałych opłat w okresie używania zakupionego produktu.</w:t>
            </w:r>
          </w:p>
          <w:p w14:paraId="725C3A12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Dostępność pakietu w wersjach 32-bit oraz 64-bit umożliwiającej wykorzystanie ponad 2 GB przestrzeni adresowej.</w:t>
            </w:r>
          </w:p>
          <w:p w14:paraId="572CC9D6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lastRenderedPageBreak/>
              <w:t>Oprogramowanie równoważne musi być kompatybilne i w sposób niezakłócony współdziałać ze sprzętem i oprogramowaniem zamawianym.</w:t>
            </w:r>
          </w:p>
          <w:p w14:paraId="6C47F5F9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Pełna polska wersja językowa interfejsu użytkownika z możliwością przełączania wersji językowej interfejsu na inne języki, w tym język angielski.</w:t>
            </w:r>
          </w:p>
          <w:p w14:paraId="1FB44C7E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</w:t>
            </w:r>
            <w:r w:rsidRPr="00D13AAA">
              <w:rPr>
                <w:rFonts w:ascii="Times New Roman" w:hAnsi="Times New Roman" w:cs="Times New Roman"/>
              </w:rPr>
              <w:br/>
              <w:t>we wszystkich modułach oferowanego rozwiązania bez potrzeby oddzielnego monitowania go o ponowne uwierzytelnienie się.</w:t>
            </w:r>
          </w:p>
          <w:p w14:paraId="62E73B23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Prawo do aktualizacji </w:t>
            </w:r>
            <w:proofErr w:type="gramStart"/>
            <w:r w:rsidRPr="00D13AAA">
              <w:rPr>
                <w:rFonts w:ascii="Times New Roman" w:hAnsi="Times New Roman" w:cs="Times New Roman"/>
              </w:rPr>
              <w:t>rozumiane,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jako prawo do pobierania i instalowania za darmo publikowanych łat,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patchy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, services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pack'ów</w:t>
            </w:r>
            <w:proofErr w:type="spellEnd"/>
            <w:r w:rsidRPr="00D13AAA">
              <w:rPr>
                <w:rFonts w:ascii="Times New Roman" w:hAnsi="Times New Roman" w:cs="Times New Roman"/>
              </w:rPr>
              <w:t>, aktualizowania zabezpieczeń oraz innych darmowych aktualizacji wystawianych na ogólnodostępnej stronie internetowej producenta oprogramowania.</w:t>
            </w:r>
          </w:p>
          <w:p w14:paraId="5BD4A4D9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Możliwość </w:t>
            </w:r>
            <w:proofErr w:type="gramStart"/>
            <w:r w:rsidRPr="00D13AAA">
              <w:rPr>
                <w:rFonts w:ascii="Times New Roman" w:hAnsi="Times New Roman" w:cs="Times New Roman"/>
              </w:rPr>
              <w:t>aktywacji  zainstalowanego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 pakietu  oraz  wspomaganie  badania  zgodności z dokumentami wytworzonymi w pakietach biurowych.</w:t>
            </w:r>
          </w:p>
          <w:p w14:paraId="07C511B2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proofErr w:type="gramStart"/>
            <w:r w:rsidRPr="00D13AAA">
              <w:rPr>
                <w:rFonts w:ascii="Times New Roman" w:hAnsi="Times New Roman" w:cs="Times New Roman"/>
              </w:rPr>
              <w:t>Oprogramowanie  musi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 umożliwiać   tworzenie   i   edycję   dokumentów   elektronicznych   w ustalonym standardzie, ma zdefiniowany układ informacji w postaci XML, umożliwia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kreowanie plików w formacie XML oraz wspiera w swojej specyfikacji podpis elektroniczny w formacie </w:t>
            </w:r>
            <w:proofErr w:type="spellStart"/>
            <w:r w:rsidRPr="00D13AAA">
              <w:rPr>
                <w:rFonts w:ascii="Times New Roman" w:hAnsi="Times New Roman" w:cs="Times New Roman"/>
              </w:rPr>
              <w:t>XAdES</w:t>
            </w:r>
            <w:proofErr w:type="spellEnd"/>
            <w:r w:rsidRPr="00D13AAA">
              <w:rPr>
                <w:rFonts w:ascii="Times New Roman" w:hAnsi="Times New Roman" w:cs="Times New Roman"/>
              </w:rPr>
              <w:t>. Zaoferowane oprogramowanie musi umożliwiać dostosowanie dokumentów i szablonów do potrzeb instytucji.</w:t>
            </w:r>
          </w:p>
          <w:p w14:paraId="2E448C9E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W skład oprogramowania muszą wchodzić narzędzia programistyczne umożliwiające automatyzację pracy i wymianę danych pomiędzy dokumentami i aplikacjami (język makropoleceń, język skryptowy), do aplikacji musi być dostępna dokumentacja </w:t>
            </w:r>
            <w:r w:rsidRPr="00D13AAA">
              <w:rPr>
                <w:rFonts w:ascii="Times New Roman" w:hAnsi="Times New Roman" w:cs="Times New Roman"/>
              </w:rPr>
              <w:br/>
              <w:t>w języku polskim.</w:t>
            </w:r>
          </w:p>
          <w:p w14:paraId="16D350A8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43CA0CE8" w14:textId="77777777" w:rsidR="00D13AAA" w:rsidRPr="00D13AAA" w:rsidRDefault="00D13AAA" w:rsidP="0047587A">
            <w:pPr>
              <w:pStyle w:val="Akapitzlist"/>
              <w:ind w:left="454" w:right="13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a) edytor tekstów – umożliwiający: edycję i formatowanie tekstu w języku  polskim wraz z obsługą języka polskiego w zakresie sprawdzania pisowni i poprawności gramatycznej oraz      funkcjonalnością      słownika      wyrazów      bliskoznacznych    i  autokorekty;  edycję   i   formatowanie   tekstu;   wstawianie   oraz   formatowanie tabel, obiektów graficznych, wstawianie wykresów i tabel z arkusza kalkulacyjnego (wliczając tabele przestawne); automatyczne numerowanie rozdziałów, punktów, akapitów, tabel i rysunków, automatyczne tworzenie spisów treści, formatowanie nagłówków     i     stopek     stron.     Ponadto     powinien        umożliwiać: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śledzenie </w:t>
            </w:r>
            <w:r w:rsidRPr="00D13AAA">
              <w:rPr>
                <w:rFonts w:ascii="Times New Roman" w:hAnsi="Times New Roman" w:cs="Times New Roman"/>
              </w:rPr>
              <w:br/>
              <w:t xml:space="preserve">i porównywanie    zmian    wprowadzonych   przez użytkowników w dokumencie, zapamiętywanie i wskazywanie miejsca,  w  którym zakończona była edycja dokumentu przed jego uprzednim zamknięciem; nagrywanie, tworzenie i edycję makr automatyzujących wykonywanie czynności; określenie  układu  strony (pionowa/pozioma), wydruk dokumentów, wykonywanie korespondencji seryjnej bazując na danych adresowych pochodzących z arkusza kalkulacyjnego i z narzędzia do zarządzania informacją prywatną. Powinien zapewniać: zgodności ze wcześniejszymi formatami plików (z uwzględnieniem poprawnej realizacji użytych w nich </w:t>
            </w:r>
            <w:proofErr w:type="gramStart"/>
            <w:r w:rsidRPr="00D13AAA">
              <w:rPr>
                <w:rFonts w:ascii="Times New Roman" w:hAnsi="Times New Roman" w:cs="Times New Roman"/>
              </w:rPr>
              <w:t>funkcji  specjalnych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i makropoleceń),    zapis    plików    w    formacie    PDF,    zabezpieczenie dokumentów hasłem przed odczytem oraz przed wprowadzaniem modyfikacji. </w:t>
            </w:r>
            <w:r w:rsidRPr="00D13AAA">
              <w:rPr>
                <w:rFonts w:ascii="Times New Roman" w:hAnsi="Times New Roman" w:cs="Times New Roman"/>
              </w:rPr>
              <w:br/>
              <w:t xml:space="preserve">Dać </w:t>
            </w:r>
            <w:proofErr w:type="gramStart"/>
            <w:r w:rsidRPr="00D13AAA">
              <w:rPr>
                <w:rFonts w:ascii="Times New Roman" w:hAnsi="Times New Roman" w:cs="Times New Roman"/>
              </w:rPr>
              <w:t xml:space="preserve">możliwość:   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jednoczesnej     pracy     wielu     użytkowników     na   jednym     dokumencie   z uwidacznianiem ich uprawnień i wyświetlaniem dokonywanych przez nie zmian  na  bieżąco; możliwość wyboru jednej z zapisanych wersji dokumentu, nad  którym  pracuje  wiele osób,</w:t>
            </w:r>
          </w:p>
          <w:p w14:paraId="395DEBE2" w14:textId="77777777" w:rsidR="00D13AAA" w:rsidRPr="00D13AAA" w:rsidRDefault="00D13AAA" w:rsidP="0047587A">
            <w:pPr>
              <w:ind w:left="454" w:right="13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b) arkusz kalkulacyjny - umożliwiający: tworzenie raportów tabelarycznych, wykresów liniowych,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słupkowych, kołowych; tworzenie arkuszy kalkulacyjnych zawierających teksty, dane liczbowe oraz formuły przeprowadzające operacje matematyczne, logiczne, tekstowe, statystyczne oraz operacje na danych finansowych i na miarach czasu. Tworzenie raportów z zewnętrznych źródeł danych (inne arkusze kalkulacyjne, bazy danych zgodne z ODBC, pliki tekstowe, pliki XML, </w:t>
            </w:r>
            <w:proofErr w:type="spellStart"/>
            <w:r w:rsidRPr="00D13AAA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); obsługę kostek OLAP oraz tworzenie i edycję kwerend bazodanowych i webowych. Narzędzia wspomagające analizę statystyczną i finansową, analizę wariantową i rozwiązywanie problemów optymalizacyjnych. Dodatkowo: tworzenie raportów tabeli przestawnych umożliwiających dynamiczną zmianę wymiarów </w:t>
            </w:r>
            <w:proofErr w:type="gramStart"/>
            <w:r w:rsidRPr="00D13AAA">
              <w:rPr>
                <w:rFonts w:ascii="Times New Roman" w:hAnsi="Times New Roman" w:cs="Times New Roman"/>
              </w:rPr>
              <w:t>oraz  wykresów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bazujących na danych  z tabeli przestawnych,  wyszukiwanie i zamianę danych, tworzenie wykresów prognoz i trendów na podstawie danych  historycznych  z  użyciem  algorytmu  ETS.  Umożliwiać:  nazywanie  komórek  arkusza  i  odwoływanie  się  w  formułach   </w:t>
            </w:r>
            <w:r w:rsidRPr="00D13AAA">
              <w:rPr>
                <w:rFonts w:ascii="Times New Roman" w:hAnsi="Times New Roman" w:cs="Times New Roman"/>
              </w:rPr>
              <w:br/>
              <w:t xml:space="preserve">po   takiej  nazwie,  nagrywanie,  tworzenie  i  edycję   makr   automatyzujących wykonywanie    czynności;   formatowanie    czasu,    daty    i    wartości    finansowych   z polskim formatem; zapis wielu arkuszy kalkulacyjnych w jednym pliku, inteligentne uzupełnianie komórek w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kolumnie według rozpoznanych wzorców, wraz </w:t>
            </w:r>
            <w:r w:rsidRPr="00D13AAA">
              <w:rPr>
                <w:rFonts w:ascii="Times New Roman" w:hAnsi="Times New Roman" w:cs="Times New Roman"/>
              </w:rPr>
              <w:br/>
              <w:t xml:space="preserve">z ich możliwością  poprawiania  poprzez  modyfikację  proponowanych  formuł; przedstawienia różnych wykresów przed ich finalnym wyborem (tylko po najechaniu znacznikiem myszy na dany rodzaj wykresu); zachowanie pełnej zgodności </w:t>
            </w:r>
            <w:r w:rsidRPr="00D13AAA">
              <w:rPr>
                <w:rFonts w:ascii="Times New Roman" w:hAnsi="Times New Roman" w:cs="Times New Roman"/>
              </w:rPr>
              <w:br/>
              <w:t>ze wcześniejszymi  formatami  plików,  z  uwzględnieniem  poprawnej  realizacji  użytych  w nich funkcji specjalnych i makropoleceń. Zabezpieczenie dokumentów hasłem przed odczytem oraz przed wprowadzaniem modyfikacji.</w:t>
            </w:r>
          </w:p>
          <w:p w14:paraId="632F2181" w14:textId="77777777" w:rsidR="00D13AAA" w:rsidRPr="00D13AAA" w:rsidRDefault="00D13AAA" w:rsidP="0047587A">
            <w:pPr>
              <w:ind w:left="454" w:right="13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c) narzędzie do przygotowywania i prowadzenia prezentacji – umożliwiające: przygotowywanie prezentacji multimedialnych (np.: przy użyciu projektora multimedialnego, drukowaniu w formacie umożliwiającym robienie notatek); zapisanie jako prezentacja tylko do odczytu, nagrywanie narracji i dołączanie jej do prezentacji, opatrywanie slajdów notatkami dla prezentera, umieszczanie i formatowanie tekstów, obiektów   graficznych,   tabel,   nagrań   dźwiękowych   i   wideo;   umieszczanie   tabel  i wykresów pochodzących z arkusza kalkulacyjnego;  odświeżenie  wykresu  znajdującego    się    w    prezentacji    po    zmianie    danych    w    źródłowym    arkuszu kalkulacyjnym.   </w:t>
            </w:r>
            <w:proofErr w:type="gramStart"/>
            <w:r w:rsidRPr="00D13AAA">
              <w:rPr>
                <w:rFonts w:ascii="Times New Roman" w:hAnsi="Times New Roman" w:cs="Times New Roman"/>
              </w:rPr>
              <w:lastRenderedPageBreak/>
              <w:t>Możliwość  tworzenia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animacji obiektów i całych slajdów. Zachowanie pełnej zgodności z wcześniejszymi formatami plików.</w:t>
            </w:r>
          </w:p>
          <w:p w14:paraId="7EC20F92" w14:textId="22253AFD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</w:rPr>
              <w:t>d) narzędzie do zarządzania informacją (pocztą elektroniczną, kalendarzem, kontaktami) umożliwiające pobieranie i wysyłanie poczty elektronicznej z serwera pocztowego; przechowywanie   wiadomości   na   serwerze   lub   w   lokalnym   pliku   tworzonym     z zastosowaniem efektywnej kompresji danych; filtrowanie niechcianej poczty elektronicznej (SPAM); tworzenie katalogów, pozwalających katalogować pocztę elektroniczną; automatyczne grupowanie poczty o tym samym tytule; tworzenie reguł przenoszących automatycznie nową pocztę elektroniczną do określonych katalogów bazując na słowach zawartych w tytule, adresie nadawcy i odbiorcy; oflagowanie poczty elektronicznej z określeniem terminu przypomnienia.</w:t>
            </w:r>
          </w:p>
        </w:tc>
        <w:tc>
          <w:tcPr>
            <w:tcW w:w="992" w:type="dxa"/>
          </w:tcPr>
          <w:p w14:paraId="75DC3D63" w14:textId="09B46D81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szt.</w:t>
            </w:r>
          </w:p>
        </w:tc>
        <w:tc>
          <w:tcPr>
            <w:tcW w:w="3544" w:type="dxa"/>
          </w:tcPr>
          <w:p w14:paraId="1D2BE7CB" w14:textId="676609B9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24BC164E" w14:textId="77777777" w:rsidTr="00D13AAA">
        <w:trPr>
          <w:trHeight w:val="416"/>
        </w:trPr>
        <w:tc>
          <w:tcPr>
            <w:tcW w:w="704" w:type="dxa"/>
          </w:tcPr>
          <w:p w14:paraId="0F6E8AC8" w14:textId="3E474E3A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16.</w:t>
            </w:r>
          </w:p>
        </w:tc>
        <w:tc>
          <w:tcPr>
            <w:tcW w:w="3260" w:type="dxa"/>
          </w:tcPr>
          <w:p w14:paraId="5763D3D2" w14:textId="42213802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D90FA35" wp14:editId="32B242DD">
                  <wp:extent cx="1698952" cy="1676400"/>
                  <wp:effectExtent l="0" t="0" r="0" b="0"/>
                  <wp:docPr id="19274857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87" cy="1686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BC1FD53" w14:textId="022A86DA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Zasilacz UPS</w:t>
            </w:r>
          </w:p>
        </w:tc>
        <w:tc>
          <w:tcPr>
            <w:tcW w:w="4678" w:type="dxa"/>
          </w:tcPr>
          <w:p w14:paraId="72E8C9CE" w14:textId="6AC15BC4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Moc skuteczna: 1200 W</w:t>
            </w:r>
          </w:p>
          <w:p w14:paraId="00164030" w14:textId="16EA5A6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Moc pozorna: 2000 VA</w:t>
            </w:r>
          </w:p>
          <w:p w14:paraId="4B8F93B9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Zabezpieczenia: termiczne, przeciwprzepięciowe, przeciwzwarciowe</w:t>
            </w:r>
          </w:p>
          <w:p w14:paraId="7756D16D" w14:textId="7E36AD4B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Napięcie wejściowe: 220/230/240 V</w:t>
            </w:r>
          </w:p>
          <w:p w14:paraId="0B5873AB" w14:textId="122033E0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Częstotliwość wejściowa: 50/60 </w:t>
            </w:r>
            <w:proofErr w:type="spellStart"/>
            <w:r w:rsidRPr="00D13AAA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2D253573" w14:textId="6AF42E79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Napięcie wyjściowe: 230 V</w:t>
            </w:r>
          </w:p>
          <w:p w14:paraId="60E9A42E" w14:textId="22005DFA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Kształt napięcia wyjściowego: Modyfikowana sinusoida</w:t>
            </w:r>
          </w:p>
          <w:p w14:paraId="7E4C74F0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Częstotliwość wyjściowa:</w:t>
            </w:r>
          </w:p>
          <w:p w14:paraId="4B4B3C1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50Hz lub 60Hz (automatyczne wykrywanie)</w:t>
            </w:r>
          </w:p>
          <w:p w14:paraId="4C20316B" w14:textId="6857288F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Czas reakcji: maksymalnie 6 ms</w:t>
            </w:r>
          </w:p>
        </w:tc>
        <w:tc>
          <w:tcPr>
            <w:tcW w:w="992" w:type="dxa"/>
          </w:tcPr>
          <w:p w14:paraId="0A14AEAA" w14:textId="1519613F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3544" w:type="dxa"/>
          </w:tcPr>
          <w:p w14:paraId="567D6C99" w14:textId="3CBA6BA4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74773B9A" w14:textId="77777777" w:rsidTr="00D13AAA">
        <w:trPr>
          <w:trHeight w:val="416"/>
        </w:trPr>
        <w:tc>
          <w:tcPr>
            <w:tcW w:w="704" w:type="dxa"/>
          </w:tcPr>
          <w:p w14:paraId="010B65E7" w14:textId="1016747C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17.</w:t>
            </w:r>
          </w:p>
        </w:tc>
        <w:tc>
          <w:tcPr>
            <w:tcW w:w="3260" w:type="dxa"/>
          </w:tcPr>
          <w:p w14:paraId="7733B660" w14:textId="1ECEDD45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53C3DC1" wp14:editId="5D932EFF">
                  <wp:extent cx="1617118" cy="1228725"/>
                  <wp:effectExtent l="0" t="0" r="2540" b="0"/>
                  <wp:docPr id="20312066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35" cy="123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5E8668E" w14:textId="4FF0E9B5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Listwa przeciwprzepięciowa 3m</w:t>
            </w:r>
          </w:p>
        </w:tc>
        <w:tc>
          <w:tcPr>
            <w:tcW w:w="4678" w:type="dxa"/>
          </w:tcPr>
          <w:p w14:paraId="27E1EFEF" w14:textId="5A975478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Maksymalne obciążenie: 2300 W</w:t>
            </w:r>
          </w:p>
          <w:p w14:paraId="25F3FD90" w14:textId="7A905BE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Długość przewodu: 3 m</w:t>
            </w:r>
          </w:p>
          <w:p w14:paraId="5833E95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Liczba gniazd: 5 gniazd</w:t>
            </w:r>
          </w:p>
          <w:p w14:paraId="2EABC771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Rodzaj gniazd: Typ E z bolcem</w:t>
            </w:r>
          </w:p>
          <w:p w14:paraId="1CE1201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D13AAA">
              <w:rPr>
                <w:rFonts w:ascii="Times New Roman" w:hAnsi="Times New Roman" w:cs="Times New Roman"/>
              </w:rPr>
              <w:t>Children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Protect</w:t>
            </w:r>
            <w:proofErr w:type="spellEnd"/>
          </w:p>
          <w:p w14:paraId="0FB31BCC" w14:textId="67748F0A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Podświetlany wyłącznik</w:t>
            </w:r>
          </w:p>
        </w:tc>
        <w:tc>
          <w:tcPr>
            <w:tcW w:w="992" w:type="dxa"/>
          </w:tcPr>
          <w:p w14:paraId="653E1C27" w14:textId="69D9A981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3544" w:type="dxa"/>
          </w:tcPr>
          <w:p w14:paraId="1ACAE31B" w14:textId="41AE92C1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2F5EA31D" w14:textId="77777777" w:rsidTr="00D13AAA">
        <w:trPr>
          <w:trHeight w:val="1449"/>
        </w:trPr>
        <w:tc>
          <w:tcPr>
            <w:tcW w:w="704" w:type="dxa"/>
          </w:tcPr>
          <w:p w14:paraId="197F1B3A" w14:textId="06169D69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18.</w:t>
            </w:r>
          </w:p>
        </w:tc>
        <w:tc>
          <w:tcPr>
            <w:tcW w:w="3260" w:type="dxa"/>
          </w:tcPr>
          <w:p w14:paraId="7DB3D0B2" w14:textId="2D510D7C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8E95B44" wp14:editId="5DDE7520">
                  <wp:extent cx="1698625" cy="820210"/>
                  <wp:effectExtent l="0" t="0" r="0" b="0"/>
                  <wp:docPr id="554436798" name="Obraz 2" descr="Switch PoE Pulsar S116 - 18 portowy, 16 portów PoE 802.3af, 2 porty Gigabit  - Ted.NET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itch PoE Pulsar S116 - 18 portowy, 16 portów PoE 802.3af, 2 porty Gigabit  - Ted.NET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34" cy="82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65A439B" w14:textId="4409409B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Switch 16 portów </w:t>
            </w:r>
            <w:proofErr w:type="spellStart"/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4678" w:type="dxa"/>
          </w:tcPr>
          <w:p w14:paraId="27A7C3AA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16 portów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10/100 </w:t>
            </w:r>
            <w:proofErr w:type="spellStart"/>
            <w:r w:rsidRPr="00D13AAA">
              <w:rPr>
                <w:rFonts w:ascii="Times New Roman" w:hAnsi="Times New Roman" w:cs="Times New Roman"/>
              </w:rPr>
              <w:t>Mbps</w:t>
            </w:r>
            <w:proofErr w:type="spellEnd"/>
          </w:p>
          <w:p w14:paraId="0CB6CD98" w14:textId="687CDB0B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Budżet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co najmniej 100 W</w:t>
            </w:r>
          </w:p>
          <w:p w14:paraId="591DA94D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Standard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>: IEEE 802.3af/</w:t>
            </w:r>
            <w:proofErr w:type="spellStart"/>
            <w:r w:rsidRPr="00D13AAA">
              <w:rPr>
                <w:rFonts w:ascii="Times New Roman" w:hAnsi="Times New Roman" w:cs="Times New Roman"/>
              </w:rPr>
              <w:t>at</w:t>
            </w:r>
            <w:proofErr w:type="spellEnd"/>
          </w:p>
          <w:p w14:paraId="7FE096C1" w14:textId="016939A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045748" w14:textId="5E48AA2E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3544" w:type="dxa"/>
          </w:tcPr>
          <w:p w14:paraId="4F955805" w14:textId="3A4303D6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Opis parametrów </w:t>
            </w:r>
            <w:r w:rsidR="00733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echnicznych:</w:t>
            </w:r>
          </w:p>
        </w:tc>
      </w:tr>
      <w:tr w:rsidR="00D13AAA" w:rsidRPr="00D13AAA" w14:paraId="626223B3" w14:textId="77777777" w:rsidTr="00D13AAA">
        <w:trPr>
          <w:trHeight w:val="416"/>
        </w:trPr>
        <w:tc>
          <w:tcPr>
            <w:tcW w:w="704" w:type="dxa"/>
          </w:tcPr>
          <w:p w14:paraId="21B7C9BC" w14:textId="6DF55DEA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19.</w:t>
            </w:r>
          </w:p>
        </w:tc>
        <w:tc>
          <w:tcPr>
            <w:tcW w:w="3260" w:type="dxa"/>
          </w:tcPr>
          <w:p w14:paraId="6298D4BB" w14:textId="3C44427F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B3BAD50" wp14:editId="27784969">
                  <wp:extent cx="1562100" cy="1562100"/>
                  <wp:effectExtent l="0" t="0" r="0" b="0"/>
                  <wp:docPr id="1843314084" name="Obraz 3" descr="Ubiquiti U6-LR - Punkt dostępowy WiFi 6 dalekiego zasięgu, 3Gb/s, 5/2.4GHz,  IP54 - UBIQUITI Networks | Sklep EC System | 810010073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biquiti U6-LR - Punkt dostępowy WiFi 6 dalekiego zasięgu, 3Gb/s, 5/2.4GHz,  IP54 - UBIQUITI Networks | Sklep EC System | 810010073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C25F9CE" w14:textId="0117AA9F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dostępowy</w:t>
            </w:r>
          </w:p>
        </w:tc>
        <w:tc>
          <w:tcPr>
            <w:tcW w:w="4678" w:type="dxa"/>
          </w:tcPr>
          <w:p w14:paraId="25175743" w14:textId="01CE4EFE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Port: Ethernet (RJ-45)</w:t>
            </w:r>
          </w:p>
          <w:p w14:paraId="282426E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Przycisk: Reset</w:t>
            </w:r>
          </w:p>
          <w:p w14:paraId="1AC205F7" w14:textId="49640E1D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Anteny: co najmniej 2 zintegrowane (wsparcie MIMO)</w:t>
            </w:r>
          </w:p>
          <w:p w14:paraId="390790B0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Standardy Wi-Fi: 802.11 a/b/g/n/</w:t>
            </w:r>
            <w:proofErr w:type="spellStart"/>
            <w:r w:rsidRPr="00D13AAA"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1FACCDFE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Zasilanie: 802.3at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+</w:t>
            </w:r>
          </w:p>
          <w:p w14:paraId="7BCA8B8F" w14:textId="7AD70E21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Moc nadawania (co najmniej): 2.4GHz / 5GHz, 24dBm / 22dBm</w:t>
            </w:r>
          </w:p>
          <w:p w14:paraId="23A85270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Szyfrowanie: WEP, WPA-PSK, WPA-TKIP, WPA2 AES, 802.11i</w:t>
            </w:r>
          </w:p>
          <w:p w14:paraId="77ED0E94" w14:textId="61E43598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Obudowa: biała, okrągła, do umieszczenia na ścianie lub suficie</w:t>
            </w:r>
          </w:p>
        </w:tc>
        <w:tc>
          <w:tcPr>
            <w:tcW w:w="992" w:type="dxa"/>
          </w:tcPr>
          <w:p w14:paraId="5C552D30" w14:textId="24B58B44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3544" w:type="dxa"/>
          </w:tcPr>
          <w:p w14:paraId="4AB37A28" w14:textId="70F6A26C" w:rsidR="00D13AAA" w:rsidRPr="00D13AAA" w:rsidRDefault="00D13AAA" w:rsidP="0047587A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</w:tbl>
    <w:p w14:paraId="6EE3280F" w14:textId="77777777" w:rsidR="001F1B27" w:rsidRPr="00D13AAA" w:rsidRDefault="001F1B27">
      <w:pPr>
        <w:rPr>
          <w:rFonts w:ascii="Times New Roman" w:hAnsi="Times New Roman" w:cs="Times New Roman"/>
        </w:rPr>
      </w:pPr>
    </w:p>
    <w:p w14:paraId="309BA67D" w14:textId="77777777" w:rsidR="000277E3" w:rsidRPr="00D13AAA" w:rsidRDefault="000277E3">
      <w:pPr>
        <w:rPr>
          <w:rFonts w:ascii="Times New Roman" w:hAnsi="Times New Roman" w:cs="Times New Roman"/>
        </w:rPr>
      </w:pPr>
    </w:p>
    <w:p w14:paraId="5E4EDF21" w14:textId="70076F2D" w:rsidR="000277E3" w:rsidRPr="00D13AAA" w:rsidRDefault="000277E3">
      <w:pPr>
        <w:rPr>
          <w:rFonts w:ascii="Times New Roman" w:hAnsi="Times New Roman" w:cs="Times New Roman"/>
          <w:b/>
          <w:sz w:val="28"/>
          <w:szCs w:val="28"/>
        </w:rPr>
      </w:pPr>
    </w:p>
    <w:sectPr w:rsidR="000277E3" w:rsidRPr="00D13AAA" w:rsidSect="00000E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B8"/>
    <w:multiLevelType w:val="multilevel"/>
    <w:tmpl w:val="71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3DAB"/>
    <w:multiLevelType w:val="hybridMultilevel"/>
    <w:tmpl w:val="53C41C48"/>
    <w:lvl w:ilvl="0" w:tplc="447E02B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39C31A8A"/>
    <w:multiLevelType w:val="hybridMultilevel"/>
    <w:tmpl w:val="B1CE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E09AC"/>
    <w:multiLevelType w:val="multilevel"/>
    <w:tmpl w:val="5AC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06E6D"/>
    <w:multiLevelType w:val="multilevel"/>
    <w:tmpl w:val="21F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82110"/>
    <w:multiLevelType w:val="multilevel"/>
    <w:tmpl w:val="176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555911">
    <w:abstractNumId w:val="0"/>
  </w:num>
  <w:num w:numId="2" w16cid:durableId="1468667741">
    <w:abstractNumId w:val="4"/>
  </w:num>
  <w:num w:numId="3" w16cid:durableId="1655717122">
    <w:abstractNumId w:val="5"/>
  </w:num>
  <w:num w:numId="4" w16cid:durableId="1563178609">
    <w:abstractNumId w:val="2"/>
  </w:num>
  <w:num w:numId="5" w16cid:durableId="152646472">
    <w:abstractNumId w:val="3"/>
  </w:num>
  <w:num w:numId="6" w16cid:durableId="9217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AF"/>
    <w:rsid w:val="0000008D"/>
    <w:rsid w:val="00000ED9"/>
    <w:rsid w:val="00001099"/>
    <w:rsid w:val="000277E3"/>
    <w:rsid w:val="00072F5D"/>
    <w:rsid w:val="000A5064"/>
    <w:rsid w:val="000E7DD0"/>
    <w:rsid w:val="00102B10"/>
    <w:rsid w:val="00132D15"/>
    <w:rsid w:val="001F1B27"/>
    <w:rsid w:val="001F25E8"/>
    <w:rsid w:val="00225C67"/>
    <w:rsid w:val="00230CF7"/>
    <w:rsid w:val="00243454"/>
    <w:rsid w:val="002437D1"/>
    <w:rsid w:val="00254E7B"/>
    <w:rsid w:val="00272E5F"/>
    <w:rsid w:val="00293B9E"/>
    <w:rsid w:val="002A0D8D"/>
    <w:rsid w:val="002B72CB"/>
    <w:rsid w:val="002E4AA5"/>
    <w:rsid w:val="003132DD"/>
    <w:rsid w:val="00331A94"/>
    <w:rsid w:val="00332DC9"/>
    <w:rsid w:val="003822A0"/>
    <w:rsid w:val="003A659D"/>
    <w:rsid w:val="003A783E"/>
    <w:rsid w:val="003C7B85"/>
    <w:rsid w:val="004019D3"/>
    <w:rsid w:val="00413190"/>
    <w:rsid w:val="00431A07"/>
    <w:rsid w:val="0047587A"/>
    <w:rsid w:val="00481325"/>
    <w:rsid w:val="004838BC"/>
    <w:rsid w:val="004A00F4"/>
    <w:rsid w:val="004D57CB"/>
    <w:rsid w:val="004E49FA"/>
    <w:rsid w:val="004F7E60"/>
    <w:rsid w:val="00500F5D"/>
    <w:rsid w:val="005025FA"/>
    <w:rsid w:val="00554868"/>
    <w:rsid w:val="00557890"/>
    <w:rsid w:val="00566600"/>
    <w:rsid w:val="005823FC"/>
    <w:rsid w:val="005A4896"/>
    <w:rsid w:val="005D1F6A"/>
    <w:rsid w:val="005D7102"/>
    <w:rsid w:val="005F09E2"/>
    <w:rsid w:val="005F76F9"/>
    <w:rsid w:val="005F79A1"/>
    <w:rsid w:val="006049B9"/>
    <w:rsid w:val="00605BA9"/>
    <w:rsid w:val="00606BA5"/>
    <w:rsid w:val="006151D9"/>
    <w:rsid w:val="006537FC"/>
    <w:rsid w:val="00667803"/>
    <w:rsid w:val="006744BB"/>
    <w:rsid w:val="006B74B8"/>
    <w:rsid w:val="006D551F"/>
    <w:rsid w:val="006D719B"/>
    <w:rsid w:val="006E05E5"/>
    <w:rsid w:val="006F34D5"/>
    <w:rsid w:val="007150F4"/>
    <w:rsid w:val="007338FA"/>
    <w:rsid w:val="007608BA"/>
    <w:rsid w:val="0076681E"/>
    <w:rsid w:val="00787F79"/>
    <w:rsid w:val="007A12F3"/>
    <w:rsid w:val="007C31F6"/>
    <w:rsid w:val="007C63D2"/>
    <w:rsid w:val="007C706A"/>
    <w:rsid w:val="007D13DF"/>
    <w:rsid w:val="007E2521"/>
    <w:rsid w:val="008017E1"/>
    <w:rsid w:val="008047D8"/>
    <w:rsid w:val="00815256"/>
    <w:rsid w:val="00854F5B"/>
    <w:rsid w:val="00861826"/>
    <w:rsid w:val="008751D1"/>
    <w:rsid w:val="008767EF"/>
    <w:rsid w:val="00881576"/>
    <w:rsid w:val="00883F61"/>
    <w:rsid w:val="008A4B80"/>
    <w:rsid w:val="008B7B61"/>
    <w:rsid w:val="008C5766"/>
    <w:rsid w:val="008E154C"/>
    <w:rsid w:val="008E678E"/>
    <w:rsid w:val="008F7C38"/>
    <w:rsid w:val="008F7CD9"/>
    <w:rsid w:val="00901002"/>
    <w:rsid w:val="009169D5"/>
    <w:rsid w:val="00916A27"/>
    <w:rsid w:val="00934DA3"/>
    <w:rsid w:val="00942503"/>
    <w:rsid w:val="009A15E1"/>
    <w:rsid w:val="009A7A0C"/>
    <w:rsid w:val="009E5031"/>
    <w:rsid w:val="00A15D16"/>
    <w:rsid w:val="00A216A3"/>
    <w:rsid w:val="00A31469"/>
    <w:rsid w:val="00A700BC"/>
    <w:rsid w:val="00AB048B"/>
    <w:rsid w:val="00AD61A0"/>
    <w:rsid w:val="00B10AE6"/>
    <w:rsid w:val="00B13B25"/>
    <w:rsid w:val="00B32093"/>
    <w:rsid w:val="00B7247C"/>
    <w:rsid w:val="00B85DAE"/>
    <w:rsid w:val="00B90CB4"/>
    <w:rsid w:val="00B96FEC"/>
    <w:rsid w:val="00BB3115"/>
    <w:rsid w:val="00BB4E6A"/>
    <w:rsid w:val="00BD043D"/>
    <w:rsid w:val="00C225CA"/>
    <w:rsid w:val="00C33F41"/>
    <w:rsid w:val="00C42A97"/>
    <w:rsid w:val="00C47A07"/>
    <w:rsid w:val="00C542F7"/>
    <w:rsid w:val="00CA49C3"/>
    <w:rsid w:val="00CC3844"/>
    <w:rsid w:val="00D02BFF"/>
    <w:rsid w:val="00D138C1"/>
    <w:rsid w:val="00D13AAA"/>
    <w:rsid w:val="00D2150F"/>
    <w:rsid w:val="00D26222"/>
    <w:rsid w:val="00D363E6"/>
    <w:rsid w:val="00D63E66"/>
    <w:rsid w:val="00D65299"/>
    <w:rsid w:val="00D66418"/>
    <w:rsid w:val="00D67418"/>
    <w:rsid w:val="00D81728"/>
    <w:rsid w:val="00D82492"/>
    <w:rsid w:val="00D87F03"/>
    <w:rsid w:val="00D943AF"/>
    <w:rsid w:val="00DA4A8D"/>
    <w:rsid w:val="00DA69D7"/>
    <w:rsid w:val="00DB20D5"/>
    <w:rsid w:val="00DB2537"/>
    <w:rsid w:val="00DD2FE4"/>
    <w:rsid w:val="00DF1E63"/>
    <w:rsid w:val="00E35410"/>
    <w:rsid w:val="00E539BC"/>
    <w:rsid w:val="00E77953"/>
    <w:rsid w:val="00EB52F5"/>
    <w:rsid w:val="00EE478C"/>
    <w:rsid w:val="00F50EB5"/>
    <w:rsid w:val="00F575C1"/>
    <w:rsid w:val="00F633EC"/>
    <w:rsid w:val="00F73D37"/>
    <w:rsid w:val="00F87E81"/>
    <w:rsid w:val="00FA78C5"/>
    <w:rsid w:val="00FF0C8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40FE"/>
  <w15:chartTrackingRefBased/>
  <w15:docId w15:val="{85ADB694-42F8-407F-A212-EC27A13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5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4F5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B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B25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C576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A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49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2969-A79A-4235-B11C-504629D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Dawid Adamczyk</cp:lastModifiedBy>
  <cp:revision>75</cp:revision>
  <dcterms:created xsi:type="dcterms:W3CDTF">2023-05-15T06:09:00Z</dcterms:created>
  <dcterms:modified xsi:type="dcterms:W3CDTF">2023-11-09T09:30:00Z</dcterms:modified>
</cp:coreProperties>
</file>