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7846" w14:textId="49FD9325" w:rsidR="006C18AA" w:rsidRDefault="006C18AA" w:rsidP="006C18AA">
      <w:pPr>
        <w:rPr>
          <w:rFonts w:ascii="Segoe UI" w:hAnsi="Segoe UI" w:cs="Segoe UI"/>
          <w:b/>
          <w:bCs/>
          <w:iCs/>
          <w:sz w:val="16"/>
          <w:szCs w:val="16"/>
        </w:rPr>
      </w:pPr>
      <w:r>
        <w:rPr>
          <w:rFonts w:ascii="Segoe UI" w:hAnsi="Segoe UI" w:cs="Segoe UI"/>
          <w:b/>
          <w:bCs/>
          <w:iCs/>
          <w:sz w:val="16"/>
          <w:szCs w:val="16"/>
        </w:rPr>
        <w:t>Załącznik nr 1</w:t>
      </w:r>
      <w:r w:rsidR="001E3508">
        <w:rPr>
          <w:rFonts w:ascii="Segoe UI" w:hAnsi="Segoe UI" w:cs="Segoe UI"/>
          <w:b/>
          <w:bCs/>
          <w:iCs/>
          <w:sz w:val="16"/>
          <w:szCs w:val="16"/>
        </w:rPr>
        <w:t>0</w:t>
      </w:r>
      <w:r>
        <w:rPr>
          <w:rFonts w:ascii="Segoe UI" w:hAnsi="Segoe UI" w:cs="Segoe UI"/>
          <w:b/>
          <w:bCs/>
          <w:iCs/>
          <w:sz w:val="16"/>
          <w:szCs w:val="16"/>
        </w:rPr>
        <w:t xml:space="preserve"> do SWZ </w:t>
      </w:r>
    </w:p>
    <w:p w14:paraId="2071FF11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Podmiot udostępniający zasoby:</w:t>
      </w:r>
    </w:p>
    <w:p w14:paraId="5052F3F6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1965F478" w14:textId="77777777" w:rsidR="00C75032" w:rsidRPr="00C75032" w:rsidRDefault="00C75032" w:rsidP="00C75032">
      <w:pPr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(pełna nazwa/firma, adres, w zależności od podmiotu: NIP/PESEL, KRS/</w:t>
      </w:r>
      <w:proofErr w:type="spellStart"/>
      <w:r w:rsidRPr="00C75032">
        <w:rPr>
          <w:rFonts w:ascii="Segoe UI" w:hAnsi="Segoe UI" w:cs="Segoe UI"/>
          <w:i/>
          <w:sz w:val="16"/>
          <w:szCs w:val="16"/>
        </w:rPr>
        <w:t>CEiDG</w:t>
      </w:r>
      <w:proofErr w:type="spellEnd"/>
      <w:r w:rsidRPr="00C75032">
        <w:rPr>
          <w:rFonts w:ascii="Segoe UI" w:hAnsi="Segoe UI" w:cs="Segoe UI"/>
          <w:i/>
          <w:sz w:val="16"/>
          <w:szCs w:val="16"/>
        </w:rPr>
        <w:t>)</w:t>
      </w:r>
    </w:p>
    <w:p w14:paraId="776059BC" w14:textId="77777777" w:rsidR="00C75032" w:rsidRPr="00C75032" w:rsidRDefault="00C75032" w:rsidP="00C75032">
      <w:pPr>
        <w:spacing w:after="0"/>
        <w:rPr>
          <w:rFonts w:ascii="Segoe UI" w:hAnsi="Segoe UI" w:cs="Segoe UI"/>
          <w:sz w:val="16"/>
          <w:szCs w:val="16"/>
          <w:u w:val="single"/>
        </w:rPr>
      </w:pPr>
      <w:r w:rsidRPr="00C75032">
        <w:rPr>
          <w:rFonts w:ascii="Segoe UI" w:hAnsi="Segoe UI" w:cs="Segoe UI"/>
          <w:sz w:val="16"/>
          <w:szCs w:val="16"/>
          <w:u w:val="single"/>
        </w:rPr>
        <w:t>reprezentowany przez:</w:t>
      </w:r>
    </w:p>
    <w:p w14:paraId="465F7FB3" w14:textId="77777777" w:rsidR="00C75032" w:rsidRPr="00C75032" w:rsidRDefault="00C75032" w:rsidP="00C75032">
      <w:pPr>
        <w:spacing w:after="0" w:line="480" w:lineRule="auto"/>
        <w:ind w:right="5954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……………………………………………………………………</w:t>
      </w:r>
    </w:p>
    <w:p w14:paraId="58B2E059" w14:textId="77777777" w:rsidR="00C75032" w:rsidRPr="00C75032" w:rsidRDefault="00C75032" w:rsidP="00C75032">
      <w:pPr>
        <w:spacing w:after="0"/>
        <w:ind w:right="5953"/>
        <w:rPr>
          <w:rFonts w:ascii="Segoe UI" w:hAnsi="Segoe UI" w:cs="Segoe UI"/>
          <w:i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(imię, nazwisko, stanowisko/podstawa do reprezentacji)</w:t>
      </w:r>
    </w:p>
    <w:p w14:paraId="6155ACDE" w14:textId="77777777" w:rsidR="00C75032" w:rsidRPr="00C75032" w:rsidRDefault="00C75032" w:rsidP="00C75032">
      <w:pPr>
        <w:rPr>
          <w:rFonts w:ascii="Segoe UI" w:hAnsi="Segoe UI" w:cs="Segoe UI"/>
          <w:sz w:val="16"/>
          <w:szCs w:val="16"/>
        </w:rPr>
      </w:pPr>
    </w:p>
    <w:p w14:paraId="2ED5A820" w14:textId="77777777" w:rsidR="00C75032" w:rsidRPr="00C75032" w:rsidRDefault="00C75032" w:rsidP="00C75032">
      <w:pPr>
        <w:spacing w:after="0"/>
        <w:rPr>
          <w:rFonts w:ascii="Segoe UI" w:hAnsi="Segoe UI" w:cs="Segoe UI"/>
          <w:b/>
          <w:sz w:val="16"/>
          <w:szCs w:val="16"/>
        </w:rPr>
      </w:pPr>
    </w:p>
    <w:p w14:paraId="559FA78B" w14:textId="77777777" w:rsidR="00C75032" w:rsidRPr="00C75032" w:rsidRDefault="00C75032" w:rsidP="00C75032">
      <w:pPr>
        <w:spacing w:after="12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Oświadczenia podmiotu udostępniającego zasoby </w:t>
      </w:r>
    </w:p>
    <w:p w14:paraId="68EB6A1E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caps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  <w:u w:val="single"/>
        </w:rPr>
        <w:t xml:space="preserve">DOTYCZĄCE PRZESŁANEK WYKLUCZENIA Z ART. 5K ROZPORZĄDZENIA 833/2014 ORAZ ART. 7 UST. 1 USTAWY </w:t>
      </w:r>
      <w:r w:rsidR="009279E8">
        <w:rPr>
          <w:rFonts w:ascii="Segoe UI" w:hAnsi="Segoe UI" w:cs="Segoe UI"/>
          <w:b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 xml:space="preserve">o szczególnych rozwiązaniach w zakresie przeciwdziałania wspieraniu agresji na Ukrainę </w:t>
      </w:r>
      <w:r w:rsidR="009279E8">
        <w:rPr>
          <w:rFonts w:ascii="Segoe UI" w:hAnsi="Segoe UI" w:cs="Segoe UI"/>
          <w:b/>
          <w:caps/>
          <w:sz w:val="16"/>
          <w:szCs w:val="16"/>
          <w:u w:val="single"/>
        </w:rPr>
        <w:br/>
      </w:r>
      <w:r w:rsidRPr="00C75032">
        <w:rPr>
          <w:rFonts w:ascii="Segoe UI" w:hAnsi="Segoe UI" w:cs="Segoe UI"/>
          <w:b/>
          <w:caps/>
          <w:sz w:val="16"/>
          <w:szCs w:val="16"/>
          <w:u w:val="single"/>
        </w:rPr>
        <w:t>oraz służących ochronie bezpieczeństwa narodowego</w:t>
      </w:r>
    </w:p>
    <w:p w14:paraId="2A52ECF2" w14:textId="77777777" w:rsidR="00C75032" w:rsidRPr="00C75032" w:rsidRDefault="00C75032" w:rsidP="00C75032">
      <w:pPr>
        <w:spacing w:before="120" w:after="0" w:line="360" w:lineRule="auto"/>
        <w:jc w:val="center"/>
        <w:rPr>
          <w:rFonts w:ascii="Segoe UI" w:hAnsi="Segoe UI" w:cs="Segoe UI"/>
          <w:b/>
          <w:sz w:val="16"/>
          <w:szCs w:val="16"/>
          <w:u w:val="single"/>
        </w:rPr>
      </w:pPr>
      <w:r w:rsidRPr="00C75032">
        <w:rPr>
          <w:rFonts w:ascii="Segoe UI" w:hAnsi="Segoe UI" w:cs="Segoe UI"/>
          <w:b/>
          <w:sz w:val="16"/>
          <w:szCs w:val="16"/>
        </w:rPr>
        <w:t xml:space="preserve">składane na podstawie art. 125 ust. 5 ustawy </w:t>
      </w:r>
      <w:proofErr w:type="spellStart"/>
      <w:r w:rsidRPr="00C75032">
        <w:rPr>
          <w:rFonts w:ascii="Segoe UI" w:hAnsi="Segoe UI" w:cs="Segoe UI"/>
          <w:b/>
          <w:sz w:val="16"/>
          <w:szCs w:val="16"/>
        </w:rPr>
        <w:t>Pzp</w:t>
      </w:r>
      <w:proofErr w:type="spellEnd"/>
    </w:p>
    <w:p w14:paraId="4A58D6E8" w14:textId="26345BD7" w:rsidR="00C75032" w:rsidRPr="00C75032" w:rsidRDefault="00C75032" w:rsidP="00C75032">
      <w:pPr>
        <w:spacing w:before="240" w:after="0" w:line="360" w:lineRule="auto"/>
        <w:ind w:firstLine="709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Na potrzeby postępowania o udzielenie zamówienia publicznego pn</w:t>
      </w:r>
      <w:r w:rsidR="005E2DFF">
        <w:rPr>
          <w:rFonts w:ascii="Segoe UI" w:hAnsi="Segoe UI" w:cs="Segoe UI"/>
          <w:sz w:val="16"/>
          <w:szCs w:val="16"/>
        </w:rPr>
        <w:t xml:space="preserve">. </w:t>
      </w:r>
      <w:r w:rsidR="005E2DFF" w:rsidRPr="00F10F97">
        <w:rPr>
          <w:rFonts w:ascii="Segoe UI" w:hAnsi="Segoe UI" w:cs="Segoe UI"/>
          <w:b/>
          <w:sz w:val="16"/>
          <w:szCs w:val="16"/>
        </w:rPr>
        <w:t>„</w:t>
      </w:r>
      <w:r w:rsidR="00F10F97" w:rsidRPr="00F10F97">
        <w:rPr>
          <w:rFonts w:ascii="Segoe UI" w:hAnsi="Segoe UI" w:cs="Segoe UI"/>
          <w:b/>
          <w:sz w:val="16"/>
          <w:szCs w:val="16"/>
        </w:rPr>
        <w:t xml:space="preserve">Odnowienie ważności subskrypcji i licencji oprogramowania </w:t>
      </w:r>
      <w:proofErr w:type="spellStart"/>
      <w:r w:rsidR="00F10F97" w:rsidRPr="00F10F97">
        <w:rPr>
          <w:rFonts w:ascii="Segoe UI" w:hAnsi="Segoe UI" w:cs="Segoe UI"/>
          <w:b/>
          <w:sz w:val="16"/>
          <w:szCs w:val="16"/>
        </w:rPr>
        <w:t>LabVIEW</w:t>
      </w:r>
      <w:proofErr w:type="spellEnd"/>
      <w:r w:rsidR="00F10F97" w:rsidRPr="00F10F97">
        <w:rPr>
          <w:rFonts w:ascii="Segoe UI" w:hAnsi="Segoe UI" w:cs="Segoe UI"/>
          <w:b/>
          <w:sz w:val="16"/>
          <w:szCs w:val="16"/>
        </w:rPr>
        <w:t xml:space="preserve"> na okres jednego roku</w:t>
      </w:r>
      <w:r w:rsidR="005E2DFF" w:rsidRPr="00F10F97">
        <w:rPr>
          <w:rFonts w:ascii="Segoe UI" w:hAnsi="Segoe UI" w:cs="Segoe UI"/>
          <w:b/>
          <w:i/>
          <w:iCs/>
          <w:sz w:val="16"/>
          <w:szCs w:val="16"/>
        </w:rPr>
        <w:t>”</w:t>
      </w:r>
      <w:r w:rsidR="005E2DFF" w:rsidRPr="00F10F97">
        <w:rPr>
          <w:rFonts w:ascii="Segoe UI" w:hAnsi="Segoe UI" w:cs="Segoe UI"/>
          <w:sz w:val="16"/>
          <w:szCs w:val="16"/>
        </w:rPr>
        <w:t>,</w:t>
      </w:r>
      <w:r w:rsidR="006C18AA" w:rsidRPr="00F10F97">
        <w:rPr>
          <w:rFonts w:ascii="Segoe UI" w:hAnsi="Segoe UI" w:cs="Segoe UI"/>
          <w:sz w:val="16"/>
          <w:szCs w:val="16"/>
        </w:rPr>
        <w:t xml:space="preserve"> </w:t>
      </w:r>
      <w:r w:rsidR="006C18AA" w:rsidRPr="00F10F97">
        <w:rPr>
          <w:rFonts w:ascii="Segoe UI" w:hAnsi="Segoe UI" w:cs="Segoe UI"/>
          <w:b/>
          <w:bCs/>
          <w:sz w:val="16"/>
          <w:szCs w:val="16"/>
        </w:rPr>
        <w:t>Nr sprawy: CI.ZP.261.</w:t>
      </w:r>
      <w:r w:rsidR="001E3508" w:rsidRPr="00F10F97">
        <w:rPr>
          <w:rFonts w:ascii="Segoe UI" w:hAnsi="Segoe UI" w:cs="Segoe UI"/>
          <w:b/>
          <w:bCs/>
          <w:sz w:val="16"/>
          <w:szCs w:val="16"/>
        </w:rPr>
        <w:t>0</w:t>
      </w:r>
      <w:r w:rsidR="00F10F97" w:rsidRPr="00F10F97">
        <w:rPr>
          <w:rFonts w:ascii="Segoe UI" w:hAnsi="Segoe UI" w:cs="Segoe UI"/>
          <w:b/>
          <w:bCs/>
          <w:sz w:val="16"/>
          <w:szCs w:val="16"/>
        </w:rPr>
        <w:t>7</w:t>
      </w:r>
      <w:r w:rsidR="006C18AA" w:rsidRPr="00F10F97">
        <w:rPr>
          <w:rFonts w:ascii="Segoe UI" w:hAnsi="Segoe UI" w:cs="Segoe UI"/>
          <w:b/>
          <w:bCs/>
          <w:sz w:val="16"/>
          <w:szCs w:val="16"/>
        </w:rPr>
        <w:t>.202</w:t>
      </w:r>
      <w:r w:rsidR="00E357E2" w:rsidRPr="00F10F97">
        <w:rPr>
          <w:rFonts w:ascii="Segoe UI" w:hAnsi="Segoe UI" w:cs="Segoe UI"/>
          <w:b/>
          <w:bCs/>
          <w:sz w:val="16"/>
          <w:szCs w:val="16"/>
        </w:rPr>
        <w:t>4</w:t>
      </w:r>
      <w:r w:rsidR="006C18AA">
        <w:rPr>
          <w:rFonts w:ascii="Segoe UI" w:hAnsi="Segoe UI" w:cs="Segoe UI"/>
          <w:sz w:val="16"/>
          <w:szCs w:val="16"/>
        </w:rPr>
        <w:t xml:space="preserve">, </w:t>
      </w:r>
      <w:r w:rsidR="005E2DFF" w:rsidRPr="00A574F0">
        <w:rPr>
          <w:rFonts w:ascii="Segoe UI" w:hAnsi="Segoe UI" w:cs="Segoe UI"/>
          <w:sz w:val="16"/>
          <w:szCs w:val="16"/>
        </w:rPr>
        <w:t xml:space="preserve">prowadzonego przez </w:t>
      </w:r>
      <w:r w:rsidR="005E2DFF">
        <w:rPr>
          <w:rFonts w:ascii="Segoe UI" w:hAnsi="Segoe UI" w:cs="Segoe UI"/>
          <w:sz w:val="16"/>
          <w:szCs w:val="16"/>
        </w:rPr>
        <w:t>Politechnikę Warszawską Centrum Informatyzacji PW</w:t>
      </w:r>
      <w:r w:rsidRPr="00C75032">
        <w:rPr>
          <w:rFonts w:ascii="Segoe UI" w:hAnsi="Segoe UI" w:cs="Segoe UI"/>
          <w:i/>
          <w:sz w:val="16"/>
          <w:szCs w:val="16"/>
        </w:rPr>
        <w:t>,</w:t>
      </w:r>
      <w:r w:rsidR="00DE272B">
        <w:rPr>
          <w:rFonts w:ascii="Segoe UI" w:hAnsi="Segoe UI" w:cs="Segoe UI"/>
          <w:i/>
          <w:sz w:val="16"/>
          <w:szCs w:val="16"/>
        </w:rPr>
        <w:t xml:space="preserve"> </w:t>
      </w:r>
      <w:r w:rsidRPr="00C75032">
        <w:rPr>
          <w:rFonts w:ascii="Segoe UI" w:hAnsi="Segoe UI" w:cs="Segoe UI"/>
          <w:sz w:val="16"/>
          <w:szCs w:val="16"/>
        </w:rPr>
        <w:t>oświadczam, co następuje:</w:t>
      </w:r>
    </w:p>
    <w:p w14:paraId="4D3957B3" w14:textId="77777777" w:rsidR="00C75032" w:rsidRPr="00C75032" w:rsidRDefault="00C75032" w:rsidP="00C75032">
      <w:pPr>
        <w:shd w:val="clear" w:color="auto" w:fill="BFBFBF" w:themeFill="background1" w:themeFillShade="BF"/>
        <w:spacing w:before="360" w:after="0" w:line="360" w:lineRule="auto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OŚWIADCZENIA DOTYCZĄCE PODMIOTU UDOSTEPNIAJĄCEGO ZASOBY:</w:t>
      </w:r>
    </w:p>
    <w:p w14:paraId="2BE64A91" w14:textId="316660DC" w:rsidR="00C75032" w:rsidRPr="00C75032" w:rsidRDefault="00C75032" w:rsidP="00C75032">
      <w:pPr>
        <w:pStyle w:val="Akapitzlist"/>
        <w:numPr>
          <w:ilvl w:val="0"/>
          <w:numId w:val="3"/>
        </w:numPr>
        <w:autoSpaceDE/>
        <w:autoSpaceDN/>
        <w:spacing w:before="36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5k rozporządzenia Rady (UE) nr 833/2014 z dnia 31 lipca 2014 r. dotyczącego środków ograniczających w związku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 xml:space="preserve">z działaniami Rosji destabilizującymi sytuację na Ukrainie (Dz. Urz. UE nr L 229 z 31.7.2014, str. 1), dalej: rozporządzenie 833/2014, w brzmieniu nadanym rozporządzeniem Rady (UE) 2022/576 w sprawie zmiany rozporządzenia (UE) </w:t>
      </w:r>
      <w:r w:rsidR="00A20361">
        <w:rPr>
          <w:rFonts w:ascii="Segoe UI" w:hAnsi="Segoe UI" w:cs="Segoe UI"/>
          <w:sz w:val="16"/>
          <w:szCs w:val="16"/>
        </w:rPr>
        <w:br/>
      </w:r>
      <w:r w:rsidRPr="00C75032">
        <w:rPr>
          <w:rFonts w:ascii="Segoe UI" w:hAnsi="Segoe UI" w:cs="Segoe UI"/>
          <w:sz w:val="16"/>
          <w:szCs w:val="16"/>
        </w:rPr>
        <w:t>nr 833/2014 dotyczącego środków ograniczających w związku z działaniami Rosji destabilizującymi sytuację na Ukrainie (Dz. Urz. UE nr L 111 z 8.4.2022, str. 1), dalej: rozporządzenie 2022/576.</w:t>
      </w:r>
      <w:r w:rsidRPr="00C75032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473AC43E" w14:textId="758564BB" w:rsidR="00C75032" w:rsidRPr="00F90A07" w:rsidRDefault="00C75032" w:rsidP="00F90A07">
      <w:pPr>
        <w:pStyle w:val="NormalnyWeb"/>
        <w:numPr>
          <w:ilvl w:val="0"/>
          <w:numId w:val="3"/>
        </w:numPr>
        <w:spacing w:after="0" w:line="360" w:lineRule="auto"/>
        <w:jc w:val="both"/>
        <w:rPr>
          <w:rFonts w:ascii="Segoe UI" w:hAnsi="Segoe UI" w:cs="Segoe UI"/>
          <w:b/>
          <w:bCs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zachodzą*/</w:t>
      </w:r>
      <w:r w:rsidRPr="00F90A07">
        <w:rPr>
          <w:rFonts w:ascii="Segoe UI" w:hAnsi="Segoe UI" w:cs="Segoe UI"/>
          <w:b/>
          <w:bCs/>
          <w:sz w:val="16"/>
          <w:szCs w:val="16"/>
        </w:rPr>
        <w:t>nie zachodzą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</w:t>
      </w:r>
      <w:r w:rsidRPr="00C75032">
        <w:rPr>
          <w:rFonts w:ascii="Segoe UI" w:hAnsi="Segoe UI" w:cs="Segoe UI"/>
          <w:sz w:val="16"/>
          <w:szCs w:val="16"/>
        </w:rPr>
        <w:t xml:space="preserve"> w stosunku do mnie przesłanki wykluczenia z postępowania na podstawie art. </w:t>
      </w:r>
      <w:r w:rsidRPr="00C75032">
        <w:rPr>
          <w:rFonts w:ascii="Segoe UI" w:eastAsia="Times New Roman" w:hAnsi="Segoe UI" w:cs="Segoe UI"/>
          <w:color w:val="222222"/>
          <w:sz w:val="16"/>
          <w:szCs w:val="16"/>
          <w:lang w:eastAsia="pl-PL"/>
        </w:rPr>
        <w:t xml:space="preserve">7 ust. 1 ustawy </w:t>
      </w:r>
      <w:r w:rsidRPr="00C75032">
        <w:rPr>
          <w:rFonts w:ascii="Segoe UI" w:hAnsi="Segoe UI" w:cs="Segoe UI"/>
          <w:color w:val="222222"/>
          <w:sz w:val="16"/>
          <w:szCs w:val="16"/>
        </w:rPr>
        <w:t>z dnia 13 kwietnia 2022 r.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 xml:space="preserve"> o szczególnych rozwiązaniach w zakresie przeciwdziałania wspieraniu agresji na Ukrainę oraz służących ochronie bezpieczeństwa narodowego </w:t>
      </w:r>
      <w:r w:rsidRPr="00C75032">
        <w:rPr>
          <w:rFonts w:ascii="Segoe UI" w:hAnsi="Segoe UI" w:cs="Segoe UI"/>
          <w:color w:val="222222"/>
          <w:sz w:val="16"/>
          <w:szCs w:val="16"/>
        </w:rPr>
        <w:t>(Dz. U. poz. 835)</w:t>
      </w:r>
      <w:r w:rsidRPr="00C75032">
        <w:rPr>
          <w:rFonts w:ascii="Segoe UI" w:hAnsi="Segoe UI" w:cs="Segoe UI"/>
          <w:i/>
          <w:iCs/>
          <w:color w:val="222222"/>
          <w:sz w:val="16"/>
          <w:szCs w:val="16"/>
        </w:rPr>
        <w:t>.</w:t>
      </w:r>
      <w:r w:rsidRPr="00C75032">
        <w:rPr>
          <w:rStyle w:val="Odwoanieprzypisudolnego"/>
          <w:rFonts w:ascii="Segoe UI" w:hAnsi="Segoe UI" w:cs="Segoe UI"/>
          <w:color w:val="222222"/>
          <w:sz w:val="16"/>
          <w:szCs w:val="16"/>
        </w:rPr>
        <w:footnoteReference w:id="2"/>
      </w:r>
    </w:p>
    <w:p w14:paraId="34875A3D" w14:textId="77777777" w:rsidR="00C75032" w:rsidRPr="00C75032" w:rsidRDefault="00C75032" w:rsidP="00C75032">
      <w:pPr>
        <w:shd w:val="clear" w:color="auto" w:fill="BFBFBF" w:themeFill="background1" w:themeFillShade="BF"/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lastRenderedPageBreak/>
        <w:t>OŚWIADCZENIE DOTYCZĄCE PODANYCH INFORMACJI:</w:t>
      </w:r>
    </w:p>
    <w:p w14:paraId="479D9639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b/>
          <w:sz w:val="16"/>
          <w:szCs w:val="16"/>
        </w:rPr>
      </w:pPr>
    </w:p>
    <w:p w14:paraId="0398EE2A" w14:textId="58FA681C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 xml:space="preserve">Oświadczam, że wszystkie informacje podane w powyższych oświadczeniach są </w:t>
      </w:r>
      <w:r w:rsidRPr="00F90A07">
        <w:rPr>
          <w:rFonts w:ascii="Segoe UI" w:hAnsi="Segoe UI" w:cs="Segoe UI"/>
          <w:b/>
          <w:bCs/>
          <w:sz w:val="16"/>
          <w:szCs w:val="16"/>
        </w:rPr>
        <w:t>aktualne</w:t>
      </w:r>
      <w:r w:rsidR="00F90A07" w:rsidRPr="00F90A07">
        <w:rPr>
          <w:rFonts w:ascii="Segoe UI" w:hAnsi="Segoe UI" w:cs="Segoe UI"/>
          <w:b/>
          <w:bCs/>
          <w:sz w:val="16"/>
          <w:szCs w:val="16"/>
        </w:rPr>
        <w:t>*/nie są aktualne*</w:t>
      </w:r>
      <w:r w:rsidRPr="00C75032">
        <w:rPr>
          <w:rFonts w:ascii="Segoe UI" w:hAnsi="Segoe UI" w:cs="Segoe UI"/>
          <w:sz w:val="16"/>
          <w:szCs w:val="16"/>
        </w:rPr>
        <w:t xml:space="preserve"> i zgodne z prawdą oraz zostały przedstawione z pełną świadomością konsekwencji wprowadzenia zamawiającego w błąd przy przedstawianiu informacji.</w:t>
      </w:r>
    </w:p>
    <w:p w14:paraId="1CF5727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</w:p>
    <w:p w14:paraId="0F35E5DA" w14:textId="77777777" w:rsidR="00C75032" w:rsidRPr="00C75032" w:rsidRDefault="00C75032" w:rsidP="00C75032">
      <w:pPr>
        <w:shd w:val="clear" w:color="auto" w:fill="BFBFBF" w:themeFill="background1" w:themeFillShade="BF"/>
        <w:spacing w:after="120" w:line="360" w:lineRule="auto"/>
        <w:jc w:val="both"/>
        <w:rPr>
          <w:rFonts w:ascii="Segoe UI" w:hAnsi="Segoe UI" w:cs="Segoe UI"/>
          <w:b/>
          <w:sz w:val="16"/>
          <w:szCs w:val="16"/>
        </w:rPr>
      </w:pPr>
      <w:r w:rsidRPr="00C75032">
        <w:rPr>
          <w:rFonts w:ascii="Segoe UI" w:hAnsi="Segoe UI" w:cs="Segoe UI"/>
          <w:b/>
          <w:sz w:val="16"/>
          <w:szCs w:val="16"/>
        </w:rPr>
        <w:t>INFORMACJA DOTYCZĄCA DOSTĘPU DO PODMIOTOWYCH ŚRODKÓW DOWODOWYCH:</w:t>
      </w:r>
    </w:p>
    <w:p w14:paraId="21BF97C4" w14:textId="77777777" w:rsidR="00C75032" w:rsidRPr="00C75032" w:rsidRDefault="00C75032" w:rsidP="00C75032">
      <w:pPr>
        <w:spacing w:after="12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Wskazuję następujące podmiotowe środki dowodowe, które można uzyskać za pomocą bezpłatnych i ogólnodostępnych baz danych, oraz dane umożliwiające dostęp do tych środków:</w:t>
      </w:r>
    </w:p>
    <w:p w14:paraId="4E2DFD30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1) ......................................................................................................................................................</w:t>
      </w:r>
    </w:p>
    <w:p w14:paraId="5557031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61F3FDD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sz w:val="16"/>
          <w:szCs w:val="16"/>
        </w:rPr>
        <w:t>2) .......................................................................................................................................................</w:t>
      </w:r>
    </w:p>
    <w:p w14:paraId="77E1A9F8" w14:textId="77777777" w:rsidR="00C75032" w:rsidRPr="00C75032" w:rsidRDefault="00C75032" w:rsidP="00C75032">
      <w:pPr>
        <w:spacing w:after="0" w:line="360" w:lineRule="auto"/>
        <w:jc w:val="both"/>
        <w:rPr>
          <w:rFonts w:ascii="Segoe UI" w:hAnsi="Segoe UI" w:cs="Segoe UI"/>
          <w:sz w:val="16"/>
          <w:szCs w:val="16"/>
        </w:rPr>
      </w:pPr>
      <w:r w:rsidRPr="00C75032">
        <w:rPr>
          <w:rFonts w:ascii="Segoe UI" w:hAnsi="Segoe UI" w:cs="Segoe U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7428123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60E0E0" w14:textId="5F288C32" w:rsidR="00C75032" w:rsidRPr="00F90A07" w:rsidRDefault="00F90A07" w:rsidP="00C75032">
      <w:pPr>
        <w:spacing w:line="360" w:lineRule="auto"/>
        <w:jc w:val="both"/>
        <w:rPr>
          <w:rFonts w:ascii="Segoe UI" w:hAnsi="Segoe UI" w:cs="Segoe UI"/>
          <w:i/>
          <w:iCs/>
          <w:sz w:val="16"/>
          <w:szCs w:val="16"/>
        </w:rPr>
      </w:pPr>
      <w:r w:rsidRPr="00F90A07">
        <w:rPr>
          <w:rFonts w:ascii="Segoe UI" w:hAnsi="Segoe UI" w:cs="Segoe UI"/>
          <w:i/>
          <w:iCs/>
          <w:sz w:val="16"/>
          <w:szCs w:val="16"/>
        </w:rPr>
        <w:t>*</w:t>
      </w:r>
      <w:r>
        <w:rPr>
          <w:rFonts w:ascii="Segoe UI" w:hAnsi="Segoe UI" w:cs="Segoe UI"/>
          <w:i/>
          <w:iCs/>
          <w:sz w:val="16"/>
          <w:szCs w:val="16"/>
        </w:rPr>
        <w:t xml:space="preserve"> </w:t>
      </w:r>
      <w:r w:rsidRPr="00F90A07">
        <w:rPr>
          <w:rFonts w:ascii="Segoe UI" w:hAnsi="Segoe UI" w:cs="Segoe UI"/>
          <w:i/>
          <w:iCs/>
          <w:sz w:val="16"/>
          <w:szCs w:val="16"/>
        </w:rPr>
        <w:t>niepotrzebne skreślić</w:t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</w:r>
      <w:r w:rsidR="00C75032" w:rsidRPr="00F90A07">
        <w:rPr>
          <w:rFonts w:ascii="Segoe UI" w:hAnsi="Segoe UI" w:cs="Segoe UI"/>
          <w:i/>
          <w:iCs/>
          <w:sz w:val="16"/>
          <w:szCs w:val="16"/>
        </w:rPr>
        <w:tab/>
        <w:t xml:space="preserve"> </w:t>
      </w:r>
    </w:p>
    <w:p w14:paraId="489FBDF4" w14:textId="77777777" w:rsidR="00C75032" w:rsidRPr="00AA336E" w:rsidRDefault="00C75032" w:rsidP="00C7503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F5B779" w14:textId="07735182" w:rsidR="00D320C8" w:rsidRPr="00096BEB" w:rsidRDefault="00D320C8" w:rsidP="00D320C8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88C548D" w14:textId="77777777" w:rsidR="00D320C8" w:rsidRDefault="00D320C8" w:rsidP="00D320C8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 </w:t>
      </w:r>
    </w:p>
    <w:p w14:paraId="3347058B" w14:textId="77777777" w:rsidR="005569E5" w:rsidRPr="00C75032" w:rsidRDefault="00A574F0" w:rsidP="00C7503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102639179"/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1"/>
    </w:p>
    <w:sectPr w:rsidR="005569E5" w:rsidRPr="00C7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86186" w14:textId="77777777" w:rsidR="00185731" w:rsidRDefault="00185731" w:rsidP="00A574F0">
      <w:pPr>
        <w:spacing w:after="0" w:line="240" w:lineRule="auto"/>
      </w:pPr>
      <w:r>
        <w:separator/>
      </w:r>
    </w:p>
  </w:endnote>
  <w:endnote w:type="continuationSeparator" w:id="0">
    <w:p w14:paraId="0EEBA24C" w14:textId="77777777" w:rsidR="00185731" w:rsidRDefault="00185731" w:rsidP="00A57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C89AA" w14:textId="77777777" w:rsidR="00185731" w:rsidRDefault="00185731" w:rsidP="00A574F0">
      <w:pPr>
        <w:spacing w:after="0" w:line="240" w:lineRule="auto"/>
      </w:pPr>
      <w:r>
        <w:separator/>
      </w:r>
    </w:p>
  </w:footnote>
  <w:footnote w:type="continuationSeparator" w:id="0">
    <w:p w14:paraId="7E8D7417" w14:textId="77777777" w:rsidR="00185731" w:rsidRDefault="00185731" w:rsidP="00A574F0">
      <w:pPr>
        <w:spacing w:after="0" w:line="240" w:lineRule="auto"/>
      </w:pPr>
      <w:r>
        <w:continuationSeparator/>
      </w:r>
    </w:p>
  </w:footnote>
  <w:footnote w:id="1">
    <w:p w14:paraId="2BC7A280" w14:textId="77777777" w:rsidR="00C75032" w:rsidRPr="00B929A1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4B1D59A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55C4B43" w14:textId="77777777" w:rsidR="00C75032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0C02CC5" w14:textId="77777777" w:rsidR="00C75032" w:rsidRPr="00B929A1" w:rsidRDefault="00C75032" w:rsidP="00C75032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7825CD3" w14:textId="77777777" w:rsidR="00C75032" w:rsidRPr="004E3F67" w:rsidRDefault="00C75032" w:rsidP="00C7503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F3013FF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27BF587" w14:textId="77777777" w:rsidR="00C75032" w:rsidRPr="00A82964" w:rsidRDefault="00C75032" w:rsidP="00C7503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87185A" w14:textId="77777777" w:rsidR="00C75032" w:rsidRPr="00A82964" w:rsidRDefault="00C75032" w:rsidP="00C7503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E2C81" w14:textId="77777777" w:rsidR="00C75032" w:rsidRPr="00896587" w:rsidRDefault="00C75032" w:rsidP="00C7503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46EB2"/>
    <w:multiLevelType w:val="multilevel"/>
    <w:tmpl w:val="10585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2154527">
    <w:abstractNumId w:val="0"/>
  </w:num>
  <w:num w:numId="2" w16cid:durableId="195506469">
    <w:abstractNumId w:val="2"/>
  </w:num>
  <w:num w:numId="3" w16cid:durableId="1852912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4F0"/>
    <w:rsid w:val="00075D70"/>
    <w:rsid w:val="00154ECA"/>
    <w:rsid w:val="00170088"/>
    <w:rsid w:val="00185731"/>
    <w:rsid w:val="001C65F0"/>
    <w:rsid w:val="001E3508"/>
    <w:rsid w:val="0023183F"/>
    <w:rsid w:val="002F0963"/>
    <w:rsid w:val="00320E1B"/>
    <w:rsid w:val="003257E6"/>
    <w:rsid w:val="003629E7"/>
    <w:rsid w:val="003B46A3"/>
    <w:rsid w:val="00444493"/>
    <w:rsid w:val="004A78AE"/>
    <w:rsid w:val="004F7917"/>
    <w:rsid w:val="00535999"/>
    <w:rsid w:val="005569E5"/>
    <w:rsid w:val="005878C2"/>
    <w:rsid w:val="005E2DFF"/>
    <w:rsid w:val="00603800"/>
    <w:rsid w:val="006C18AA"/>
    <w:rsid w:val="006D05F6"/>
    <w:rsid w:val="007D4CE5"/>
    <w:rsid w:val="008639D9"/>
    <w:rsid w:val="008C1561"/>
    <w:rsid w:val="008E6E27"/>
    <w:rsid w:val="009279E8"/>
    <w:rsid w:val="00930FA7"/>
    <w:rsid w:val="009657E6"/>
    <w:rsid w:val="009A2F5B"/>
    <w:rsid w:val="00A20361"/>
    <w:rsid w:val="00A574F0"/>
    <w:rsid w:val="00A7593E"/>
    <w:rsid w:val="00AF11E9"/>
    <w:rsid w:val="00C25414"/>
    <w:rsid w:val="00C32DF1"/>
    <w:rsid w:val="00C75032"/>
    <w:rsid w:val="00D320C8"/>
    <w:rsid w:val="00DE272B"/>
    <w:rsid w:val="00E357E2"/>
    <w:rsid w:val="00E513FF"/>
    <w:rsid w:val="00E651B5"/>
    <w:rsid w:val="00F10F97"/>
    <w:rsid w:val="00F52CD8"/>
    <w:rsid w:val="00F90A07"/>
    <w:rsid w:val="00FA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02726"/>
  <w15:chartTrackingRefBased/>
  <w15:docId w15:val="{7F054B85-10FF-4A90-ADDF-25D6657EC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4F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WYPUNKTOWANIE Akapit z listą,Lista 1,L1,Akapit z listą5,T_SZ_List Paragraph,normalny tekst,maz_wyliczenie,opis dzialania,K-P_odwolanie,A_wyliczenie,Akapit z listą 1,l"/>
    <w:basedOn w:val="Normalny"/>
    <w:link w:val="AkapitzlistZnak"/>
    <w:uiPriority w:val="34"/>
    <w:qFormat/>
    <w:rsid w:val="00A574F0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WYPUNKTOWANIE Akapit z listą Znak,Lista 1 Znak,L1 Znak,Akapit z listą5 Znak,T_SZ_List Paragraph Znak,normalny tekst Znak,maz_wyliczenie Znak"/>
    <w:link w:val="Akapitzlist"/>
    <w:uiPriority w:val="34"/>
    <w:qFormat/>
    <w:locked/>
    <w:rsid w:val="00A57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74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74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574F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574F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4F0"/>
  </w:style>
  <w:style w:type="paragraph" w:styleId="Stopka">
    <w:name w:val="footer"/>
    <w:basedOn w:val="Normalny"/>
    <w:link w:val="StopkaZnak"/>
    <w:uiPriority w:val="99"/>
    <w:unhideWhenUsed/>
    <w:rsid w:val="00A5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2024-06-14T12:01:00Z</dcterms:created>
  <dcterms:modified xsi:type="dcterms:W3CDTF">2024-06-14T12:01:00Z</dcterms:modified>
</cp:coreProperties>
</file>