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5A627B6F" w:rsidR="00303CF1" w:rsidRPr="00A37739" w:rsidRDefault="00A934E8" w:rsidP="00AF3096">
      <w:pPr>
        <w:ind w:left="7370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851D2F">
        <w:rPr>
          <w:rFonts w:ascii="Arial Narrow" w:eastAsia="Calibri" w:hAnsi="Arial Narrow" w:cs="Arial"/>
          <w:bCs/>
        </w:rPr>
        <w:t>1</w:t>
      </w:r>
      <w:r w:rsidR="00A55348" w:rsidRPr="00A37739">
        <w:rPr>
          <w:rFonts w:ascii="Arial Narrow" w:eastAsia="Calibri" w:hAnsi="Arial Narrow" w:cs="Arial"/>
          <w:bCs/>
        </w:rPr>
        <w:t xml:space="preserve"> do </w:t>
      </w:r>
      <w:r w:rsidR="00AF3096">
        <w:rPr>
          <w:rFonts w:ascii="Arial Narrow" w:eastAsia="Calibri" w:hAnsi="Arial Narrow" w:cs="Arial"/>
          <w:bCs/>
        </w:rPr>
        <w:t>Zaproszenia</w:t>
      </w:r>
    </w:p>
    <w:p w14:paraId="4C676488" w14:textId="2F6C76C1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  </w:t>
      </w:r>
      <w:r w:rsidR="00EB2E5F">
        <w:rPr>
          <w:rFonts w:ascii="Arial Narrow" w:eastAsia="Calibri" w:hAnsi="Arial Narrow" w:cs="Arial"/>
          <w:bCs/>
        </w:rPr>
        <w:t xml:space="preserve">        </w:t>
      </w:r>
      <w:r w:rsidR="00A55348" w:rsidRPr="00A37739">
        <w:rPr>
          <w:rFonts w:ascii="Arial Narrow" w:eastAsia="Calibri" w:hAnsi="Arial Narrow" w:cs="Arial"/>
          <w:bCs/>
        </w:rPr>
        <w:t xml:space="preserve">Postępowanie nr: </w:t>
      </w:r>
      <w:r w:rsidR="00851D2F">
        <w:rPr>
          <w:rFonts w:ascii="Arial Narrow" w:eastAsia="Calibri" w:hAnsi="Arial Narrow" w:cs="Arial"/>
          <w:bCs/>
        </w:rPr>
        <w:t>WR</w:t>
      </w:r>
      <w:r w:rsidR="005709CF">
        <w:rPr>
          <w:rFonts w:ascii="Arial Narrow" w:eastAsia="Calibri" w:hAnsi="Arial Narrow" w:cs="Arial"/>
          <w:bCs/>
        </w:rPr>
        <w:t>/</w:t>
      </w:r>
      <w:r w:rsidR="00851D2F">
        <w:rPr>
          <w:rFonts w:ascii="Arial Narrow" w:eastAsia="Calibri" w:hAnsi="Arial Narrow" w:cs="Arial"/>
          <w:bCs/>
        </w:rPr>
        <w:t>01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267FEA">
        <w:rPr>
          <w:rFonts w:ascii="Arial Narrow" w:eastAsia="Calibri" w:hAnsi="Arial Narrow" w:cs="Arial"/>
          <w:bCs/>
        </w:rPr>
        <w:t>3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20D6AAC6" w:rsidR="00DB2FA9" w:rsidRDefault="00EF0A92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92B771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EF0A92">
        <w:rPr>
          <w:rFonts w:ascii="Arial Narrow" w:hAnsi="Arial Narrow" w:cs="Arial"/>
        </w:rPr>
        <w:t>Obroki 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6D1628D3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40-</w:t>
      </w:r>
      <w:r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6C32EAF0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817E5B">
        <w:rPr>
          <w:rFonts w:ascii="Arial Narrow" w:hAnsi="Arial Narrow" w:cs="Arial"/>
          <w:b/>
          <w:bCs/>
          <w:lang w:val="cs-CZ"/>
        </w:rPr>
        <w:t>Dostawa bonów żywnościowych</w:t>
      </w:r>
      <w:r w:rsidR="00472F32" w:rsidRPr="00861800">
        <w:rPr>
          <w:rFonts w:ascii="Arial Narrow" w:hAnsi="Arial Narrow" w:cs="Arial"/>
        </w:rPr>
        <w:t>.”</w:t>
      </w:r>
      <w:r w:rsidRPr="00861800">
        <w:rPr>
          <w:rFonts w:ascii="Arial Narrow" w:hAnsi="Arial Narrow" w:cs="Arial"/>
        </w:rPr>
        <w:t xml:space="preserve">, prowadzonego przez </w:t>
      </w:r>
      <w:bookmarkStart w:id="2" w:name="_Hlk94859984"/>
      <w:r w:rsidR="00EB2E5F">
        <w:rPr>
          <w:rFonts w:ascii="Arial Narrow" w:hAnsi="Arial Narrow" w:cs="Arial"/>
        </w:rPr>
        <w:t>MPGK</w:t>
      </w:r>
      <w:r w:rsidR="00F54B17">
        <w:rPr>
          <w:rFonts w:ascii="Arial Narrow" w:hAnsi="Arial Narrow" w:cs="Arial"/>
        </w:rPr>
        <w:t xml:space="preserve"> </w:t>
      </w:r>
      <w:r w:rsidR="00A55348" w:rsidRPr="00861800">
        <w:rPr>
          <w:rFonts w:ascii="Arial Narrow" w:hAnsi="Arial Narrow" w:cs="Arial"/>
        </w:rPr>
        <w:t>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A934E8">
        <w:rPr>
          <w:rFonts w:ascii="Arial Narrow" w:hAnsi="Arial Narrow" w:cs="Arial"/>
        </w:rPr>
        <w:t xml:space="preserve"> </w:t>
      </w:r>
      <w:r w:rsidR="00EB2E5F">
        <w:rPr>
          <w:rFonts w:ascii="Arial Narrow" w:hAnsi="Arial Narrow" w:cs="Arial"/>
        </w:rPr>
        <w:t>Obroki 140</w:t>
      </w:r>
      <w:r w:rsidR="00A55348" w:rsidRPr="00861800">
        <w:rPr>
          <w:rFonts w:ascii="Arial Narrow" w:hAnsi="Arial Narrow" w:cs="Arial"/>
        </w:rPr>
        <w:t>, 40-</w:t>
      </w:r>
      <w:r w:rsidR="00EB2E5F">
        <w:rPr>
          <w:rFonts w:ascii="Arial Narrow" w:hAnsi="Arial Narrow" w:cs="Arial"/>
        </w:rPr>
        <w:t>833</w:t>
      </w:r>
      <w:r w:rsidR="00A55348" w:rsidRPr="00861800">
        <w:rPr>
          <w:rFonts w:ascii="Arial Narrow" w:hAnsi="Arial Narrow" w:cs="Arial"/>
        </w:rPr>
        <w:t xml:space="preserve"> Katowice</w:t>
      </w:r>
      <w:bookmarkEnd w:id="2"/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0333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265371">
    <w:abstractNumId w:val="6"/>
  </w:num>
  <w:num w:numId="4" w16cid:durableId="1674869803">
    <w:abstractNumId w:val="0"/>
  </w:num>
  <w:num w:numId="5" w16cid:durableId="543063924">
    <w:abstractNumId w:val="11"/>
  </w:num>
  <w:num w:numId="6" w16cid:durableId="853113277">
    <w:abstractNumId w:val="7"/>
  </w:num>
  <w:num w:numId="7" w16cid:durableId="112210910">
    <w:abstractNumId w:val="5"/>
  </w:num>
  <w:num w:numId="8" w16cid:durableId="1010841151">
    <w:abstractNumId w:val="10"/>
  </w:num>
  <w:num w:numId="9" w16cid:durableId="1942225989">
    <w:abstractNumId w:val="1"/>
  </w:num>
  <w:num w:numId="10" w16cid:durableId="602300027">
    <w:abstractNumId w:val="4"/>
  </w:num>
  <w:num w:numId="11" w16cid:durableId="1644888850">
    <w:abstractNumId w:val="2"/>
  </w:num>
  <w:num w:numId="12" w16cid:durableId="1362053097">
    <w:abstractNumId w:val="9"/>
  </w:num>
  <w:num w:numId="13" w16cid:durableId="207304080">
    <w:abstractNumId w:val="8"/>
  </w:num>
  <w:num w:numId="14" w16cid:durableId="153754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7D92"/>
    <w:rsid w:val="00211BAC"/>
    <w:rsid w:val="00222079"/>
    <w:rsid w:val="00267FEA"/>
    <w:rsid w:val="00275F04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1187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64E69"/>
    <w:rsid w:val="0078267B"/>
    <w:rsid w:val="007D1825"/>
    <w:rsid w:val="00817E5B"/>
    <w:rsid w:val="00851D2F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934E8"/>
    <w:rsid w:val="00A93B33"/>
    <w:rsid w:val="00AD1082"/>
    <w:rsid w:val="00AF3096"/>
    <w:rsid w:val="00C77652"/>
    <w:rsid w:val="00CA117F"/>
    <w:rsid w:val="00D016F6"/>
    <w:rsid w:val="00DB2FA9"/>
    <w:rsid w:val="00E80D80"/>
    <w:rsid w:val="00EA2A95"/>
    <w:rsid w:val="00EB267F"/>
    <w:rsid w:val="00EB2E5F"/>
    <w:rsid w:val="00EF0A92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3</cp:revision>
  <cp:lastPrinted>2021-07-19T06:54:00Z</cp:lastPrinted>
  <dcterms:created xsi:type="dcterms:W3CDTF">2023-12-18T10:58:00Z</dcterms:created>
  <dcterms:modified xsi:type="dcterms:W3CDTF">2023-12-18T11:12:00Z</dcterms:modified>
</cp:coreProperties>
</file>