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CB" w:rsidRDefault="009B784C" w:rsidP="009B784C">
      <w:pPr>
        <w:ind w:right="-108"/>
        <w:rPr>
          <w:rFonts w:asciiTheme="minorHAnsi" w:hAnsiTheme="minorHAnsi"/>
          <w:color w:val="000000"/>
        </w:rPr>
      </w:pPr>
      <w:r w:rsidRPr="009B784C">
        <w:rPr>
          <w:rFonts w:asciiTheme="minorHAnsi" w:hAnsiTheme="minorHAnsi"/>
          <w:noProof/>
          <w:sz w:val="24"/>
        </w:rPr>
        <w:drawing>
          <wp:inline distT="0" distB="0" distL="0" distR="0" wp14:anchorId="25654641" wp14:editId="3944F724">
            <wp:extent cx="1593850" cy="552450"/>
            <wp:effectExtent l="0" t="0" r="6350" b="0"/>
            <wp:docPr id="1" name="Obraz 1" descr="Biblioteka Główna Politechniki Warszawskiej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blioteka Główna Politechniki Warszawskiej - St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552450"/>
                    </a:xfrm>
                    <a:prstGeom prst="rect">
                      <a:avLst/>
                    </a:prstGeom>
                    <a:noFill/>
                    <a:ln>
                      <a:noFill/>
                    </a:ln>
                  </pic:spPr>
                </pic:pic>
              </a:graphicData>
            </a:graphic>
          </wp:inline>
        </w:drawing>
      </w:r>
    </w:p>
    <w:p w:rsidR="004C4018" w:rsidRPr="000D53A8" w:rsidRDefault="004C4018" w:rsidP="009B784C">
      <w:pPr>
        <w:ind w:right="-108"/>
        <w:rPr>
          <w:rFonts w:asciiTheme="minorHAnsi" w:hAnsiTheme="minorHAnsi"/>
          <w:color w:val="000000"/>
        </w:rPr>
      </w:pPr>
    </w:p>
    <w:p w:rsidR="00BC05F2" w:rsidRDefault="009B784C" w:rsidP="00B121CB">
      <w:pPr>
        <w:ind w:right="-108"/>
        <w:jc w:val="both"/>
        <w:rPr>
          <w:rFonts w:asciiTheme="minorHAnsi" w:hAnsiTheme="minorHAnsi" w:cstheme="minorHAnsi"/>
          <w:b/>
        </w:rPr>
      </w:pPr>
      <w:r w:rsidRPr="00B121CB">
        <w:rPr>
          <w:rFonts w:asciiTheme="minorHAnsi" w:hAnsiTheme="minorHAnsi" w:cstheme="minorHAnsi"/>
          <w:b/>
          <w:color w:val="000000"/>
        </w:rPr>
        <w:t>znak postępowania:</w:t>
      </w:r>
      <w:r w:rsidRPr="00B121CB">
        <w:rPr>
          <w:rFonts w:asciiTheme="minorHAnsi" w:eastAsia="Calibri" w:hAnsiTheme="minorHAnsi" w:cstheme="minorHAnsi"/>
          <w:b/>
          <w:lang w:eastAsia="en-US"/>
        </w:rPr>
        <w:t xml:space="preserve"> DABG.261.</w:t>
      </w:r>
      <w:r w:rsidR="00970FAF">
        <w:rPr>
          <w:rFonts w:asciiTheme="minorHAnsi" w:eastAsia="Calibri" w:hAnsiTheme="minorHAnsi" w:cstheme="minorHAnsi"/>
          <w:b/>
          <w:lang w:eastAsia="en-US"/>
        </w:rPr>
        <w:t>35</w:t>
      </w:r>
      <w:r w:rsidRPr="00B121CB">
        <w:rPr>
          <w:rFonts w:asciiTheme="minorHAnsi" w:eastAsia="Calibri" w:hAnsiTheme="minorHAnsi" w:cstheme="minorHAnsi"/>
          <w:b/>
          <w:lang w:eastAsia="en-US"/>
        </w:rPr>
        <w:t>.202</w:t>
      </w:r>
      <w:r w:rsidR="009C05D1">
        <w:rPr>
          <w:rFonts w:asciiTheme="minorHAnsi" w:eastAsia="Calibri" w:hAnsiTheme="minorHAnsi" w:cstheme="minorHAnsi"/>
          <w:b/>
          <w:lang w:eastAsia="en-US"/>
        </w:rPr>
        <w:t>2</w:t>
      </w:r>
      <w:r w:rsidRPr="00B121CB">
        <w:rPr>
          <w:rFonts w:asciiTheme="minorHAnsi" w:hAnsiTheme="minorHAnsi" w:cstheme="minorHAnsi"/>
          <w:b/>
        </w:rPr>
        <w:t xml:space="preserve"> </w:t>
      </w:r>
    </w:p>
    <w:p w:rsidR="004C4018" w:rsidRPr="000D53A8" w:rsidRDefault="004C4018" w:rsidP="00B121CB">
      <w:pPr>
        <w:ind w:right="-108"/>
        <w:jc w:val="both"/>
        <w:rPr>
          <w:rFonts w:asciiTheme="minorHAnsi" w:hAnsiTheme="minorHAnsi" w:cstheme="minorHAnsi"/>
          <w:b/>
        </w:rPr>
      </w:pPr>
    </w:p>
    <w:p w:rsidR="00E712DC" w:rsidRPr="004958E6" w:rsidRDefault="009B784C" w:rsidP="004958E6">
      <w:pPr>
        <w:tabs>
          <w:tab w:val="left" w:pos="1134"/>
        </w:tabs>
        <w:spacing w:after="120"/>
        <w:jc w:val="center"/>
        <w:rPr>
          <w:rFonts w:asciiTheme="minorHAnsi" w:hAnsiTheme="minorHAnsi" w:cstheme="minorHAnsi"/>
          <w:b/>
          <w:color w:val="000000"/>
          <w:sz w:val="24"/>
          <w:szCs w:val="24"/>
        </w:rPr>
      </w:pPr>
      <w:r w:rsidRPr="00B121CB">
        <w:rPr>
          <w:rFonts w:asciiTheme="minorHAnsi" w:hAnsiTheme="minorHAnsi" w:cstheme="minorHAnsi"/>
          <w:b/>
          <w:color w:val="000000"/>
          <w:sz w:val="24"/>
          <w:szCs w:val="24"/>
        </w:rPr>
        <w:t>Zapytanie ofertowe</w:t>
      </w:r>
    </w:p>
    <w:p w:rsidR="009B784C" w:rsidRPr="00B121CB" w:rsidRDefault="009B784C" w:rsidP="00B121CB">
      <w:pPr>
        <w:jc w:val="both"/>
        <w:rPr>
          <w:rFonts w:asciiTheme="minorHAnsi" w:hAnsiTheme="minorHAnsi" w:cstheme="minorHAnsi"/>
          <w:vanish/>
        </w:rPr>
      </w:pPr>
    </w:p>
    <w:p w:rsidR="00E712DC" w:rsidRPr="000D53A8" w:rsidRDefault="009B784C" w:rsidP="000D53A8">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Informacje ogólne</w:t>
      </w:r>
    </w:p>
    <w:p w:rsidR="009B784C" w:rsidRPr="00B121CB" w:rsidRDefault="009B784C" w:rsidP="00B121CB">
      <w:pPr>
        <w:numPr>
          <w:ilvl w:val="0"/>
          <w:numId w:val="2"/>
        </w:numPr>
        <w:tabs>
          <w:tab w:val="left" w:pos="567"/>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Zamawiającym jest:</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Politechnika Warszawska Biblioteka Główna</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Plac Politechniki 1</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00-661 Warszawa</w:t>
      </w:r>
    </w:p>
    <w:p w:rsidR="009B784C" w:rsidRPr="00B121CB" w:rsidRDefault="009B784C" w:rsidP="00B121CB">
      <w:pPr>
        <w:pStyle w:val="Akapitzlist"/>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NIP: 525 000 58 34</w:t>
      </w:r>
    </w:p>
    <w:p w:rsidR="009B784C" w:rsidRPr="00B121CB"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rPr>
      </w:pPr>
      <w:r w:rsidRPr="00B121CB">
        <w:rPr>
          <w:rFonts w:asciiTheme="minorHAnsi" w:hAnsiTheme="minorHAnsi" w:cstheme="minorHAnsi"/>
        </w:rPr>
        <w:t xml:space="preserve">Do niniejszego postępowania nie mają zastosowania przepisy </w:t>
      </w:r>
      <w:r w:rsidRPr="00B121CB">
        <w:rPr>
          <w:rFonts w:asciiTheme="minorHAnsi" w:eastAsia="Calibri" w:hAnsiTheme="minorHAnsi" w:cstheme="minorHAnsi"/>
          <w:color w:val="000000"/>
          <w:lang w:eastAsia="en-US"/>
        </w:rPr>
        <w:t>Ustawy z dnia 11 września 2019 r.</w:t>
      </w:r>
      <w:r w:rsidRPr="00B121CB">
        <w:rPr>
          <w:rFonts w:asciiTheme="minorHAnsi" w:eastAsia="Calibri" w:hAnsiTheme="minorHAnsi" w:cstheme="minorHAnsi"/>
          <w:color w:val="000000"/>
          <w:lang w:eastAsia="en-US"/>
        </w:rPr>
        <w:br/>
        <w:t>- Prawo zamówień publicznych (tekst jednolity Dz.U. 2021 poz. 1129 z późniejszymi zmianami)</w:t>
      </w:r>
    </w:p>
    <w:p w:rsidR="009B784C" w:rsidRPr="000D53A8" w:rsidRDefault="009B784C" w:rsidP="00B121CB">
      <w:pPr>
        <w:numPr>
          <w:ilvl w:val="0"/>
          <w:numId w:val="2"/>
        </w:numPr>
        <w:tabs>
          <w:tab w:val="left" w:pos="567"/>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 kwestiach nieuregulowanych w niniejszym Zapytaniu stosuje się przepisy Kodeksu cywilnego.</w:t>
      </w:r>
    </w:p>
    <w:p w:rsidR="00E712DC" w:rsidRPr="000D53A8" w:rsidRDefault="009B784C" w:rsidP="000D53A8">
      <w:pPr>
        <w:numPr>
          <w:ilvl w:val="0"/>
          <w:numId w:val="1"/>
        </w:numPr>
        <w:shd w:val="clear" w:color="auto" w:fill="00B050"/>
        <w:autoSpaceDE w:val="0"/>
        <w:autoSpaceDN w:val="0"/>
        <w:adjustRightInd w:val="0"/>
        <w:spacing w:after="12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Przedmiot zamówienia</w:t>
      </w:r>
    </w:p>
    <w:p w:rsidR="00BC05F2" w:rsidRPr="00BC05F2"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0D53A8">
        <w:rPr>
          <w:rFonts w:asciiTheme="minorHAnsi" w:hAnsiTheme="minorHAnsi" w:cstheme="minorHAnsi"/>
        </w:rPr>
        <w:t xml:space="preserve">Przedmiotem zamówienia jest </w:t>
      </w:r>
      <w:r w:rsidR="00BC05F2">
        <w:rPr>
          <w:b/>
        </w:rPr>
        <w:t>d</w:t>
      </w:r>
      <w:r w:rsidR="000D53A8" w:rsidRPr="00BC05F2">
        <w:rPr>
          <w:b/>
        </w:rPr>
        <w:t xml:space="preserve">rukowanie plansz na podłożu z tworzywa sztucznego (PCV) z możliwością umieszczenia planszy w kasecie (typ: </w:t>
      </w:r>
      <w:proofErr w:type="spellStart"/>
      <w:r w:rsidR="000D53A8" w:rsidRPr="00BC05F2">
        <w:rPr>
          <w:b/>
        </w:rPr>
        <w:t>rollup</w:t>
      </w:r>
      <w:proofErr w:type="spellEnd"/>
      <w:r w:rsidR="000D53A8" w:rsidRPr="00BC05F2">
        <w:rPr>
          <w:b/>
        </w:rPr>
        <w:t xml:space="preserve"> standardowy) na potrzeby wystawy,</w:t>
      </w:r>
      <w:r w:rsidR="000D53A8" w:rsidRPr="00BC05F2">
        <w:rPr>
          <w:rFonts w:ascii="Calibri" w:hAnsi="Calibri"/>
          <w:b/>
          <w:color w:val="000000"/>
        </w:rPr>
        <w:t xml:space="preserve"> dla </w:t>
      </w:r>
      <w:r w:rsidR="000D53A8" w:rsidRPr="00BC05F2">
        <w:rPr>
          <w:rFonts w:asciiTheme="minorHAnsi" w:hAnsiTheme="minorHAnsi"/>
          <w:b/>
        </w:rPr>
        <w:t>Biblioteki Głównej Politechniki Warszawskiej</w:t>
      </w:r>
      <w:r w:rsidR="00BC05F2" w:rsidRPr="00BC05F2">
        <w:rPr>
          <w:rFonts w:asciiTheme="minorHAnsi" w:hAnsiTheme="minorHAnsi"/>
          <w:b/>
        </w:rPr>
        <w:t>.</w:t>
      </w:r>
    </w:p>
    <w:p w:rsidR="009B784C" w:rsidRPr="000D53A8"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0D53A8">
        <w:rPr>
          <w:rFonts w:asciiTheme="minorHAnsi" w:hAnsiTheme="minorHAnsi" w:cstheme="minorHAnsi"/>
          <w:color w:val="000000"/>
        </w:rPr>
        <w:t xml:space="preserve">Szczegółowy zakres zamówienia znajduje się </w:t>
      </w:r>
      <w:r w:rsidRPr="000D53A8">
        <w:rPr>
          <w:rFonts w:asciiTheme="minorHAnsi" w:hAnsiTheme="minorHAnsi" w:cstheme="minorHAnsi"/>
        </w:rPr>
        <w:t xml:space="preserve">w załączniku </w:t>
      </w:r>
      <w:r w:rsidRPr="000D53A8">
        <w:rPr>
          <w:rFonts w:asciiTheme="minorHAnsi" w:hAnsiTheme="minorHAnsi" w:cstheme="minorHAnsi"/>
          <w:b/>
        </w:rPr>
        <w:t xml:space="preserve">Nr 1 </w:t>
      </w:r>
      <w:r w:rsidR="00887230" w:rsidRPr="000D53A8">
        <w:rPr>
          <w:rFonts w:asciiTheme="minorHAnsi" w:hAnsiTheme="minorHAnsi" w:cstheme="minorHAnsi"/>
          <w:b/>
        </w:rPr>
        <w:t xml:space="preserve">– Opis przedmiotu zamówienia </w:t>
      </w:r>
      <w:r w:rsidRPr="000D53A8">
        <w:rPr>
          <w:rFonts w:asciiTheme="minorHAnsi" w:hAnsiTheme="minorHAnsi" w:cstheme="minorHAnsi"/>
          <w:b/>
        </w:rPr>
        <w:t>do niniejszego Zapytania.</w:t>
      </w:r>
    </w:p>
    <w:p w:rsidR="00E712DC" w:rsidRPr="000D53A8"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 xml:space="preserve">Warunki udziału w Postępowaniu </w:t>
      </w:r>
    </w:p>
    <w:p w:rsidR="009B784C" w:rsidRPr="00887230" w:rsidRDefault="00D85FD5" w:rsidP="00B121CB">
      <w:pPr>
        <w:autoSpaceDE w:val="0"/>
        <w:autoSpaceDN w:val="0"/>
        <w:adjustRightInd w:val="0"/>
        <w:contextualSpacing/>
        <w:jc w:val="both"/>
        <w:rPr>
          <w:rFonts w:asciiTheme="minorHAnsi" w:hAnsiTheme="minorHAnsi" w:cstheme="minorHAnsi"/>
          <w:b/>
          <w:color w:val="000000"/>
        </w:rPr>
      </w:pPr>
      <w:r>
        <w:rPr>
          <w:rFonts w:asciiTheme="minorHAnsi" w:hAnsiTheme="minorHAnsi" w:cstheme="minorHAnsi"/>
          <w:color w:val="000000"/>
        </w:rPr>
        <w:t xml:space="preserve">           </w:t>
      </w:r>
      <w:r w:rsidR="009B784C" w:rsidRPr="00887230">
        <w:rPr>
          <w:rFonts w:asciiTheme="minorHAnsi" w:hAnsiTheme="minorHAnsi" w:cstheme="minorHAnsi"/>
          <w:b/>
          <w:color w:val="000000"/>
        </w:rPr>
        <w:t>Ofertę w Postępowaniu złożyć może Wykonawca, który:</w:t>
      </w:r>
      <w:r w:rsidR="009B784C" w:rsidRPr="00887230">
        <w:rPr>
          <w:rFonts w:asciiTheme="minorHAnsi" w:hAnsiTheme="minorHAnsi" w:cstheme="minorHAnsi"/>
          <w:b/>
          <w:color w:val="000000"/>
        </w:rPr>
        <w:tab/>
      </w:r>
    </w:p>
    <w:p w:rsidR="004B0318" w:rsidRPr="00B121CB" w:rsidRDefault="009B784C" w:rsidP="00B121CB">
      <w:pPr>
        <w:numPr>
          <w:ilvl w:val="1"/>
          <w:numId w:val="1"/>
        </w:numPr>
        <w:autoSpaceDE w:val="0"/>
        <w:autoSpaceDN w:val="0"/>
        <w:adjustRightInd w:val="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Posiada kompetencje lub uprawnienia do prowadzenia określonej działalności lub czynności, jeżeli przepisy prawa nakładają obowiązek posiadania takich uprawnień;</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Posiada wiedzę i doświadczenie oraz dysponuje potencjałem technicznym i osobami zdolnymi do wykonania zamówienia;</w:t>
      </w:r>
    </w:p>
    <w:p w:rsidR="006F1C82" w:rsidRPr="000D53A8" w:rsidRDefault="009B784C" w:rsidP="006F1C82">
      <w:pPr>
        <w:numPr>
          <w:ilvl w:val="1"/>
          <w:numId w:val="1"/>
        </w:numPr>
        <w:autoSpaceDE w:val="0"/>
        <w:autoSpaceDN w:val="0"/>
        <w:adjustRightInd w:val="0"/>
        <w:ind w:left="567" w:hanging="425"/>
        <w:contextualSpacing/>
        <w:jc w:val="both"/>
        <w:rPr>
          <w:rFonts w:asciiTheme="minorHAnsi" w:hAnsiTheme="minorHAnsi" w:cstheme="minorHAnsi"/>
        </w:rPr>
      </w:pPr>
      <w:r w:rsidRPr="00B121CB">
        <w:rPr>
          <w:rFonts w:asciiTheme="minorHAnsi" w:hAnsiTheme="minorHAnsi" w:cstheme="minorHAnsi"/>
        </w:rPr>
        <w:t>Znajduje się w sytuacji ekonomicznej lub finansowej zapewniającej wykonanie zamówienia;</w:t>
      </w:r>
    </w:p>
    <w:p w:rsidR="00E712DC" w:rsidRPr="000D53A8" w:rsidRDefault="009B784C" w:rsidP="000D53A8">
      <w:pPr>
        <w:numPr>
          <w:ilvl w:val="0"/>
          <w:numId w:val="1"/>
        </w:numPr>
        <w:shd w:val="clear" w:color="auto" w:fill="00B050"/>
        <w:autoSpaceDE w:val="0"/>
        <w:autoSpaceDN w:val="0"/>
        <w:adjustRightInd w:val="0"/>
        <w:contextualSpacing/>
        <w:jc w:val="both"/>
        <w:rPr>
          <w:rFonts w:asciiTheme="minorHAnsi" w:hAnsiTheme="minorHAnsi" w:cstheme="minorHAnsi"/>
          <w:b/>
          <w:color w:val="FFFFFF"/>
        </w:rPr>
      </w:pPr>
      <w:r w:rsidRPr="00B121CB">
        <w:rPr>
          <w:rFonts w:asciiTheme="minorHAnsi" w:hAnsiTheme="minorHAnsi" w:cstheme="minorHAnsi"/>
          <w:b/>
          <w:color w:val="FFFFFF"/>
        </w:rPr>
        <w:t>Warunki realizacji zamówienia (istotne postanowienia lub ogólne warunki umowy lub wzór umowy)</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B121CB">
        <w:rPr>
          <w:rFonts w:asciiTheme="minorHAnsi" w:hAnsiTheme="minorHAnsi" w:cstheme="minorHAnsi"/>
          <w:b/>
        </w:rPr>
        <w:t>Termin i miejsce realizacji zamówienia.</w:t>
      </w:r>
    </w:p>
    <w:p w:rsidR="00C76F12" w:rsidRDefault="00C76F12" w:rsidP="000D53A8">
      <w:pPr>
        <w:ind w:left="567"/>
        <w:contextualSpacing/>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Zamawiający wymaga, aby realizacja przedmiotu zamówienia/dostawy odbyła się w terminie </w:t>
      </w:r>
      <w:r w:rsidR="00A75663" w:rsidRPr="00B121CB">
        <w:rPr>
          <w:rFonts w:asciiTheme="minorHAnsi" w:eastAsia="Calibri" w:hAnsiTheme="minorHAnsi" w:cstheme="minorHAnsi"/>
          <w:lang w:eastAsia="en-US"/>
        </w:rPr>
        <w:br/>
      </w:r>
      <w:r w:rsidRPr="00B121CB">
        <w:rPr>
          <w:rFonts w:asciiTheme="minorHAnsi" w:eastAsia="Calibri" w:hAnsiTheme="minorHAnsi" w:cstheme="minorHAnsi"/>
          <w:lang w:eastAsia="en-US"/>
        </w:rPr>
        <w:t>do 2 tygodni od dnia podpisania umowy</w:t>
      </w:r>
      <w:r w:rsidR="00FE458B">
        <w:rPr>
          <w:rFonts w:asciiTheme="minorHAnsi" w:eastAsia="Calibri" w:hAnsiTheme="minorHAnsi" w:cstheme="minorHAnsi"/>
          <w:lang w:eastAsia="en-US"/>
        </w:rPr>
        <w:t>/złożenia zamówienia</w:t>
      </w:r>
      <w:r w:rsidRPr="00B121CB">
        <w:rPr>
          <w:rFonts w:asciiTheme="minorHAnsi" w:eastAsia="Calibri" w:hAnsiTheme="minorHAnsi" w:cstheme="minorHAnsi"/>
          <w:lang w:eastAsia="en-US"/>
        </w:rPr>
        <w:t>.</w:t>
      </w:r>
      <w:r w:rsidR="00A75663" w:rsidRPr="00B121CB">
        <w:rPr>
          <w:rFonts w:asciiTheme="minorHAnsi" w:eastAsia="Calibri" w:hAnsiTheme="minorHAnsi" w:cstheme="minorHAnsi"/>
          <w:lang w:eastAsia="en-US"/>
        </w:rPr>
        <w:t xml:space="preserve"> Za dzień realizacji przedmiotu zamówienia uznany będzie</w:t>
      </w:r>
      <w:r w:rsidR="002D3307" w:rsidRPr="00B121CB">
        <w:rPr>
          <w:rFonts w:asciiTheme="minorHAnsi" w:eastAsia="Calibri" w:hAnsiTheme="minorHAnsi" w:cstheme="minorHAnsi"/>
          <w:lang w:eastAsia="en-US"/>
        </w:rPr>
        <w:t xml:space="preserve"> </w:t>
      </w:r>
      <w:r w:rsidR="00A75663" w:rsidRPr="00B121CB">
        <w:rPr>
          <w:rFonts w:asciiTheme="minorHAnsi" w:eastAsia="Calibri" w:hAnsiTheme="minorHAnsi" w:cstheme="minorHAnsi"/>
          <w:lang w:eastAsia="en-US"/>
        </w:rPr>
        <w:t>dzień, w którym Dosta</w:t>
      </w:r>
      <w:r w:rsidR="00FE458B">
        <w:rPr>
          <w:rFonts w:asciiTheme="minorHAnsi" w:eastAsia="Calibri" w:hAnsiTheme="minorHAnsi" w:cstheme="minorHAnsi"/>
          <w:lang w:eastAsia="en-US"/>
        </w:rPr>
        <w:t>wca zakończy dokonywanie dostaw</w:t>
      </w:r>
      <w:r w:rsidR="00A75663" w:rsidRPr="00B121CB">
        <w:rPr>
          <w:rFonts w:asciiTheme="minorHAnsi" w:eastAsia="Calibri" w:hAnsiTheme="minorHAnsi" w:cstheme="minorHAnsi"/>
          <w:lang w:eastAsia="en-US"/>
        </w:rPr>
        <w:t xml:space="preserve"> wszystkich zamówionych przez Zamawiającego </w:t>
      </w:r>
      <w:r w:rsidR="00FE458B">
        <w:rPr>
          <w:rFonts w:asciiTheme="minorHAnsi" w:eastAsia="Calibri" w:hAnsiTheme="minorHAnsi" w:cstheme="minorHAnsi"/>
          <w:lang w:eastAsia="en-US"/>
        </w:rPr>
        <w:t>elementów przedmiotu zamówienia na adres:</w:t>
      </w:r>
    </w:p>
    <w:p w:rsidR="00FE458B" w:rsidRPr="00590369" w:rsidRDefault="00FE458B" w:rsidP="000D53A8">
      <w:pPr>
        <w:pStyle w:val="Akapitzlist"/>
        <w:ind w:left="567"/>
        <w:jc w:val="both"/>
        <w:rPr>
          <w:rFonts w:asciiTheme="minorHAnsi" w:eastAsia="Calibri" w:hAnsiTheme="minorHAnsi" w:cstheme="minorHAnsi"/>
          <w:b/>
          <w:lang w:eastAsia="en-US"/>
        </w:rPr>
      </w:pPr>
      <w:r w:rsidRPr="00590369">
        <w:rPr>
          <w:rFonts w:asciiTheme="minorHAnsi" w:eastAsia="Calibri" w:hAnsiTheme="minorHAnsi" w:cstheme="minorHAnsi"/>
          <w:b/>
          <w:lang w:eastAsia="en-US"/>
        </w:rPr>
        <w:t>Politechnika Warszawska Biblioteka Główna</w:t>
      </w:r>
    </w:p>
    <w:p w:rsidR="00FE458B" w:rsidRPr="00590369" w:rsidRDefault="00FE458B" w:rsidP="00FE458B">
      <w:pPr>
        <w:pStyle w:val="Akapitzlist"/>
        <w:ind w:left="567"/>
        <w:jc w:val="both"/>
        <w:rPr>
          <w:rFonts w:asciiTheme="minorHAnsi" w:eastAsia="Calibri" w:hAnsiTheme="minorHAnsi" w:cstheme="minorHAnsi"/>
          <w:b/>
          <w:lang w:eastAsia="en-US"/>
        </w:rPr>
      </w:pPr>
      <w:r w:rsidRPr="00590369">
        <w:rPr>
          <w:rFonts w:asciiTheme="minorHAnsi" w:eastAsia="Calibri" w:hAnsiTheme="minorHAnsi" w:cstheme="minorHAnsi"/>
          <w:b/>
          <w:lang w:eastAsia="en-US"/>
        </w:rPr>
        <w:t xml:space="preserve">Plac Politechniki 1 pokój </w:t>
      </w:r>
      <w:r w:rsidR="00BC05F2">
        <w:rPr>
          <w:rFonts w:asciiTheme="minorHAnsi" w:eastAsia="Calibri" w:hAnsiTheme="minorHAnsi" w:cstheme="minorHAnsi"/>
          <w:b/>
          <w:lang w:eastAsia="en-US"/>
        </w:rPr>
        <w:t>70</w:t>
      </w:r>
    </w:p>
    <w:p w:rsidR="00590369" w:rsidRPr="000D53A8" w:rsidRDefault="00FE458B" w:rsidP="00590369">
      <w:pPr>
        <w:pStyle w:val="Akapitzlist"/>
        <w:ind w:left="567"/>
        <w:jc w:val="both"/>
        <w:rPr>
          <w:rFonts w:asciiTheme="minorHAnsi" w:eastAsia="Calibri" w:hAnsiTheme="minorHAnsi" w:cstheme="minorHAnsi"/>
          <w:b/>
          <w:lang w:eastAsia="en-US"/>
        </w:rPr>
      </w:pPr>
      <w:r w:rsidRPr="00590369">
        <w:rPr>
          <w:rFonts w:asciiTheme="minorHAnsi" w:eastAsia="Calibri" w:hAnsiTheme="minorHAnsi" w:cstheme="minorHAnsi"/>
          <w:b/>
          <w:lang w:eastAsia="en-US"/>
        </w:rPr>
        <w:t>00-661 Warszawa</w:t>
      </w:r>
    </w:p>
    <w:p w:rsidR="00A75663"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b/>
        </w:rPr>
      </w:pPr>
      <w:r w:rsidRPr="00B121CB">
        <w:rPr>
          <w:rFonts w:asciiTheme="minorHAnsi" w:hAnsiTheme="minorHAnsi" w:cstheme="minorHAnsi"/>
          <w:b/>
        </w:rPr>
        <w:t>Warunki płatności</w:t>
      </w:r>
      <w:r w:rsidR="00A75663" w:rsidRPr="00B121CB">
        <w:rPr>
          <w:rFonts w:asciiTheme="minorHAnsi" w:hAnsiTheme="minorHAnsi" w:cstheme="minorHAnsi"/>
          <w:b/>
        </w:rPr>
        <w:t>.</w:t>
      </w:r>
    </w:p>
    <w:p w:rsidR="00A75663" w:rsidRPr="00B121CB" w:rsidRDefault="00A75663" w:rsidP="00B121CB">
      <w:pPr>
        <w:spacing w:line="276" w:lineRule="auto"/>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Płatność wynagrodzenia nastąpi jednorazowo przelewem za zrealizowan</w:t>
      </w:r>
      <w:r w:rsidR="00564693" w:rsidRPr="00B121CB">
        <w:rPr>
          <w:rFonts w:asciiTheme="minorHAnsi" w:eastAsia="Calibri" w:hAnsiTheme="minorHAnsi" w:cstheme="minorHAnsi"/>
          <w:lang w:eastAsia="en-US"/>
        </w:rPr>
        <w:t>y przedmiot umowy</w:t>
      </w:r>
      <w:r w:rsidRPr="00B121CB">
        <w:rPr>
          <w:rFonts w:asciiTheme="minorHAnsi" w:eastAsia="Calibri" w:hAnsiTheme="minorHAnsi" w:cstheme="minorHAnsi"/>
          <w:lang w:eastAsia="en-US"/>
        </w:rPr>
        <w:t xml:space="preserve"> na konto podane przez Dostawcę w ciągu 14 dni od daty otrzymania przez Kupującego faktury</w:t>
      </w:r>
      <w:r w:rsidR="00FE458B">
        <w:rPr>
          <w:rFonts w:asciiTheme="minorHAnsi" w:eastAsia="Calibri" w:hAnsiTheme="minorHAnsi" w:cstheme="minorHAnsi"/>
          <w:lang w:eastAsia="en-US"/>
        </w:rPr>
        <w:t>.</w:t>
      </w:r>
      <w:r w:rsidRPr="00B121CB">
        <w:rPr>
          <w:rFonts w:asciiTheme="minorHAnsi" w:eastAsia="Calibri" w:hAnsiTheme="minorHAnsi" w:cstheme="minorHAnsi"/>
          <w:lang w:eastAsia="en-US"/>
        </w:rPr>
        <w:t xml:space="preserve"> </w:t>
      </w:r>
    </w:p>
    <w:p w:rsidR="00590369" w:rsidRPr="00590369" w:rsidRDefault="00A75663" w:rsidP="00B121CB">
      <w:pPr>
        <w:autoSpaceDE w:val="0"/>
        <w:autoSpaceDN w:val="0"/>
        <w:adjustRightInd w:val="0"/>
        <w:spacing w:after="120"/>
        <w:ind w:left="567"/>
        <w:contextualSpacing/>
        <w:jc w:val="both"/>
        <w:rPr>
          <w:rFonts w:asciiTheme="minorHAnsi" w:eastAsia="Calibri" w:hAnsiTheme="minorHAnsi" w:cstheme="minorHAnsi"/>
          <w:bCs/>
          <w:lang w:eastAsia="en-US"/>
        </w:rPr>
      </w:pPr>
      <w:r w:rsidRPr="00B121CB">
        <w:rPr>
          <w:rFonts w:asciiTheme="minorHAnsi" w:eastAsia="Calibri" w:hAnsiTheme="minorHAnsi" w:cstheme="minorHAnsi"/>
          <w:bCs/>
          <w:lang w:eastAsia="en-US"/>
        </w:rPr>
        <w:t xml:space="preserve">W przypadku opóźnienia płatności Sprzedawca może obciążyć Kupującego </w:t>
      </w:r>
      <w:r w:rsidR="00564693" w:rsidRPr="00B121CB">
        <w:rPr>
          <w:rFonts w:asciiTheme="minorHAnsi" w:eastAsia="Calibri" w:hAnsiTheme="minorHAnsi" w:cstheme="minorHAnsi"/>
          <w:bCs/>
          <w:lang w:eastAsia="en-US"/>
        </w:rPr>
        <w:t>odsetkami w ustawowej wysokości</w:t>
      </w:r>
      <w:r w:rsidR="00FE458B">
        <w:rPr>
          <w:rFonts w:asciiTheme="minorHAnsi" w:eastAsia="Calibri" w:hAnsiTheme="minorHAnsi" w:cstheme="minorHAnsi"/>
          <w:bCs/>
          <w:lang w:eastAsia="en-US"/>
        </w:rPr>
        <w:t>.</w:t>
      </w:r>
    </w:p>
    <w:p w:rsidR="00A75663"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rPr>
      </w:pPr>
      <w:r w:rsidRPr="00B121CB">
        <w:rPr>
          <w:rFonts w:asciiTheme="minorHAnsi" w:hAnsiTheme="minorHAnsi" w:cstheme="minorHAnsi"/>
          <w:b/>
        </w:rPr>
        <w:t>Kary umowne</w:t>
      </w:r>
      <w:r w:rsidRPr="00B121CB">
        <w:rPr>
          <w:rFonts w:asciiTheme="minorHAnsi" w:hAnsiTheme="minorHAnsi" w:cstheme="minorHAnsi"/>
        </w:rPr>
        <w:t xml:space="preserve"> jakimi Zamawiający może obciążyć Wykonawcę w związku z nienależytym lub nieterminowym wykonaniem postanowień umowy</w:t>
      </w:r>
      <w:r w:rsidR="00564693" w:rsidRPr="00B121CB">
        <w:rPr>
          <w:rFonts w:asciiTheme="minorHAnsi" w:hAnsiTheme="minorHAnsi" w:cstheme="minorHAnsi"/>
        </w:rPr>
        <w:t>.</w:t>
      </w:r>
    </w:p>
    <w:p w:rsidR="00564693" w:rsidRPr="00B121CB" w:rsidRDefault="00564693" w:rsidP="00B121CB">
      <w:pPr>
        <w:spacing w:line="276" w:lineRule="auto"/>
        <w:ind w:left="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Zamawiający może żądać od Dostawcy zapłaty następujących kar umownych: </w:t>
      </w:r>
    </w:p>
    <w:p w:rsidR="00590369" w:rsidRPr="00590369" w:rsidRDefault="00564693" w:rsidP="00590369">
      <w:pPr>
        <w:pStyle w:val="Akapitzlist"/>
        <w:numPr>
          <w:ilvl w:val="0"/>
          <w:numId w:val="10"/>
        </w:numPr>
        <w:spacing w:line="276" w:lineRule="auto"/>
        <w:ind w:left="851" w:hanging="284"/>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za opóźnienie w dostawie elementów przedmiotu zamówienia </w:t>
      </w:r>
      <w:r w:rsidR="004958E6">
        <w:rPr>
          <w:rFonts w:asciiTheme="minorHAnsi" w:eastAsia="Calibri" w:hAnsiTheme="minorHAnsi" w:cstheme="minorHAnsi"/>
          <w:lang w:eastAsia="en-US"/>
        </w:rPr>
        <w:t xml:space="preserve">– kary umownej </w:t>
      </w:r>
      <w:r w:rsidR="004958E6">
        <w:rPr>
          <w:rFonts w:asciiTheme="minorHAnsi" w:eastAsia="Calibri" w:hAnsiTheme="minorHAnsi" w:cstheme="minorHAnsi"/>
          <w:lang w:eastAsia="en-US"/>
        </w:rPr>
        <w:br/>
        <w:t xml:space="preserve">w wysokości 0,2 </w:t>
      </w:r>
      <w:r w:rsidRPr="00B121CB">
        <w:rPr>
          <w:rFonts w:asciiTheme="minorHAnsi" w:eastAsia="Calibri" w:hAnsiTheme="minorHAnsi" w:cstheme="minorHAnsi"/>
          <w:lang w:eastAsia="en-US"/>
        </w:rPr>
        <w:t>% wartości brutto</w:t>
      </w:r>
      <w:r w:rsidR="00625CBE">
        <w:rPr>
          <w:rFonts w:asciiTheme="minorHAnsi" w:eastAsia="Calibri" w:hAnsiTheme="minorHAnsi" w:cstheme="minorHAnsi"/>
          <w:lang w:eastAsia="en-US"/>
        </w:rPr>
        <w:t xml:space="preserve"> Zamówienia</w:t>
      </w:r>
      <w:r w:rsidR="00625CBE">
        <w:rPr>
          <w:rFonts w:asciiTheme="minorHAnsi" w:eastAsia="Calibri" w:hAnsiTheme="minorHAnsi" w:cstheme="minorHAnsi"/>
          <w:bCs/>
          <w:lang w:eastAsia="en-US"/>
        </w:rPr>
        <w:t xml:space="preserve"> </w:t>
      </w:r>
      <w:r w:rsidRPr="00B121CB">
        <w:rPr>
          <w:rFonts w:asciiTheme="minorHAnsi" w:eastAsia="Calibri" w:hAnsiTheme="minorHAnsi" w:cstheme="minorHAnsi"/>
          <w:lang w:eastAsia="en-US"/>
        </w:rPr>
        <w:t xml:space="preserve">nie dostarczonego </w:t>
      </w:r>
      <w:r w:rsidRPr="00B121CB">
        <w:rPr>
          <w:rFonts w:asciiTheme="minorHAnsi" w:eastAsia="Calibri" w:hAnsiTheme="minorHAnsi" w:cstheme="minorHAnsi"/>
          <w:lang w:eastAsia="en-US"/>
        </w:rPr>
        <w:br/>
        <w:t>w terminie</w:t>
      </w:r>
      <w:r w:rsidR="00625CBE">
        <w:rPr>
          <w:rFonts w:asciiTheme="minorHAnsi" w:eastAsia="Calibri" w:hAnsiTheme="minorHAnsi" w:cstheme="minorHAnsi"/>
          <w:lang w:eastAsia="en-US"/>
        </w:rPr>
        <w:t>,</w:t>
      </w:r>
      <w:r w:rsidRPr="00B121CB">
        <w:rPr>
          <w:rFonts w:asciiTheme="minorHAnsi" w:eastAsia="Calibri" w:hAnsiTheme="minorHAnsi" w:cstheme="minorHAnsi"/>
          <w:lang w:eastAsia="en-US"/>
        </w:rPr>
        <w:t xml:space="preserve"> za każdy dzień opóźnienia w ich dostawie, jednak nie więcej niż 10 % wartości brutto; </w:t>
      </w:r>
    </w:p>
    <w:p w:rsidR="009B784C" w:rsidRPr="00B121CB" w:rsidRDefault="009B784C" w:rsidP="00B121CB">
      <w:pPr>
        <w:numPr>
          <w:ilvl w:val="0"/>
          <w:numId w:val="1"/>
        </w:numPr>
        <w:shd w:val="clear" w:color="auto" w:fill="00B050"/>
        <w:autoSpaceDE w:val="0"/>
        <w:autoSpaceDN w:val="0"/>
        <w:adjustRightInd w:val="0"/>
        <w:spacing w:after="12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Kryteria oceny ofert</w:t>
      </w:r>
    </w:p>
    <w:p w:rsidR="009B784C" w:rsidRPr="00B121CB" w:rsidRDefault="009B784C" w:rsidP="00B121CB">
      <w:pPr>
        <w:spacing w:after="120"/>
        <w:jc w:val="both"/>
        <w:rPr>
          <w:rFonts w:asciiTheme="minorHAnsi" w:hAnsiTheme="minorHAnsi" w:cstheme="minorHAnsi"/>
        </w:rPr>
      </w:pPr>
    </w:p>
    <w:tbl>
      <w:tblPr>
        <w:tblW w:w="9072" w:type="dxa"/>
        <w:tblInd w:w="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70" w:type="dxa"/>
          <w:right w:w="70" w:type="dxa"/>
        </w:tblCellMar>
        <w:tblLook w:val="00A0" w:firstRow="1" w:lastRow="0" w:firstColumn="1" w:lastColumn="0" w:noHBand="0" w:noVBand="0"/>
      </w:tblPr>
      <w:tblGrid>
        <w:gridCol w:w="567"/>
        <w:gridCol w:w="1701"/>
        <w:gridCol w:w="2552"/>
        <w:gridCol w:w="4252"/>
      </w:tblGrid>
      <w:tr w:rsidR="009B784C" w:rsidRPr="00B121CB" w:rsidTr="000D53A8">
        <w:trPr>
          <w:trHeight w:val="570"/>
        </w:trPr>
        <w:tc>
          <w:tcPr>
            <w:tcW w:w="567"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Lp.</w:t>
            </w:r>
          </w:p>
        </w:tc>
        <w:tc>
          <w:tcPr>
            <w:tcW w:w="1701"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Kryterium</w:t>
            </w:r>
          </w:p>
        </w:tc>
        <w:tc>
          <w:tcPr>
            <w:tcW w:w="2552"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Znaczenie waga % (pkt)</w:t>
            </w:r>
          </w:p>
        </w:tc>
        <w:tc>
          <w:tcPr>
            <w:tcW w:w="4252" w:type="dxa"/>
            <w:shd w:val="clear" w:color="auto" w:fill="00B050"/>
            <w:vAlign w:val="center"/>
          </w:tcPr>
          <w:p w:rsidR="009B784C" w:rsidRPr="00B121CB" w:rsidRDefault="009B784C" w:rsidP="00B121CB">
            <w:pPr>
              <w:spacing w:after="120"/>
              <w:jc w:val="both"/>
              <w:rPr>
                <w:rFonts w:asciiTheme="minorHAnsi" w:hAnsiTheme="minorHAnsi" w:cstheme="minorHAnsi"/>
                <w:color w:val="000000"/>
              </w:rPr>
            </w:pPr>
            <w:r w:rsidRPr="00B121CB">
              <w:rPr>
                <w:rFonts w:asciiTheme="minorHAnsi" w:hAnsiTheme="minorHAnsi" w:cstheme="minorHAnsi"/>
                <w:color w:val="000000"/>
              </w:rPr>
              <w:t>Opis metody przyznawania punktów</w:t>
            </w:r>
          </w:p>
        </w:tc>
      </w:tr>
      <w:tr w:rsidR="009B784C" w:rsidRPr="00B121CB" w:rsidTr="004C4018">
        <w:trPr>
          <w:trHeight w:val="234"/>
        </w:trPr>
        <w:tc>
          <w:tcPr>
            <w:tcW w:w="567" w:type="dxa"/>
            <w:vAlign w:val="center"/>
          </w:tcPr>
          <w:p w:rsidR="009B784C" w:rsidRPr="00B121CB" w:rsidRDefault="009B784C" w:rsidP="00B121CB">
            <w:pPr>
              <w:spacing w:after="120"/>
              <w:jc w:val="both"/>
              <w:rPr>
                <w:rFonts w:asciiTheme="minorHAnsi" w:hAnsiTheme="minorHAnsi" w:cstheme="minorHAnsi"/>
              </w:rPr>
            </w:pPr>
            <w:r w:rsidRPr="00B121CB">
              <w:rPr>
                <w:rFonts w:asciiTheme="minorHAnsi" w:hAnsiTheme="minorHAnsi" w:cstheme="minorHAnsi"/>
              </w:rPr>
              <w:t>1.</w:t>
            </w:r>
          </w:p>
        </w:tc>
        <w:tc>
          <w:tcPr>
            <w:tcW w:w="1701" w:type="dxa"/>
            <w:shd w:val="clear" w:color="auto" w:fill="auto"/>
            <w:vAlign w:val="center"/>
          </w:tcPr>
          <w:p w:rsidR="009B784C" w:rsidRPr="00B121CB" w:rsidRDefault="009B784C" w:rsidP="00B121CB">
            <w:pPr>
              <w:spacing w:after="120"/>
              <w:jc w:val="both"/>
              <w:rPr>
                <w:rFonts w:asciiTheme="minorHAnsi" w:hAnsiTheme="minorHAnsi" w:cstheme="minorHAnsi"/>
              </w:rPr>
            </w:pPr>
            <w:r w:rsidRPr="00B121CB">
              <w:rPr>
                <w:rFonts w:asciiTheme="minorHAnsi" w:hAnsiTheme="minorHAnsi" w:cstheme="minorHAnsi"/>
                <w:color w:val="0070C0"/>
              </w:rPr>
              <w:t>cena</w:t>
            </w:r>
          </w:p>
        </w:tc>
        <w:tc>
          <w:tcPr>
            <w:tcW w:w="2552" w:type="dxa"/>
            <w:shd w:val="clear" w:color="auto" w:fill="auto"/>
            <w:vAlign w:val="center"/>
          </w:tcPr>
          <w:p w:rsidR="009B784C" w:rsidRPr="00B121CB" w:rsidRDefault="00625CBE" w:rsidP="00625CBE">
            <w:pPr>
              <w:spacing w:after="120"/>
              <w:jc w:val="both"/>
              <w:rPr>
                <w:rFonts w:asciiTheme="minorHAnsi" w:hAnsiTheme="minorHAnsi" w:cstheme="minorHAnsi"/>
                <w:color w:val="0070C0"/>
              </w:rPr>
            </w:pPr>
            <w:r>
              <w:rPr>
                <w:rFonts w:asciiTheme="minorHAnsi" w:hAnsiTheme="minorHAnsi" w:cstheme="minorHAnsi"/>
                <w:color w:val="0070C0"/>
              </w:rPr>
              <w:t>10</w:t>
            </w:r>
            <w:r w:rsidR="009B784C" w:rsidRPr="00B121CB">
              <w:rPr>
                <w:rFonts w:asciiTheme="minorHAnsi" w:hAnsiTheme="minorHAnsi" w:cstheme="minorHAnsi"/>
                <w:color w:val="0070C0"/>
              </w:rPr>
              <w:t xml:space="preserve">0 </w:t>
            </w:r>
            <w:r w:rsidR="009B784C" w:rsidRPr="00B121CB">
              <w:rPr>
                <w:rFonts w:asciiTheme="minorHAnsi" w:hAnsiTheme="minorHAnsi" w:cstheme="minorHAnsi"/>
              </w:rPr>
              <w:t>%</w:t>
            </w:r>
            <w:r w:rsidR="009B784C" w:rsidRPr="00B121CB">
              <w:rPr>
                <w:rFonts w:asciiTheme="minorHAnsi" w:hAnsiTheme="minorHAnsi" w:cstheme="minorHAnsi"/>
                <w:color w:val="0070C0"/>
              </w:rPr>
              <w:t xml:space="preserve"> </w:t>
            </w:r>
            <w:r w:rsidR="009B784C" w:rsidRPr="00B121CB">
              <w:rPr>
                <w:rFonts w:asciiTheme="minorHAnsi" w:hAnsiTheme="minorHAnsi" w:cstheme="minorHAnsi"/>
              </w:rPr>
              <w:t>(</w:t>
            </w:r>
            <w:r>
              <w:rPr>
                <w:rFonts w:asciiTheme="minorHAnsi" w:hAnsiTheme="minorHAnsi" w:cstheme="minorHAnsi"/>
                <w:color w:val="0070C0"/>
              </w:rPr>
              <w:t>10</w:t>
            </w:r>
            <w:r w:rsidR="009B784C" w:rsidRPr="00B121CB">
              <w:rPr>
                <w:rFonts w:asciiTheme="minorHAnsi" w:hAnsiTheme="minorHAnsi" w:cstheme="minorHAnsi"/>
                <w:color w:val="0070C0"/>
              </w:rPr>
              <w:t xml:space="preserve">0 </w:t>
            </w:r>
            <w:r w:rsidR="009B784C" w:rsidRPr="00B121CB">
              <w:rPr>
                <w:rFonts w:asciiTheme="minorHAnsi" w:hAnsiTheme="minorHAnsi" w:cstheme="minorHAnsi"/>
              </w:rPr>
              <w:t>pkt)</w:t>
            </w:r>
          </w:p>
        </w:tc>
        <w:tc>
          <w:tcPr>
            <w:tcW w:w="4252" w:type="dxa"/>
            <w:shd w:val="clear" w:color="auto" w:fill="auto"/>
            <w:vAlign w:val="bottom"/>
          </w:tcPr>
          <w:p w:rsidR="009B784C" w:rsidRPr="00B121CB" w:rsidRDefault="009B784C" w:rsidP="000D53A8">
            <w:pPr>
              <w:jc w:val="both"/>
              <w:rPr>
                <w:rFonts w:asciiTheme="minorHAnsi" w:hAnsiTheme="minorHAnsi" w:cstheme="minorHAnsi"/>
              </w:rPr>
            </w:pPr>
            <w:r w:rsidRPr="00B121CB">
              <w:rPr>
                <w:rFonts w:asciiTheme="minorHAnsi" w:hAnsiTheme="minorHAnsi" w:cstheme="minorHAnsi"/>
                <w:color w:val="0070C0"/>
              </w:rPr>
              <w:t>najniższa cena netto spośród złożonych ofert / cena netto badanej oferty) x </w:t>
            </w:r>
            <w:r w:rsidR="00625CBE">
              <w:rPr>
                <w:rFonts w:asciiTheme="minorHAnsi" w:hAnsiTheme="minorHAnsi" w:cstheme="minorHAnsi"/>
                <w:color w:val="0070C0"/>
              </w:rPr>
              <w:t>100</w:t>
            </w:r>
            <w:r w:rsidRPr="00B121CB">
              <w:rPr>
                <w:rFonts w:asciiTheme="minorHAnsi" w:hAnsiTheme="minorHAnsi" w:cstheme="minorHAnsi"/>
                <w:color w:val="0070C0"/>
              </w:rPr>
              <w:t> pkt</w:t>
            </w:r>
          </w:p>
        </w:tc>
      </w:tr>
    </w:tbl>
    <w:p w:rsidR="009B784C" w:rsidRPr="00B121CB" w:rsidRDefault="009B784C" w:rsidP="00B121CB">
      <w:pPr>
        <w:spacing w:after="120"/>
        <w:ind w:left="425"/>
        <w:jc w:val="both"/>
        <w:rPr>
          <w:rFonts w:asciiTheme="minorHAnsi" w:hAnsiTheme="minorHAnsi" w:cstheme="minorHAnsi"/>
        </w:rPr>
      </w:pPr>
    </w:p>
    <w:p w:rsidR="00E712DC" w:rsidRPr="000D53A8" w:rsidRDefault="009B784C" w:rsidP="000D53A8">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Przygotowanie i składanie ofert</w:t>
      </w:r>
    </w:p>
    <w:p w:rsidR="009B784C" w:rsidRPr="00B121CB" w:rsidRDefault="009B784C" w:rsidP="00B121CB">
      <w:pPr>
        <w:numPr>
          <w:ilvl w:val="1"/>
          <w:numId w:val="1"/>
        </w:numPr>
        <w:autoSpaceDE w:val="0"/>
        <w:autoSpaceDN w:val="0"/>
        <w:adjustRightInd w:val="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Oferta winna odpowiadać treści Zapytania.</w:t>
      </w:r>
    </w:p>
    <w:p w:rsidR="009B784C" w:rsidRPr="00590369"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590369">
        <w:rPr>
          <w:rFonts w:asciiTheme="minorHAnsi" w:hAnsiTheme="minorHAnsi" w:cstheme="minorHAnsi"/>
          <w:color w:val="000000"/>
        </w:rPr>
        <w:t xml:space="preserve">Ofertę należy złożyć na Formularzu ofertowym, wg wzoru stanowiącego </w:t>
      </w:r>
      <w:r w:rsidRPr="00590369">
        <w:rPr>
          <w:rFonts w:asciiTheme="minorHAnsi" w:hAnsiTheme="minorHAnsi" w:cstheme="minorHAnsi"/>
        </w:rPr>
        <w:t xml:space="preserve">Załącznik nr </w:t>
      </w:r>
      <w:r w:rsidR="00887230" w:rsidRPr="00590369">
        <w:rPr>
          <w:rFonts w:asciiTheme="minorHAnsi" w:hAnsiTheme="minorHAnsi" w:cstheme="minorHAnsi"/>
        </w:rPr>
        <w:t>2</w:t>
      </w:r>
      <w:r w:rsidRPr="00590369">
        <w:rPr>
          <w:rFonts w:asciiTheme="minorHAnsi" w:hAnsiTheme="minorHAnsi" w:cstheme="minorHAnsi"/>
        </w:rPr>
        <w:t xml:space="preserve"> </w:t>
      </w:r>
      <w:r w:rsidRPr="00590369">
        <w:rPr>
          <w:rFonts w:asciiTheme="minorHAnsi" w:hAnsiTheme="minorHAnsi" w:cstheme="minorHAnsi"/>
          <w:color w:val="000000"/>
        </w:rPr>
        <w:t>do niniejszego Zapytania.</w:t>
      </w:r>
    </w:p>
    <w:p w:rsidR="002378DE"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color w:val="000000"/>
        </w:rPr>
        <w:t>Ofertę należy złożyć w języku polskim</w:t>
      </w:r>
      <w:r w:rsidR="002378DE" w:rsidRPr="00B121CB">
        <w:rPr>
          <w:rFonts w:asciiTheme="minorHAnsi" w:hAnsiTheme="minorHAnsi" w:cstheme="minorHAnsi"/>
          <w:color w:val="000000"/>
        </w:rPr>
        <w:t xml:space="preserve"> </w:t>
      </w:r>
      <w:r w:rsidRPr="00B121CB">
        <w:rPr>
          <w:rFonts w:asciiTheme="minorHAnsi" w:hAnsiTheme="minorHAnsi" w:cstheme="minorHAnsi"/>
          <w:color w:val="000000"/>
        </w:rPr>
        <w:t xml:space="preserve">za pośrednictwem </w:t>
      </w:r>
      <w:r w:rsidR="002378DE" w:rsidRPr="00B121CB">
        <w:rPr>
          <w:rFonts w:asciiTheme="minorHAnsi" w:hAnsiTheme="minorHAnsi" w:cstheme="minorHAnsi"/>
          <w:color w:val="000000"/>
        </w:rPr>
        <w:t xml:space="preserve">platformy zakupowej </w:t>
      </w:r>
      <w:hyperlink r:id="rId10" w:history="1">
        <w:r w:rsidR="002378DE" w:rsidRPr="00B121CB">
          <w:rPr>
            <w:rStyle w:val="Hipercze"/>
            <w:rFonts w:asciiTheme="minorHAnsi" w:hAnsiTheme="minorHAnsi" w:cstheme="minorHAnsi"/>
          </w:rPr>
          <w:t>www.platformazakupowa.pl/pn/pw_edu</w:t>
        </w:r>
      </w:hyperlink>
      <w:r w:rsidR="002378DE" w:rsidRPr="00B121CB">
        <w:rPr>
          <w:rFonts w:asciiTheme="minorHAnsi" w:hAnsiTheme="minorHAnsi" w:cstheme="minorHAnsi"/>
          <w:color w:val="000000"/>
        </w:rPr>
        <w:t xml:space="preserve"> </w:t>
      </w:r>
    </w:p>
    <w:p w:rsidR="009B784C" w:rsidRPr="001D73DF" w:rsidRDefault="009B784C" w:rsidP="00CD5E4A">
      <w:pPr>
        <w:autoSpaceDE w:val="0"/>
        <w:autoSpaceDN w:val="0"/>
        <w:adjustRightInd w:val="0"/>
        <w:ind w:left="567"/>
        <w:jc w:val="both"/>
        <w:rPr>
          <w:rFonts w:asciiTheme="minorHAnsi" w:hAnsiTheme="minorHAnsi" w:cstheme="minorHAnsi"/>
          <w:b/>
        </w:rPr>
      </w:pPr>
      <w:r w:rsidRPr="001D73DF">
        <w:rPr>
          <w:rFonts w:asciiTheme="minorHAnsi" w:hAnsiTheme="minorHAnsi" w:cstheme="minorHAnsi"/>
          <w:b/>
        </w:rPr>
        <w:t xml:space="preserve">- do </w:t>
      </w:r>
      <w:r w:rsidR="00602418">
        <w:rPr>
          <w:rFonts w:asciiTheme="minorHAnsi" w:hAnsiTheme="minorHAnsi" w:cstheme="minorHAnsi"/>
          <w:b/>
        </w:rPr>
        <w:t>16</w:t>
      </w:r>
      <w:r w:rsidR="003D04CE" w:rsidRPr="001D73DF">
        <w:rPr>
          <w:rFonts w:asciiTheme="minorHAnsi" w:hAnsiTheme="minorHAnsi" w:cstheme="minorHAnsi"/>
          <w:b/>
        </w:rPr>
        <w:t>.</w:t>
      </w:r>
      <w:r w:rsidR="006F1C82">
        <w:rPr>
          <w:rFonts w:asciiTheme="minorHAnsi" w:hAnsiTheme="minorHAnsi" w:cstheme="minorHAnsi"/>
          <w:b/>
        </w:rPr>
        <w:t>0</w:t>
      </w:r>
      <w:r w:rsidR="00BF4E95">
        <w:rPr>
          <w:rFonts w:asciiTheme="minorHAnsi" w:hAnsiTheme="minorHAnsi" w:cstheme="minorHAnsi"/>
          <w:b/>
        </w:rPr>
        <w:t>5</w:t>
      </w:r>
      <w:r w:rsidR="003D04CE" w:rsidRPr="001D73DF">
        <w:rPr>
          <w:rFonts w:asciiTheme="minorHAnsi" w:hAnsiTheme="minorHAnsi" w:cstheme="minorHAnsi"/>
          <w:b/>
        </w:rPr>
        <w:t>.</w:t>
      </w:r>
      <w:r w:rsidR="002378DE" w:rsidRPr="001D73DF">
        <w:rPr>
          <w:rFonts w:asciiTheme="minorHAnsi" w:hAnsiTheme="minorHAnsi" w:cstheme="minorHAnsi"/>
          <w:b/>
        </w:rPr>
        <w:t>202</w:t>
      </w:r>
      <w:r w:rsidR="006F1C82">
        <w:rPr>
          <w:rFonts w:asciiTheme="minorHAnsi" w:hAnsiTheme="minorHAnsi" w:cstheme="minorHAnsi"/>
          <w:b/>
        </w:rPr>
        <w:t>2</w:t>
      </w:r>
      <w:r w:rsidRPr="001D73DF">
        <w:rPr>
          <w:rFonts w:asciiTheme="minorHAnsi" w:hAnsiTheme="minorHAnsi" w:cstheme="minorHAnsi"/>
          <w:b/>
        </w:rPr>
        <w:t xml:space="preserve"> r. do godz. </w:t>
      </w:r>
      <w:r w:rsidR="002378DE" w:rsidRPr="001D73DF">
        <w:rPr>
          <w:rFonts w:asciiTheme="minorHAnsi" w:hAnsiTheme="minorHAnsi" w:cstheme="minorHAnsi"/>
          <w:b/>
        </w:rPr>
        <w:t>1</w:t>
      </w:r>
      <w:r w:rsidR="00BF4E95">
        <w:rPr>
          <w:rFonts w:asciiTheme="minorHAnsi" w:hAnsiTheme="minorHAnsi" w:cstheme="minorHAnsi"/>
          <w:b/>
        </w:rPr>
        <w:t>2</w:t>
      </w:r>
      <w:r w:rsidRPr="001D73DF">
        <w:rPr>
          <w:rFonts w:asciiTheme="minorHAnsi" w:hAnsiTheme="minorHAnsi" w:cstheme="minorHAnsi"/>
          <w:b/>
        </w:rPr>
        <w:t>:</w:t>
      </w:r>
      <w:r w:rsidR="002378DE" w:rsidRPr="001D73DF">
        <w:rPr>
          <w:rFonts w:asciiTheme="minorHAnsi" w:hAnsiTheme="minorHAnsi" w:cstheme="minorHAnsi"/>
          <w:b/>
        </w:rPr>
        <w:t>00</w:t>
      </w:r>
      <w:r w:rsidRPr="001D73DF">
        <w:rPr>
          <w:rFonts w:asciiTheme="minorHAnsi" w:hAnsiTheme="minorHAnsi" w:cstheme="minorHAnsi"/>
          <w:b/>
        </w:rPr>
        <w:t xml:space="preserve"> </w:t>
      </w:r>
    </w:p>
    <w:p w:rsidR="009B784C" w:rsidRPr="00B121CB" w:rsidRDefault="009B784C" w:rsidP="00CD5E4A">
      <w:pPr>
        <w:numPr>
          <w:ilvl w:val="1"/>
          <w:numId w:val="1"/>
        </w:numPr>
        <w:autoSpaceDE w:val="0"/>
        <w:autoSpaceDN w:val="0"/>
        <w:adjustRightInd w:val="0"/>
        <w:ind w:left="567" w:hanging="425"/>
        <w:contextualSpacing/>
        <w:jc w:val="both"/>
        <w:rPr>
          <w:rFonts w:asciiTheme="minorHAnsi" w:hAnsiTheme="minorHAnsi" w:cstheme="minorHAnsi"/>
          <w:color w:val="000000"/>
        </w:rPr>
      </w:pPr>
      <w:r w:rsidRPr="00B121CB">
        <w:rPr>
          <w:rFonts w:asciiTheme="minorHAnsi" w:hAnsiTheme="minorHAnsi" w:cstheme="minorHAnsi"/>
        </w:rPr>
        <w:t>Oferty złożone po terminie nie będą rozpatrywane – i podlegają niezwłocznemu zwrotowi Oferentowi, o ile zostały złożone w formie pisemnej.</w:t>
      </w:r>
    </w:p>
    <w:p w:rsidR="009B784C" w:rsidRPr="00B121CB" w:rsidRDefault="009B784C" w:rsidP="00B121CB">
      <w:pPr>
        <w:numPr>
          <w:ilvl w:val="1"/>
          <w:numId w:val="1"/>
        </w:numPr>
        <w:autoSpaceDE w:val="0"/>
        <w:autoSpaceDN w:val="0"/>
        <w:adjustRightInd w:val="0"/>
        <w:spacing w:after="120"/>
        <w:ind w:left="567" w:hanging="425"/>
        <w:contextualSpacing/>
        <w:jc w:val="both"/>
        <w:rPr>
          <w:rFonts w:asciiTheme="minorHAnsi" w:hAnsiTheme="minorHAnsi" w:cstheme="minorHAnsi"/>
          <w:color w:val="000000"/>
        </w:rPr>
      </w:pPr>
      <w:r w:rsidRPr="00B121CB">
        <w:rPr>
          <w:rFonts w:asciiTheme="minorHAnsi" w:hAnsiTheme="minorHAnsi" w:cstheme="minorHAnsi"/>
        </w:rPr>
        <w:t>Oferent może przed upływem terminu składania ofert zmienić lub wycofać swoją ofertę.</w:t>
      </w:r>
    </w:p>
    <w:p w:rsidR="009B784C" w:rsidRPr="000D53A8" w:rsidRDefault="009B784C" w:rsidP="000D53A8">
      <w:pPr>
        <w:numPr>
          <w:ilvl w:val="1"/>
          <w:numId w:val="1"/>
        </w:numPr>
        <w:ind w:left="567" w:hanging="425"/>
        <w:jc w:val="both"/>
        <w:rPr>
          <w:rFonts w:asciiTheme="minorHAnsi" w:hAnsiTheme="minorHAnsi" w:cstheme="minorHAnsi"/>
          <w:color w:val="000000"/>
        </w:rPr>
      </w:pPr>
      <w:r w:rsidRPr="00B121CB">
        <w:rPr>
          <w:rFonts w:asciiTheme="minorHAnsi" w:hAnsiTheme="minorHAnsi" w:cstheme="minorHAnsi"/>
          <w:color w:val="000000"/>
        </w:rPr>
        <w:t>Termin związania ofertą wynosi 30 dni</w:t>
      </w:r>
      <w:r w:rsidR="00564693" w:rsidRPr="00B121CB">
        <w:rPr>
          <w:rFonts w:asciiTheme="minorHAnsi" w:hAnsiTheme="minorHAnsi" w:cstheme="minorHAnsi"/>
          <w:color w:val="000000"/>
        </w:rPr>
        <w:t xml:space="preserve"> – </w:t>
      </w:r>
      <w:r w:rsidR="00564693" w:rsidRPr="001D73DF">
        <w:rPr>
          <w:rFonts w:asciiTheme="minorHAnsi" w:hAnsiTheme="minorHAnsi" w:cstheme="minorHAnsi"/>
          <w:b/>
        </w:rPr>
        <w:t xml:space="preserve">tj. </w:t>
      </w:r>
      <w:r w:rsidR="00602418">
        <w:rPr>
          <w:rFonts w:asciiTheme="minorHAnsi" w:hAnsiTheme="minorHAnsi" w:cstheme="minorHAnsi"/>
          <w:b/>
        </w:rPr>
        <w:t>14</w:t>
      </w:r>
      <w:bookmarkStart w:id="0" w:name="_GoBack"/>
      <w:bookmarkEnd w:id="0"/>
      <w:r w:rsidR="00BF4E95">
        <w:rPr>
          <w:rFonts w:asciiTheme="minorHAnsi" w:hAnsiTheme="minorHAnsi" w:cstheme="minorHAnsi"/>
          <w:b/>
        </w:rPr>
        <w:t>.06</w:t>
      </w:r>
      <w:r w:rsidR="00C51CFD" w:rsidRPr="001D73DF">
        <w:rPr>
          <w:rFonts w:asciiTheme="minorHAnsi" w:hAnsiTheme="minorHAnsi" w:cstheme="minorHAnsi"/>
          <w:b/>
        </w:rPr>
        <w:t>.202</w:t>
      </w:r>
      <w:r w:rsidR="00A91D03">
        <w:rPr>
          <w:rFonts w:asciiTheme="minorHAnsi" w:hAnsiTheme="minorHAnsi" w:cstheme="minorHAnsi"/>
          <w:b/>
        </w:rPr>
        <w:t>2</w:t>
      </w:r>
      <w:r w:rsidR="00C51CFD" w:rsidRPr="001D73DF">
        <w:rPr>
          <w:rFonts w:asciiTheme="minorHAnsi" w:hAnsiTheme="minorHAnsi" w:cstheme="minorHAnsi"/>
          <w:b/>
        </w:rPr>
        <w:t xml:space="preserve"> r.</w:t>
      </w:r>
      <w:r w:rsidR="00C51CFD" w:rsidRPr="001D73DF">
        <w:rPr>
          <w:rFonts w:asciiTheme="minorHAnsi" w:hAnsiTheme="minorHAnsi" w:cstheme="minorHAnsi"/>
        </w:rPr>
        <w:t xml:space="preserve"> </w:t>
      </w:r>
      <w:r w:rsidRPr="00B121CB">
        <w:rPr>
          <w:rFonts w:asciiTheme="minorHAnsi" w:hAnsiTheme="minorHAnsi" w:cstheme="minorHAnsi"/>
          <w:color w:val="000000"/>
        </w:rPr>
        <w:t>Bieg terminu rozpoczyna się wraz z upływem terminu składania ofert. Zamawiający zastrzega sobie możliwość wnioskowania o przedłużenie terminu związania ofertą o kolejne 30 dni.</w:t>
      </w:r>
    </w:p>
    <w:p w:rsidR="009B784C" w:rsidRPr="000D53A8" w:rsidRDefault="009B784C" w:rsidP="00B121CB">
      <w:pPr>
        <w:numPr>
          <w:ilvl w:val="0"/>
          <w:numId w:val="1"/>
        </w:numPr>
        <w:shd w:val="clear" w:color="auto" w:fill="00B050"/>
        <w:autoSpaceDE w:val="0"/>
        <w:autoSpaceDN w:val="0"/>
        <w:adjustRightInd w:val="0"/>
        <w:ind w:left="357" w:hanging="357"/>
        <w:contextualSpacing/>
        <w:jc w:val="both"/>
        <w:rPr>
          <w:rFonts w:asciiTheme="minorHAnsi" w:hAnsiTheme="minorHAnsi" w:cstheme="minorHAnsi"/>
          <w:b/>
          <w:color w:val="FFFFFF"/>
        </w:rPr>
      </w:pPr>
      <w:r w:rsidRPr="00B121CB">
        <w:rPr>
          <w:rFonts w:asciiTheme="minorHAnsi" w:hAnsiTheme="minorHAnsi" w:cstheme="minorHAnsi"/>
          <w:b/>
          <w:color w:val="FFFFFF"/>
        </w:rPr>
        <w:t>Przebieg postępowania</w:t>
      </w:r>
    </w:p>
    <w:p w:rsidR="009B784C" w:rsidRPr="00B121CB" w:rsidRDefault="009B784C" w:rsidP="00B121CB">
      <w:pPr>
        <w:numPr>
          <w:ilvl w:val="0"/>
          <w:numId w:val="3"/>
        </w:numPr>
        <w:tabs>
          <w:tab w:val="left" w:pos="284"/>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 zastrzega sobie możliwość dokonania zmian w niniejszym Zapytaniu przed upływem terminu składania. W przypadku wprowadzenia zmian, Zamawiający przekaże informację o zmianach:</w:t>
      </w:r>
    </w:p>
    <w:p w:rsidR="009B784C" w:rsidRPr="00A91D03" w:rsidRDefault="009B784C" w:rsidP="00A91D03">
      <w:pPr>
        <w:numPr>
          <w:ilvl w:val="2"/>
          <w:numId w:val="1"/>
        </w:numPr>
        <w:autoSpaceDE w:val="0"/>
        <w:autoSpaceDN w:val="0"/>
        <w:adjustRightInd w:val="0"/>
        <w:spacing w:after="120"/>
        <w:ind w:left="1134" w:hanging="567"/>
        <w:contextualSpacing/>
        <w:jc w:val="both"/>
        <w:rPr>
          <w:rFonts w:asciiTheme="minorHAnsi" w:hAnsiTheme="minorHAnsi" w:cstheme="minorHAnsi"/>
          <w:color w:val="000000"/>
        </w:rPr>
      </w:pPr>
      <w:r w:rsidRPr="00B121CB">
        <w:rPr>
          <w:rFonts w:asciiTheme="minorHAnsi" w:hAnsiTheme="minorHAnsi" w:cstheme="minorHAnsi"/>
          <w:color w:val="000000"/>
        </w:rPr>
        <w:t>Zamieszczając stosowną informację na stronie internetowej – jeż</w:t>
      </w:r>
      <w:r w:rsidR="00540766">
        <w:rPr>
          <w:rFonts w:asciiTheme="minorHAnsi" w:hAnsiTheme="minorHAnsi" w:cstheme="minorHAnsi"/>
          <w:color w:val="000000"/>
        </w:rPr>
        <w:t>eli Zapytanie było zamieszczone</w:t>
      </w:r>
      <w:r w:rsidR="00A91D03">
        <w:rPr>
          <w:rFonts w:asciiTheme="minorHAnsi" w:hAnsiTheme="minorHAnsi" w:cstheme="minorHAnsi"/>
          <w:color w:val="000000"/>
        </w:rPr>
        <w:t xml:space="preserve"> </w:t>
      </w:r>
      <w:r w:rsidRPr="00A91D03">
        <w:rPr>
          <w:rFonts w:asciiTheme="minorHAnsi" w:hAnsiTheme="minorHAnsi" w:cstheme="minorHAnsi"/>
          <w:color w:val="000000"/>
        </w:rPr>
        <w:t>na stronie internetowej, albo wysyłając informację wyko</w:t>
      </w:r>
      <w:r w:rsidR="00540766" w:rsidRPr="00A91D03">
        <w:rPr>
          <w:rFonts w:asciiTheme="minorHAnsi" w:hAnsiTheme="minorHAnsi" w:cstheme="minorHAnsi"/>
          <w:color w:val="000000"/>
        </w:rPr>
        <w:t xml:space="preserve">nawcom zaproszonym do składania </w:t>
      </w:r>
      <w:r w:rsidRPr="00A91D03">
        <w:rPr>
          <w:rFonts w:asciiTheme="minorHAnsi" w:hAnsiTheme="minorHAnsi" w:cstheme="minorHAnsi"/>
          <w:color w:val="000000"/>
        </w:rPr>
        <w:t>ofert.</w:t>
      </w:r>
    </w:p>
    <w:p w:rsidR="009B784C" w:rsidRPr="00B121CB" w:rsidRDefault="009B784C" w:rsidP="00B121CB">
      <w:pPr>
        <w:numPr>
          <w:ilvl w:val="2"/>
          <w:numId w:val="1"/>
        </w:numPr>
        <w:autoSpaceDE w:val="0"/>
        <w:autoSpaceDN w:val="0"/>
        <w:adjustRightInd w:val="0"/>
        <w:spacing w:after="120"/>
        <w:ind w:left="1134" w:hanging="567"/>
        <w:contextualSpacing/>
        <w:jc w:val="both"/>
        <w:rPr>
          <w:rFonts w:asciiTheme="minorHAnsi" w:hAnsiTheme="minorHAnsi" w:cstheme="minorHAnsi"/>
          <w:color w:val="000000"/>
        </w:rPr>
      </w:pPr>
      <w:r w:rsidRPr="00B121CB">
        <w:rPr>
          <w:rFonts w:asciiTheme="minorHAnsi" w:hAnsiTheme="minorHAnsi" w:cstheme="minorHAnsi"/>
          <w:color w:val="000000"/>
        </w:rPr>
        <w:t>Wykonawcom, którzy zgłosili zainteresowanie uczestnictwa w postępowaniu.</w:t>
      </w:r>
    </w:p>
    <w:p w:rsidR="009B784C" w:rsidRPr="00B121CB" w:rsidRDefault="009B784C" w:rsidP="00B121CB">
      <w:pPr>
        <w:numPr>
          <w:ilvl w:val="0"/>
          <w:numId w:val="1"/>
        </w:numPr>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Każda zmiana staje się wiążąca od chwili zamieszczenia informacji na stronie internetowej, przekazania Wykonawcom drogą elektroniczną informacji o jej dokonaniu.</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Zamawiający może zwrócić się do Wykonawców, którzy nie złożyli wymaganych w ofercie dokumentów albo, którzy złożyli w ofercie dokumenty, zawierające błędy, do ich złożenia lub uzupełnienia.</w:t>
      </w:r>
    </w:p>
    <w:p w:rsidR="009B784C" w:rsidRPr="00B121CB" w:rsidRDefault="009B784C" w:rsidP="00B121CB">
      <w:pPr>
        <w:numPr>
          <w:ilvl w:val="0"/>
          <w:numId w:val="3"/>
        </w:numPr>
        <w:ind w:left="567" w:hanging="567"/>
        <w:jc w:val="both"/>
        <w:rPr>
          <w:rFonts w:asciiTheme="minorHAnsi" w:hAnsiTheme="minorHAnsi" w:cstheme="minorHAnsi"/>
        </w:rPr>
      </w:pPr>
      <w:r w:rsidRPr="00B121CB">
        <w:rPr>
          <w:rFonts w:asciiTheme="minorHAnsi" w:hAnsiTheme="minorHAnsi" w:cstheme="minorHAnsi"/>
        </w:rPr>
        <w:t>Zamawiający może wskazać inne istotne informacje o sposobie oceny ofert oraz o przebiegu postępowania do wyboru oferty, wynikające z konkretnych warunków i kryteriów oceny ofert.</w:t>
      </w:r>
    </w:p>
    <w:p w:rsidR="009B784C" w:rsidRPr="00B121CB" w:rsidRDefault="009B784C" w:rsidP="00B121CB">
      <w:pPr>
        <w:numPr>
          <w:ilvl w:val="0"/>
          <w:numId w:val="3"/>
        </w:numPr>
        <w:ind w:left="567" w:hanging="567"/>
        <w:jc w:val="both"/>
        <w:rPr>
          <w:rFonts w:asciiTheme="minorHAnsi" w:hAnsiTheme="minorHAnsi" w:cstheme="minorHAnsi"/>
          <w:color w:val="0070C0"/>
        </w:rPr>
      </w:pPr>
      <w:r w:rsidRPr="00B121CB">
        <w:rPr>
          <w:rFonts w:asciiTheme="minorHAnsi" w:eastAsia="Calibri" w:hAnsiTheme="minorHAnsi" w:cstheme="minorHAnsi"/>
          <w:lang w:eastAsia="en-US"/>
        </w:rPr>
        <w:t xml:space="preserve">Zamawiający nie udzieli Zamówienia Wykonawcy, którego oferta: </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nie spełnia wymagań określonych w Zapytaniu publicznym lub Zapytaniu ofertowym;</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zawiera błędy w obliczeniu ceny;</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zawiera rażąco niską cenę w stosunku do przedmiotu Zamówienia;</w:t>
      </w:r>
    </w:p>
    <w:p w:rsidR="009B784C" w:rsidRPr="00B121CB" w:rsidRDefault="009B784C" w:rsidP="00B121CB">
      <w:pPr>
        <w:numPr>
          <w:ilvl w:val="2"/>
          <w:numId w:val="4"/>
        </w:numPr>
        <w:tabs>
          <w:tab w:val="left" w:pos="-2127"/>
        </w:tabs>
        <w:spacing w:before="60" w:after="60"/>
        <w:ind w:left="1134" w:hanging="568"/>
        <w:jc w:val="both"/>
        <w:rPr>
          <w:rFonts w:asciiTheme="minorHAnsi" w:eastAsia="Calibri" w:hAnsiTheme="minorHAnsi" w:cstheme="minorHAnsi"/>
          <w:lang w:eastAsia="en-US"/>
        </w:rPr>
      </w:pPr>
      <w:r w:rsidRPr="00B121CB">
        <w:rPr>
          <w:rFonts w:asciiTheme="minorHAnsi" w:eastAsia="Calibri" w:hAnsiTheme="minorHAnsi" w:cstheme="minorHAnsi"/>
          <w:lang w:eastAsia="en-US"/>
        </w:rPr>
        <w:t>jest nieważna na podstawie odrębnych przepisów;</w:t>
      </w:r>
    </w:p>
    <w:p w:rsidR="009B784C" w:rsidRPr="00B121CB" w:rsidRDefault="009B784C" w:rsidP="00B121CB">
      <w:pPr>
        <w:numPr>
          <w:ilvl w:val="0"/>
          <w:numId w:val="3"/>
        </w:numPr>
        <w:ind w:left="567" w:hanging="567"/>
        <w:jc w:val="both"/>
        <w:rPr>
          <w:rFonts w:asciiTheme="minorHAnsi" w:eastAsia="Calibri" w:hAnsiTheme="minorHAnsi" w:cstheme="minorHAnsi"/>
          <w:lang w:eastAsia="en-US"/>
        </w:rPr>
      </w:pPr>
      <w:r w:rsidRPr="00B121CB">
        <w:rPr>
          <w:rFonts w:asciiTheme="minorHAnsi" w:eastAsia="Calibri" w:hAnsiTheme="minorHAnsi" w:cstheme="minorHAnsi"/>
          <w:lang w:eastAsia="en-US"/>
        </w:rPr>
        <w:t xml:space="preserve">Jeżeli Wykonawca, którego oferta została wybrana uchyla się od zawarcia Umowy lub nie wnosi wymaganego zabezpieczenia należytego wykonania umowy, Zamawiający może wybrać najkorzystniejszą ofertę spośród pozostałych ofert, bez przeprowadzania ich ponownej oceny. </w:t>
      </w:r>
    </w:p>
    <w:p w:rsidR="009B784C" w:rsidRPr="00B121CB" w:rsidRDefault="009B784C" w:rsidP="00B121CB">
      <w:pPr>
        <w:numPr>
          <w:ilvl w:val="0"/>
          <w:numId w:val="3"/>
        </w:numPr>
        <w:tabs>
          <w:tab w:val="left" w:pos="284"/>
        </w:tabs>
        <w:autoSpaceDE w:val="0"/>
        <w:autoSpaceDN w:val="0"/>
        <w:adjustRightInd w:val="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Wybór oferty i przekazanie przez Zamawiającego informacji o wyborze oferty nie stanowi przyjęcia oferty w rozumieniu Kodeksu cywilnego i nie oznacza zobowiązania do zawarcia umowy pomiędzy Zamawiającym i Wykonawcą.</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Zawarcie umowy z wybranym Wykonawcą nastąpi po ustaleniu szczegółowych warunków (treści) umowy.</w:t>
      </w:r>
    </w:p>
    <w:p w:rsidR="009B784C" w:rsidRPr="00B121CB" w:rsidRDefault="009B784C" w:rsidP="00D85FD5">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 xml:space="preserve">Niezwłocznie po zakończeniu postępowania zawiadamia się wszystkich Wykonawców, którzy złożyli oferty, o wyborze najkorzystniejszej oferty lub o zakończeniu postępowania bez wyboru żadnej ze złożonych ofert. W przypadku wyboru oferty najkorzystniejszej wskazuje się co najmniej imię i nazwisko lub nazwę (firmę) oraz adres Wykonawcy, którego ofertę wybrano. </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Informację, o której mowa w  pkt 7.8. Zamawiający zamieszcza na stronie internetowej.</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Złożenie oferty oznacza zaakceptowanie przez Wykonawcę wymagań zawartych w niniejszym Zapytaniu oraz zaakceptowanie ich bez zastrzeżeń.</w:t>
      </w:r>
    </w:p>
    <w:p w:rsidR="009B784C" w:rsidRPr="00B121CB"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Wszystkie koszty związane z udziałem w postępowaniu, w tym z przygotowaniem i dostarczeniem oferty ponosi Wykonawca.</w:t>
      </w:r>
    </w:p>
    <w:p w:rsidR="00BC05F2" w:rsidRDefault="009B784C" w:rsidP="00B121CB">
      <w:pPr>
        <w:numPr>
          <w:ilvl w:val="0"/>
          <w:numId w:val="3"/>
        </w:numPr>
        <w:tabs>
          <w:tab w:val="left" w:pos="284"/>
        </w:tabs>
        <w:autoSpaceDE w:val="0"/>
        <w:autoSpaceDN w:val="0"/>
        <w:adjustRightInd w:val="0"/>
        <w:spacing w:after="120"/>
        <w:ind w:left="567" w:hanging="567"/>
        <w:contextualSpacing/>
        <w:jc w:val="both"/>
        <w:rPr>
          <w:rFonts w:asciiTheme="minorHAnsi" w:hAnsiTheme="minorHAnsi" w:cstheme="minorHAnsi"/>
          <w:color w:val="000000"/>
        </w:rPr>
      </w:pPr>
      <w:r w:rsidRPr="00B121CB">
        <w:rPr>
          <w:rFonts w:asciiTheme="minorHAnsi" w:hAnsiTheme="minorHAnsi" w:cstheme="minorHAnsi"/>
          <w:color w:val="000000"/>
        </w:rPr>
        <w:t>Ze strony Zamawiającego osobą uprawnioną do kontaktu w sprawie niniejszego Postępowania jest:</w:t>
      </w:r>
    </w:p>
    <w:p w:rsidR="004C4018" w:rsidRDefault="004C4018" w:rsidP="004C4018">
      <w:pPr>
        <w:tabs>
          <w:tab w:val="left" w:pos="284"/>
        </w:tabs>
        <w:autoSpaceDE w:val="0"/>
        <w:autoSpaceDN w:val="0"/>
        <w:adjustRightInd w:val="0"/>
        <w:spacing w:after="120"/>
        <w:ind w:left="567"/>
        <w:contextualSpacing/>
        <w:jc w:val="both"/>
        <w:rPr>
          <w:rFonts w:asciiTheme="minorHAnsi" w:hAnsiTheme="minorHAnsi" w:cstheme="minorHAnsi"/>
          <w:color w:val="000000"/>
        </w:rPr>
      </w:pPr>
    </w:p>
    <w:p w:rsidR="00BC05F2" w:rsidRPr="00B121CB" w:rsidRDefault="00BC05F2" w:rsidP="00BC05F2">
      <w:pPr>
        <w:jc w:val="both"/>
        <w:rPr>
          <w:rFonts w:asciiTheme="minorHAnsi" w:hAnsiTheme="minorHAnsi" w:cstheme="minorHAnsi"/>
          <w:color w:val="000000"/>
        </w:rPr>
      </w:pPr>
      <w:r>
        <w:rPr>
          <w:rFonts w:asciiTheme="minorHAnsi" w:hAnsiTheme="minorHAnsi" w:cstheme="minorHAnsi"/>
          <w:color w:val="000000"/>
        </w:rPr>
        <w:tab/>
      </w:r>
      <w:proofErr w:type="spellStart"/>
      <w:r>
        <w:rPr>
          <w:rFonts w:asciiTheme="minorHAnsi" w:hAnsiTheme="minorHAnsi" w:cstheme="minorHAnsi"/>
          <w:color w:val="000000"/>
        </w:rPr>
        <w:t>Natallia</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Kavalchuk</w:t>
      </w:r>
      <w:proofErr w:type="spellEnd"/>
      <w:r>
        <w:rPr>
          <w:rFonts w:asciiTheme="minorHAnsi" w:hAnsiTheme="minorHAnsi" w:cstheme="minorHAnsi"/>
          <w:color w:val="000000"/>
        </w:rPr>
        <w:t xml:space="preserve">, </w:t>
      </w:r>
      <w:r w:rsidRPr="00B121CB">
        <w:rPr>
          <w:rFonts w:asciiTheme="minorHAnsi" w:hAnsiTheme="minorHAnsi" w:cstheme="minorHAnsi"/>
          <w:color w:val="000000"/>
        </w:rPr>
        <w:t xml:space="preserve"> </w:t>
      </w:r>
    </w:p>
    <w:p w:rsidR="00BC05F2" w:rsidRPr="00B121CB" w:rsidRDefault="00BC05F2" w:rsidP="00BC05F2">
      <w:pPr>
        <w:jc w:val="both"/>
        <w:rPr>
          <w:rFonts w:asciiTheme="minorHAnsi" w:hAnsiTheme="minorHAnsi" w:cstheme="minorHAnsi"/>
          <w:color w:val="000000"/>
        </w:rPr>
      </w:pPr>
      <w:r>
        <w:rPr>
          <w:rFonts w:asciiTheme="minorHAnsi" w:hAnsiTheme="minorHAnsi" w:cstheme="minorHAnsi"/>
          <w:color w:val="000000"/>
        </w:rPr>
        <w:tab/>
      </w:r>
      <w:r w:rsidRPr="00B121CB">
        <w:rPr>
          <w:rFonts w:asciiTheme="minorHAnsi" w:hAnsiTheme="minorHAnsi" w:cstheme="minorHAnsi"/>
          <w:color w:val="000000"/>
        </w:rPr>
        <w:t xml:space="preserve">Politechnika Warszawska Biblioteka Główna </w:t>
      </w:r>
    </w:p>
    <w:p w:rsidR="00BC05F2" w:rsidRPr="00BC05F2" w:rsidRDefault="00BC05F2" w:rsidP="00BC05F2">
      <w:pPr>
        <w:jc w:val="both"/>
        <w:rPr>
          <w:rFonts w:asciiTheme="minorHAnsi" w:hAnsiTheme="minorHAnsi" w:cstheme="minorHAnsi"/>
          <w:color w:val="000000"/>
          <w:lang w:val="en-US"/>
        </w:rPr>
      </w:pPr>
      <w:r>
        <w:rPr>
          <w:rFonts w:asciiTheme="minorHAnsi" w:hAnsiTheme="minorHAnsi" w:cstheme="minorHAnsi"/>
          <w:color w:val="000000"/>
          <w:lang w:val="en-US"/>
        </w:rPr>
        <w:tab/>
      </w:r>
      <w:r w:rsidRPr="00BC05F2">
        <w:rPr>
          <w:rFonts w:asciiTheme="minorHAnsi" w:hAnsiTheme="minorHAnsi" w:cstheme="minorHAnsi"/>
          <w:color w:val="000000"/>
          <w:lang w:val="en-US"/>
        </w:rPr>
        <w:t xml:space="preserve">T: +48 22 234 51 13 </w:t>
      </w:r>
    </w:p>
    <w:p w:rsidR="00BC05F2" w:rsidRDefault="00BC05F2" w:rsidP="00BC05F2">
      <w:pPr>
        <w:jc w:val="both"/>
        <w:rPr>
          <w:rFonts w:asciiTheme="minorHAnsi" w:hAnsiTheme="minorHAnsi" w:cstheme="minorHAnsi"/>
          <w:color w:val="000000"/>
          <w:lang w:val="en-US"/>
        </w:rPr>
      </w:pPr>
      <w:r>
        <w:rPr>
          <w:rFonts w:asciiTheme="minorHAnsi" w:hAnsiTheme="minorHAnsi" w:cstheme="minorHAnsi"/>
          <w:color w:val="000000"/>
          <w:lang w:val="en-US"/>
        </w:rPr>
        <w:tab/>
      </w:r>
      <w:r w:rsidRPr="00B121CB">
        <w:rPr>
          <w:rFonts w:asciiTheme="minorHAnsi" w:hAnsiTheme="minorHAnsi" w:cstheme="minorHAnsi"/>
          <w:color w:val="000000"/>
          <w:lang w:val="en-US"/>
        </w:rPr>
        <w:t xml:space="preserve">E: </w:t>
      </w:r>
      <w:hyperlink r:id="rId11" w:history="1">
        <w:r w:rsidRPr="004015EC">
          <w:rPr>
            <w:rStyle w:val="Hipercze"/>
            <w:rFonts w:asciiTheme="minorHAnsi" w:hAnsiTheme="minorHAnsi" w:cstheme="minorHAnsi"/>
            <w:lang w:val="en-US"/>
          </w:rPr>
          <w:t>natallia.kavalchuk@pw.edu.pl</w:t>
        </w:r>
      </w:hyperlink>
      <w:r w:rsidRPr="00B121CB">
        <w:rPr>
          <w:rFonts w:asciiTheme="minorHAnsi" w:hAnsiTheme="minorHAnsi" w:cstheme="minorHAnsi"/>
          <w:color w:val="000000"/>
          <w:lang w:val="en-US"/>
        </w:rPr>
        <w:t xml:space="preserve"> </w:t>
      </w:r>
    </w:p>
    <w:p w:rsidR="00BC05F2" w:rsidRDefault="00BC05F2" w:rsidP="00BC05F2">
      <w:pPr>
        <w:tabs>
          <w:tab w:val="left" w:pos="284"/>
        </w:tabs>
        <w:autoSpaceDE w:val="0"/>
        <w:autoSpaceDN w:val="0"/>
        <w:adjustRightInd w:val="0"/>
        <w:spacing w:after="120"/>
        <w:ind w:left="567"/>
        <w:contextualSpacing/>
        <w:jc w:val="both"/>
        <w:rPr>
          <w:rFonts w:asciiTheme="minorHAnsi" w:hAnsiTheme="minorHAnsi" w:cstheme="minorHAnsi"/>
          <w:color w:val="000000"/>
        </w:rPr>
      </w:pPr>
    </w:p>
    <w:p w:rsidR="00BC05F2" w:rsidRPr="000D53A8" w:rsidRDefault="00BC05F2" w:rsidP="00BC05F2">
      <w:pPr>
        <w:tabs>
          <w:tab w:val="left" w:pos="284"/>
        </w:tabs>
        <w:autoSpaceDE w:val="0"/>
        <w:autoSpaceDN w:val="0"/>
        <w:adjustRightInd w:val="0"/>
        <w:spacing w:after="120"/>
        <w:ind w:left="567"/>
        <w:contextualSpacing/>
        <w:jc w:val="both"/>
        <w:rPr>
          <w:rFonts w:asciiTheme="minorHAnsi" w:hAnsiTheme="minorHAnsi" w:cstheme="minorHAnsi"/>
          <w:color w:val="000000"/>
        </w:rPr>
      </w:pPr>
    </w:p>
    <w:p w:rsidR="00887230" w:rsidRPr="00BC05F2" w:rsidRDefault="00D85FD5" w:rsidP="000D53A8">
      <w:pPr>
        <w:shd w:val="clear" w:color="auto" w:fill="00B050"/>
        <w:autoSpaceDE w:val="0"/>
        <w:autoSpaceDN w:val="0"/>
        <w:adjustRightInd w:val="0"/>
        <w:contextualSpacing/>
        <w:jc w:val="both"/>
        <w:rPr>
          <w:rFonts w:asciiTheme="minorHAnsi" w:hAnsiTheme="minorHAnsi" w:cstheme="minorHAnsi"/>
          <w:color w:val="000000"/>
          <w:sz w:val="18"/>
          <w:szCs w:val="18"/>
        </w:rPr>
      </w:pPr>
      <w:r w:rsidRPr="00BC05F2">
        <w:rPr>
          <w:rFonts w:asciiTheme="minorHAnsi" w:hAnsiTheme="minorHAnsi" w:cstheme="minorHAnsi"/>
          <w:b/>
          <w:color w:val="FFFFFF"/>
          <w:sz w:val="18"/>
          <w:szCs w:val="18"/>
        </w:rPr>
        <w:lastRenderedPageBreak/>
        <w:t>8.   Klauzula informacyjna Zamawiającego dotycząca spełnienia obowiązku informacyjnego RODO</w:t>
      </w:r>
    </w:p>
    <w:p w:rsidR="00887230" w:rsidRPr="00BC05F2" w:rsidRDefault="00887230" w:rsidP="00887230">
      <w:pPr>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Klauzula informacyjna Zamawiającego dotycząca ochrony danych osobowych, składana względem osób fizycznych, których dane osobowe Zamawiający pozyska od Wykonawcy, a w szczególności: </w:t>
      </w:r>
    </w:p>
    <w:p w:rsidR="00887230" w:rsidRPr="00BC05F2" w:rsidRDefault="00887230" w:rsidP="00887230">
      <w:pPr>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-Wykonawcy będącego osobą fizyczną, </w:t>
      </w:r>
    </w:p>
    <w:p w:rsidR="00887230" w:rsidRPr="00BC05F2" w:rsidRDefault="00887230" w:rsidP="00887230">
      <w:pPr>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-Wykonawcy będącego osobą fizyczną, prowadzącą jednoosobową działalność gospodarczą, </w:t>
      </w:r>
    </w:p>
    <w:p w:rsidR="00887230" w:rsidRPr="00BC05F2" w:rsidRDefault="00887230" w:rsidP="00887230">
      <w:pPr>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-pełnomocnika Wykonawcy będącego osobą fizyczną, </w:t>
      </w:r>
    </w:p>
    <w:p w:rsidR="00887230" w:rsidRPr="00BC05F2" w:rsidRDefault="00887230" w:rsidP="00887230">
      <w:pPr>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-członka organu zarządzającego Wykonawcy, będącego osobą fizyczną, złożona zgodnie z art. 13                    </w:t>
      </w:r>
      <w:r w:rsidR="00D85FD5" w:rsidRPr="00BC05F2">
        <w:rPr>
          <w:rFonts w:asciiTheme="minorHAnsi" w:eastAsia="Calibri" w:hAnsiTheme="minorHAnsi" w:cstheme="minorHAnsi"/>
          <w:sz w:val="18"/>
          <w:szCs w:val="18"/>
        </w:rPr>
        <w:t xml:space="preserve">Rozporządzenia Parlamentu europejskiego i Rady (UE) 2016/679 z dnia 27 kwietnia 2016 r. w sprawie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ochrony osób fizycznych w związku z przetwarzaniem danych osobowych i w sprawie swobodnego przepływu takich danych oraz uchylenia dyrektywy 95/46/WE (ogólne rozporządzenie o ochronie danych - Dz. Urz. UE L 119 z 4.5.2016), dalej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1. Administratorem danych osobowych jest Politechnika Warszawska z siedzibą przy Pl. Politechniki 1,</w:t>
      </w:r>
      <w:r w:rsidR="00887230" w:rsidRPr="00BC05F2">
        <w:rPr>
          <w:rFonts w:asciiTheme="minorHAnsi" w:eastAsia="Calibri" w:hAnsiTheme="minorHAnsi" w:cstheme="minorHAnsi"/>
          <w:sz w:val="18"/>
          <w:szCs w:val="18"/>
        </w:rPr>
        <w:t xml:space="preserve"> </w:t>
      </w:r>
      <w:r w:rsidRPr="00BC05F2">
        <w:rPr>
          <w:rFonts w:asciiTheme="minorHAnsi" w:eastAsia="Calibri" w:hAnsiTheme="minorHAnsi" w:cstheme="minorHAnsi"/>
          <w:sz w:val="18"/>
          <w:szCs w:val="18"/>
        </w:rPr>
        <w:t xml:space="preserve">00-661 Warszawa;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2. Administrator wyznaczył Inspektora Ochrony Danych nadzorującego prawidłowość przetwarzania danych osobowych, z którym można skontaktować pod adresem mailowym: </w:t>
      </w:r>
      <w:hyperlink r:id="rId12" w:history="1">
        <w:r w:rsidRPr="00BC05F2">
          <w:rPr>
            <w:rFonts w:asciiTheme="minorHAnsi" w:eastAsia="Calibri" w:hAnsiTheme="minorHAnsi" w:cstheme="minorHAnsi"/>
            <w:color w:val="0000FF"/>
            <w:sz w:val="18"/>
            <w:szCs w:val="18"/>
            <w:u w:val="single"/>
          </w:rPr>
          <w:t>iod@pw.edu.pl</w:t>
        </w:r>
      </w:hyperlink>
      <w:r w:rsidRPr="00BC05F2">
        <w:rPr>
          <w:rFonts w:asciiTheme="minorHAnsi" w:eastAsia="Calibri" w:hAnsiTheme="minorHAnsi" w:cstheme="minorHAnsi"/>
          <w:sz w:val="18"/>
          <w:szCs w:val="18"/>
        </w:rPr>
        <w:t xml:space="preserve">;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3. Pani/Pana dane osobowe przetwarzane będą na podstawie art. 6 ust. 1 lit. c RODO w celu związanym z postępowaniem o udzielenie zamówienia publicznego.</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4. Pani/Pana dane osobowe będą przechowywane, zgodnie z art. 97 ust. 1 </w:t>
      </w:r>
      <w:proofErr w:type="spellStart"/>
      <w:r w:rsidRPr="00BC05F2">
        <w:rPr>
          <w:rFonts w:asciiTheme="minorHAnsi" w:eastAsia="Calibri" w:hAnsiTheme="minorHAnsi" w:cstheme="minorHAnsi"/>
          <w:sz w:val="18"/>
          <w:szCs w:val="18"/>
        </w:rPr>
        <w:t>Pzp</w:t>
      </w:r>
      <w:proofErr w:type="spellEnd"/>
      <w:r w:rsidRPr="00BC05F2">
        <w:rPr>
          <w:rFonts w:asciiTheme="minorHAnsi" w:eastAsia="Calibri" w:hAnsiTheme="minorHAnsi" w:cstheme="minorHAnsi"/>
          <w:sz w:val="18"/>
          <w:szCs w:val="18"/>
        </w:rPr>
        <w:t xml:space="preserve">, przez okres 4 lat od dnia zakończenia postępowania o udzielenie zamówienia, a jeżeli czas trwania umowy przekracza 4 lata, okres przechowywania obejmuje cały czas trwania umowy;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5. W odniesieniu do Pani/Pana danych osobowych decyzje nie będą podejmowane w sposób zautomatyzowany, stosownie do art. 22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6. Nie przysługuje Pani/Panu: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w związku z art. 17 ust. 3 lit. </w:t>
      </w:r>
      <w:proofErr w:type="spellStart"/>
      <w:r w:rsidRPr="00BC05F2">
        <w:rPr>
          <w:rFonts w:asciiTheme="minorHAnsi" w:eastAsia="Calibri" w:hAnsiTheme="minorHAnsi" w:cstheme="minorHAnsi"/>
          <w:sz w:val="18"/>
          <w:szCs w:val="18"/>
        </w:rPr>
        <w:t>b,d,e</w:t>
      </w:r>
      <w:proofErr w:type="spellEnd"/>
      <w:r w:rsidRPr="00BC05F2">
        <w:rPr>
          <w:rFonts w:asciiTheme="minorHAnsi" w:eastAsia="Calibri" w:hAnsiTheme="minorHAnsi" w:cstheme="minorHAnsi"/>
          <w:sz w:val="18"/>
          <w:szCs w:val="18"/>
        </w:rPr>
        <w:t xml:space="preserve"> RODO prawo do usunięcia danych osobowych,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prawo do przenoszenia danych osobowych, o którym mowa w art. 20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 na podstawie art. 21 RODO prawo sprzeciwu wobec przetwarzania danych osobowych, gdyż podstawą prawną przetwarzania Pani/Pana danych osobowych jest art. 6 ust. 1 lit. c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7. Posiada Pani/Pan na podstawie art. 15 RODO prawo dostępu do danych osobowych Pani/Pana dotyczących, z zastrzeżeniem, że Zamawiający ma prawo do żądania od osoby, której dane dotyczą, wskazania dodatkowych informacji - mających na celu sprecyzowanie żądania z tytułu przysługujących mu praw określonych w art. 15 ust. 1-3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8. Skorzystanie przez osobę, której dane osobowe dotyczą, z uprawnienia do sprostowania lub uzupełnienia, o którym mowa w art. 16 RODO, nie może skutkować zmianą Umowy;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9. Skorzystanie przez osobę, której dane dotyczą, z uprawnienia do sprostowania lub uzupełnienia, o którym mowa w art. 16 RODO, nie może naruszać integralności protokołu oraz jego załączników;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10. Wystąpienie przez Panią/Pana z żądaniem, o którym mowa w art. 18 ust. 1 RODO, nie ogranicza przetwarzania danych osobowych do czasu zakończenia Umowy;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11. Od dnia zakończenia konkursu,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 </w:t>
      </w:r>
    </w:p>
    <w:p w:rsidR="00D85FD5" w:rsidRPr="00BC05F2" w:rsidRDefault="00D85FD5" w:rsidP="00D85FD5">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 xml:space="preserve">12. Obowiązek podania przez Panią/Pana danych osobowych bezpośrednio Pani/Pana dotyczących jest wymogiem ustawowym określonym w przepisach ustawy </w:t>
      </w:r>
      <w:proofErr w:type="spellStart"/>
      <w:r w:rsidRPr="00BC05F2">
        <w:rPr>
          <w:rFonts w:asciiTheme="minorHAnsi" w:eastAsia="Calibri" w:hAnsiTheme="minorHAnsi" w:cstheme="minorHAnsi"/>
          <w:sz w:val="18"/>
          <w:szCs w:val="18"/>
        </w:rPr>
        <w:t>Pzp</w:t>
      </w:r>
      <w:proofErr w:type="spellEnd"/>
      <w:r w:rsidRPr="00BC05F2">
        <w:rPr>
          <w:rFonts w:asciiTheme="minorHAnsi" w:eastAsia="Calibri" w:hAnsiTheme="minorHAnsi" w:cstheme="minorHAnsi"/>
          <w:sz w:val="18"/>
          <w:szCs w:val="18"/>
        </w:rPr>
        <w:t xml:space="preserve">, związanym z udziałem w postępowaniu o udzielenie zamówienia publicznego; konsekwencje niepodania określonych danych wynikają z ustawy </w:t>
      </w:r>
      <w:proofErr w:type="spellStart"/>
      <w:r w:rsidRPr="00BC05F2">
        <w:rPr>
          <w:rFonts w:asciiTheme="minorHAnsi" w:eastAsia="Calibri" w:hAnsiTheme="minorHAnsi" w:cstheme="minorHAnsi"/>
          <w:sz w:val="18"/>
          <w:szCs w:val="18"/>
        </w:rPr>
        <w:t>Pzp</w:t>
      </w:r>
      <w:proofErr w:type="spellEnd"/>
      <w:r w:rsidRPr="00BC05F2">
        <w:rPr>
          <w:rFonts w:asciiTheme="minorHAnsi" w:eastAsia="Calibri" w:hAnsiTheme="minorHAnsi" w:cstheme="minorHAnsi"/>
          <w:sz w:val="18"/>
          <w:szCs w:val="18"/>
        </w:rPr>
        <w:t>;</w:t>
      </w:r>
    </w:p>
    <w:p w:rsidR="00D85FD5" w:rsidRPr="00BC05F2" w:rsidRDefault="00D85FD5" w:rsidP="00B121CB">
      <w:pPr>
        <w:jc w:val="both"/>
        <w:rPr>
          <w:rFonts w:asciiTheme="minorHAnsi" w:eastAsia="Calibri" w:hAnsiTheme="minorHAnsi" w:cstheme="minorHAnsi"/>
          <w:sz w:val="18"/>
          <w:szCs w:val="18"/>
        </w:rPr>
      </w:pPr>
      <w:r w:rsidRPr="00BC05F2">
        <w:rPr>
          <w:rFonts w:asciiTheme="minorHAnsi" w:eastAsia="Calibri" w:hAnsiTheme="minorHAnsi" w:cstheme="minorHAnsi"/>
          <w:sz w:val="18"/>
          <w:szCs w:val="18"/>
        </w:rPr>
        <w:t>13. Posiada Pani/Pan prawo do wniesienia skargi do Prezesa Urzędu Ochrony Danych Osobowych, gdy uzna Pani/Pan, że przetwarzanie danych osobowych Pani/Pana dotyczących narusza przepisy RODO.</w:t>
      </w:r>
    </w:p>
    <w:p w:rsidR="00BC05F2" w:rsidRDefault="00BC05F2" w:rsidP="00B121CB">
      <w:pPr>
        <w:jc w:val="both"/>
        <w:rPr>
          <w:rFonts w:asciiTheme="minorHAnsi" w:eastAsia="Calibri" w:hAnsiTheme="minorHAnsi" w:cstheme="minorHAnsi"/>
          <w:sz w:val="18"/>
          <w:szCs w:val="18"/>
        </w:rPr>
      </w:pPr>
    </w:p>
    <w:p w:rsidR="004C4018" w:rsidRDefault="004C4018" w:rsidP="00B121CB">
      <w:pPr>
        <w:jc w:val="both"/>
        <w:rPr>
          <w:rFonts w:asciiTheme="minorHAnsi" w:eastAsia="Calibri" w:hAnsiTheme="minorHAnsi" w:cstheme="minorHAnsi"/>
          <w:sz w:val="18"/>
          <w:szCs w:val="18"/>
        </w:rPr>
      </w:pPr>
    </w:p>
    <w:p w:rsidR="004C4018" w:rsidRDefault="004C4018" w:rsidP="00B121CB">
      <w:pPr>
        <w:jc w:val="both"/>
        <w:rPr>
          <w:rFonts w:asciiTheme="minorHAnsi" w:eastAsia="Calibri" w:hAnsiTheme="minorHAnsi" w:cstheme="minorHAnsi"/>
          <w:sz w:val="18"/>
          <w:szCs w:val="18"/>
        </w:rPr>
      </w:pPr>
    </w:p>
    <w:p w:rsidR="004C4018" w:rsidRPr="00BC05F2" w:rsidRDefault="004C4018" w:rsidP="00B121CB">
      <w:pPr>
        <w:jc w:val="both"/>
        <w:rPr>
          <w:rFonts w:asciiTheme="minorHAnsi" w:eastAsia="Calibri" w:hAnsiTheme="minorHAnsi" w:cstheme="minorHAnsi"/>
          <w:sz w:val="18"/>
          <w:szCs w:val="18"/>
        </w:rPr>
      </w:pPr>
    </w:p>
    <w:p w:rsidR="009B784C" w:rsidRPr="00B121CB" w:rsidRDefault="00E712DC" w:rsidP="00B121CB">
      <w:pPr>
        <w:jc w:val="both"/>
        <w:rPr>
          <w:rFonts w:asciiTheme="minorHAnsi" w:hAnsiTheme="minorHAnsi" w:cstheme="minorHAnsi"/>
          <w:color w:val="000000"/>
        </w:rPr>
      </w:pPr>
      <w:r w:rsidRPr="00B121CB">
        <w:rPr>
          <w:rFonts w:asciiTheme="minorHAnsi" w:hAnsiTheme="minorHAnsi" w:cstheme="minorHAnsi"/>
          <w:color w:val="000000"/>
        </w:rPr>
        <w:t>Dorota Miecznikowska</w:t>
      </w:r>
      <w:r w:rsidR="009B784C" w:rsidRPr="00B121CB">
        <w:rPr>
          <w:rFonts w:asciiTheme="minorHAnsi" w:hAnsiTheme="minorHAnsi" w:cstheme="minorHAnsi"/>
          <w:color w:val="000000"/>
        </w:rPr>
        <w:t>,</w:t>
      </w:r>
    </w:p>
    <w:p w:rsidR="00E712DC" w:rsidRPr="00B121CB" w:rsidRDefault="00E712DC" w:rsidP="00B121CB">
      <w:pPr>
        <w:jc w:val="both"/>
        <w:rPr>
          <w:rFonts w:asciiTheme="minorHAnsi" w:hAnsiTheme="minorHAnsi" w:cstheme="minorHAnsi"/>
          <w:color w:val="000000"/>
        </w:rPr>
      </w:pPr>
      <w:r w:rsidRPr="00B121CB">
        <w:rPr>
          <w:rFonts w:asciiTheme="minorHAnsi" w:hAnsiTheme="minorHAnsi" w:cstheme="minorHAnsi"/>
          <w:color w:val="000000"/>
        </w:rPr>
        <w:t>Pełnomocnik ds. Zamówień Publicznych Biblioteki Głównej Politechniki Warszawskiej</w:t>
      </w:r>
      <w:r w:rsidR="009B784C" w:rsidRPr="00B121CB">
        <w:rPr>
          <w:rFonts w:asciiTheme="minorHAnsi" w:hAnsiTheme="minorHAnsi" w:cstheme="minorHAnsi"/>
          <w:color w:val="000000"/>
        </w:rPr>
        <w:t xml:space="preserve">, </w:t>
      </w:r>
    </w:p>
    <w:p w:rsidR="009B784C" w:rsidRPr="00B121CB" w:rsidRDefault="00E712DC" w:rsidP="00B121CB">
      <w:pPr>
        <w:jc w:val="both"/>
        <w:rPr>
          <w:rFonts w:asciiTheme="minorHAnsi" w:hAnsiTheme="minorHAnsi" w:cstheme="minorHAnsi"/>
          <w:color w:val="000000"/>
        </w:rPr>
      </w:pPr>
      <w:r w:rsidRPr="00B121CB">
        <w:rPr>
          <w:rFonts w:asciiTheme="minorHAnsi" w:hAnsiTheme="minorHAnsi" w:cstheme="minorHAnsi"/>
          <w:color w:val="000000"/>
        </w:rPr>
        <w:t>Politechnika Warszawska Biblioteka Główna</w:t>
      </w:r>
      <w:r w:rsidR="009B784C" w:rsidRPr="00B121CB">
        <w:rPr>
          <w:rFonts w:asciiTheme="minorHAnsi" w:hAnsiTheme="minorHAnsi" w:cstheme="minorHAnsi"/>
          <w:color w:val="000000"/>
        </w:rPr>
        <w:t xml:space="preserve"> </w:t>
      </w:r>
    </w:p>
    <w:p w:rsidR="009B784C" w:rsidRPr="00B121CB" w:rsidRDefault="009B784C" w:rsidP="00B121CB">
      <w:pPr>
        <w:jc w:val="both"/>
        <w:rPr>
          <w:rFonts w:asciiTheme="minorHAnsi" w:hAnsiTheme="minorHAnsi" w:cstheme="minorHAnsi"/>
          <w:color w:val="000000"/>
          <w:lang w:val="en-US"/>
        </w:rPr>
      </w:pPr>
      <w:r w:rsidRPr="00B121CB">
        <w:rPr>
          <w:rFonts w:asciiTheme="minorHAnsi" w:hAnsiTheme="minorHAnsi" w:cstheme="minorHAnsi"/>
          <w:color w:val="000000"/>
          <w:lang w:val="en-US"/>
        </w:rPr>
        <w:t xml:space="preserve">T: +48 </w:t>
      </w:r>
      <w:r w:rsidR="00E712DC" w:rsidRPr="00B121CB">
        <w:rPr>
          <w:rFonts w:asciiTheme="minorHAnsi" w:hAnsiTheme="minorHAnsi" w:cstheme="minorHAnsi"/>
          <w:color w:val="000000"/>
          <w:lang w:val="en-US"/>
        </w:rPr>
        <w:t>22</w:t>
      </w:r>
      <w:r w:rsidRPr="00B121CB">
        <w:rPr>
          <w:rFonts w:asciiTheme="minorHAnsi" w:hAnsiTheme="minorHAnsi" w:cstheme="minorHAnsi"/>
          <w:color w:val="000000"/>
          <w:lang w:val="en-US"/>
        </w:rPr>
        <w:t xml:space="preserve"> </w:t>
      </w:r>
      <w:r w:rsidR="00E712DC" w:rsidRPr="00B121CB">
        <w:rPr>
          <w:rFonts w:asciiTheme="minorHAnsi" w:hAnsiTheme="minorHAnsi" w:cstheme="minorHAnsi"/>
          <w:color w:val="000000"/>
          <w:lang w:val="en-US"/>
        </w:rPr>
        <w:t>234</w:t>
      </w:r>
      <w:r w:rsidRPr="00B121CB">
        <w:rPr>
          <w:rFonts w:asciiTheme="minorHAnsi" w:hAnsiTheme="minorHAnsi" w:cstheme="minorHAnsi"/>
          <w:color w:val="000000"/>
          <w:lang w:val="en-US"/>
        </w:rPr>
        <w:t xml:space="preserve"> </w:t>
      </w:r>
      <w:r w:rsidR="00E712DC" w:rsidRPr="00B121CB">
        <w:rPr>
          <w:rFonts w:asciiTheme="minorHAnsi" w:hAnsiTheme="minorHAnsi" w:cstheme="minorHAnsi"/>
          <w:color w:val="000000"/>
          <w:lang w:val="en-US"/>
        </w:rPr>
        <w:t>71</w:t>
      </w:r>
      <w:r w:rsidRPr="00B121CB">
        <w:rPr>
          <w:rFonts w:asciiTheme="minorHAnsi" w:hAnsiTheme="minorHAnsi" w:cstheme="minorHAnsi"/>
          <w:color w:val="000000"/>
          <w:lang w:val="en-US"/>
        </w:rPr>
        <w:t xml:space="preserve"> </w:t>
      </w:r>
      <w:r w:rsidR="00E712DC" w:rsidRPr="00B121CB">
        <w:rPr>
          <w:rFonts w:asciiTheme="minorHAnsi" w:hAnsiTheme="minorHAnsi" w:cstheme="minorHAnsi"/>
          <w:color w:val="000000"/>
          <w:lang w:val="en-US"/>
        </w:rPr>
        <w:t>75</w:t>
      </w:r>
      <w:r w:rsidRPr="00B121CB">
        <w:rPr>
          <w:rFonts w:asciiTheme="minorHAnsi" w:hAnsiTheme="minorHAnsi" w:cstheme="minorHAnsi"/>
          <w:color w:val="000000"/>
          <w:lang w:val="en-US"/>
        </w:rPr>
        <w:t xml:space="preserve"> </w:t>
      </w:r>
    </w:p>
    <w:p w:rsidR="00887230" w:rsidRDefault="009B784C" w:rsidP="00B121CB">
      <w:pPr>
        <w:jc w:val="both"/>
        <w:rPr>
          <w:rFonts w:asciiTheme="minorHAnsi" w:hAnsiTheme="minorHAnsi" w:cstheme="minorHAnsi"/>
          <w:color w:val="000000"/>
          <w:lang w:val="en-US"/>
        </w:rPr>
      </w:pPr>
      <w:r w:rsidRPr="00B121CB">
        <w:rPr>
          <w:rFonts w:asciiTheme="minorHAnsi" w:hAnsiTheme="minorHAnsi" w:cstheme="minorHAnsi"/>
          <w:color w:val="000000"/>
          <w:lang w:val="en-US"/>
        </w:rPr>
        <w:t xml:space="preserve">E: </w:t>
      </w:r>
      <w:hyperlink r:id="rId13" w:history="1">
        <w:r w:rsidR="00E712DC" w:rsidRPr="00B121CB">
          <w:rPr>
            <w:rStyle w:val="Hipercze"/>
            <w:rFonts w:asciiTheme="minorHAnsi" w:hAnsiTheme="minorHAnsi" w:cstheme="minorHAnsi"/>
            <w:lang w:val="en-US"/>
          </w:rPr>
          <w:t>dorota.miecznikowska@pw.edu.pl</w:t>
        </w:r>
      </w:hyperlink>
      <w:r w:rsidRPr="00B121CB">
        <w:rPr>
          <w:rFonts w:asciiTheme="minorHAnsi" w:hAnsiTheme="minorHAnsi" w:cstheme="minorHAnsi"/>
          <w:color w:val="000000"/>
          <w:lang w:val="en-US"/>
        </w:rPr>
        <w:t xml:space="preserve"> </w:t>
      </w:r>
    </w:p>
    <w:p w:rsidR="00BC05F2" w:rsidRDefault="00BC05F2" w:rsidP="00B121CB">
      <w:pPr>
        <w:jc w:val="both"/>
        <w:rPr>
          <w:rFonts w:asciiTheme="minorHAnsi" w:hAnsiTheme="minorHAnsi" w:cstheme="minorHAnsi"/>
          <w:color w:val="000000"/>
          <w:lang w:val="en-US"/>
        </w:rPr>
      </w:pPr>
    </w:p>
    <w:p w:rsidR="004C4018" w:rsidRDefault="004C4018" w:rsidP="00B121CB">
      <w:pPr>
        <w:jc w:val="both"/>
        <w:rPr>
          <w:rFonts w:asciiTheme="minorHAnsi" w:hAnsiTheme="minorHAnsi" w:cstheme="minorHAnsi"/>
          <w:color w:val="000000"/>
          <w:lang w:val="en-US"/>
        </w:rPr>
      </w:pPr>
    </w:p>
    <w:p w:rsidR="004C4018" w:rsidRDefault="004C4018" w:rsidP="00B121CB">
      <w:pPr>
        <w:jc w:val="both"/>
        <w:rPr>
          <w:rFonts w:asciiTheme="minorHAnsi" w:hAnsiTheme="minorHAnsi" w:cstheme="minorHAnsi"/>
          <w:color w:val="000000"/>
          <w:lang w:val="en-US"/>
        </w:rPr>
      </w:pPr>
    </w:p>
    <w:p w:rsidR="004C4018" w:rsidRDefault="004C4018" w:rsidP="00B121CB">
      <w:pPr>
        <w:jc w:val="both"/>
        <w:rPr>
          <w:rFonts w:asciiTheme="minorHAnsi" w:hAnsiTheme="minorHAnsi" w:cstheme="minorHAnsi"/>
          <w:color w:val="000000"/>
          <w:lang w:val="en-US"/>
        </w:rPr>
      </w:pPr>
    </w:p>
    <w:p w:rsidR="004C4018" w:rsidRPr="00B121CB" w:rsidRDefault="004C4018" w:rsidP="00B121CB">
      <w:pPr>
        <w:jc w:val="both"/>
        <w:rPr>
          <w:rFonts w:asciiTheme="minorHAnsi" w:hAnsiTheme="minorHAnsi" w:cstheme="minorHAnsi"/>
          <w:color w:val="000000"/>
          <w:lang w:val="en-US"/>
        </w:rPr>
      </w:pPr>
    </w:p>
    <w:p w:rsidR="002378DE" w:rsidRPr="00540766" w:rsidRDefault="00A75BE8" w:rsidP="00B121CB">
      <w:pPr>
        <w:jc w:val="both"/>
        <w:rPr>
          <w:rFonts w:asciiTheme="minorHAnsi" w:hAnsiTheme="minorHAnsi" w:cstheme="minorHAnsi"/>
          <w:color w:val="000000"/>
          <w:lang w:val="en-US"/>
        </w:rPr>
      </w:pPr>
      <w:proofErr w:type="spellStart"/>
      <w:r w:rsidRPr="00540766">
        <w:rPr>
          <w:rFonts w:asciiTheme="minorHAnsi" w:hAnsiTheme="minorHAnsi" w:cstheme="minorHAnsi"/>
          <w:color w:val="000000"/>
          <w:lang w:val="en-US"/>
        </w:rPr>
        <w:t>Załą</w:t>
      </w:r>
      <w:r w:rsidR="002378DE" w:rsidRPr="00540766">
        <w:rPr>
          <w:rFonts w:asciiTheme="minorHAnsi" w:hAnsiTheme="minorHAnsi" w:cstheme="minorHAnsi"/>
          <w:color w:val="000000"/>
          <w:lang w:val="en-US"/>
        </w:rPr>
        <w:t>czniki</w:t>
      </w:r>
      <w:proofErr w:type="spellEnd"/>
      <w:r w:rsidRPr="00540766">
        <w:rPr>
          <w:rFonts w:asciiTheme="minorHAnsi" w:hAnsiTheme="minorHAnsi" w:cstheme="minorHAnsi"/>
          <w:color w:val="000000"/>
          <w:lang w:val="en-US"/>
        </w:rPr>
        <w:t>:</w:t>
      </w:r>
    </w:p>
    <w:p w:rsidR="00A75BE8" w:rsidRPr="00540766" w:rsidRDefault="00B121CB" w:rsidP="00B121CB">
      <w:pPr>
        <w:pStyle w:val="Akapitzlist"/>
        <w:numPr>
          <w:ilvl w:val="0"/>
          <w:numId w:val="12"/>
        </w:numPr>
        <w:jc w:val="both"/>
        <w:rPr>
          <w:rFonts w:asciiTheme="minorHAnsi" w:hAnsiTheme="minorHAnsi" w:cstheme="minorHAnsi"/>
          <w:color w:val="000000"/>
          <w:lang w:val="en-US"/>
        </w:rPr>
      </w:pPr>
      <w:r w:rsidRPr="00540766">
        <w:rPr>
          <w:rFonts w:asciiTheme="minorHAnsi" w:hAnsiTheme="minorHAnsi" w:cstheme="minorHAnsi"/>
          <w:color w:val="000000"/>
          <w:lang w:val="en-US"/>
        </w:rPr>
        <w:t>Zał.</w:t>
      </w:r>
      <w:r w:rsidR="00C6505E">
        <w:rPr>
          <w:rFonts w:asciiTheme="minorHAnsi" w:hAnsiTheme="minorHAnsi" w:cstheme="minorHAnsi"/>
          <w:color w:val="000000"/>
          <w:lang w:val="en-US"/>
        </w:rPr>
        <w:t xml:space="preserve">nr </w:t>
      </w:r>
      <w:r w:rsidR="00540766" w:rsidRPr="00540766">
        <w:rPr>
          <w:rFonts w:asciiTheme="minorHAnsi" w:hAnsiTheme="minorHAnsi" w:cstheme="minorHAnsi"/>
          <w:color w:val="000000"/>
          <w:lang w:val="en-US"/>
        </w:rPr>
        <w:t xml:space="preserve">1 </w:t>
      </w:r>
      <w:r w:rsidR="00887230">
        <w:rPr>
          <w:rFonts w:asciiTheme="minorHAnsi" w:hAnsiTheme="minorHAnsi" w:cstheme="minorHAnsi"/>
          <w:color w:val="000000"/>
          <w:lang w:val="en-US"/>
        </w:rPr>
        <w:t>–</w:t>
      </w:r>
      <w:r w:rsidRPr="00540766">
        <w:rPr>
          <w:rFonts w:asciiTheme="minorHAnsi" w:hAnsiTheme="minorHAnsi" w:cstheme="minorHAnsi"/>
          <w:color w:val="000000"/>
          <w:lang w:val="en-US"/>
        </w:rPr>
        <w:t xml:space="preserve"> </w:t>
      </w:r>
      <w:r w:rsidR="00887230">
        <w:rPr>
          <w:rFonts w:asciiTheme="minorHAnsi" w:hAnsiTheme="minorHAnsi" w:cstheme="minorHAnsi"/>
          <w:color w:val="000000"/>
          <w:lang w:val="en-US"/>
        </w:rPr>
        <w:t>“</w:t>
      </w:r>
      <w:proofErr w:type="spellStart"/>
      <w:r w:rsidRPr="00540766">
        <w:rPr>
          <w:rFonts w:asciiTheme="minorHAnsi" w:hAnsiTheme="minorHAnsi" w:cstheme="minorHAnsi"/>
          <w:color w:val="000000"/>
          <w:lang w:val="en-US"/>
        </w:rPr>
        <w:t>Opis</w:t>
      </w:r>
      <w:proofErr w:type="spellEnd"/>
      <w:r w:rsidRPr="00540766">
        <w:rPr>
          <w:rFonts w:asciiTheme="minorHAnsi" w:hAnsiTheme="minorHAnsi" w:cstheme="minorHAnsi"/>
          <w:color w:val="000000"/>
          <w:lang w:val="en-US"/>
        </w:rPr>
        <w:t xml:space="preserve"> </w:t>
      </w:r>
      <w:proofErr w:type="spellStart"/>
      <w:r w:rsidRPr="00540766">
        <w:rPr>
          <w:rFonts w:asciiTheme="minorHAnsi" w:hAnsiTheme="minorHAnsi" w:cstheme="minorHAnsi"/>
          <w:color w:val="000000"/>
          <w:lang w:val="en-US"/>
        </w:rPr>
        <w:t>przedmiotu</w:t>
      </w:r>
      <w:proofErr w:type="spellEnd"/>
      <w:r w:rsidRPr="00540766">
        <w:rPr>
          <w:rFonts w:asciiTheme="minorHAnsi" w:hAnsiTheme="minorHAnsi" w:cstheme="minorHAnsi"/>
          <w:color w:val="000000"/>
          <w:lang w:val="en-US"/>
        </w:rPr>
        <w:t xml:space="preserve"> </w:t>
      </w:r>
      <w:proofErr w:type="spellStart"/>
      <w:r w:rsidRPr="00540766">
        <w:rPr>
          <w:rFonts w:asciiTheme="minorHAnsi" w:hAnsiTheme="minorHAnsi" w:cstheme="minorHAnsi"/>
          <w:color w:val="000000"/>
          <w:lang w:val="en-US"/>
        </w:rPr>
        <w:t>zamówienia</w:t>
      </w:r>
      <w:proofErr w:type="spellEnd"/>
      <w:r w:rsidR="00887230">
        <w:rPr>
          <w:rFonts w:asciiTheme="minorHAnsi" w:hAnsiTheme="minorHAnsi" w:cstheme="minorHAnsi"/>
          <w:color w:val="000000"/>
          <w:lang w:val="en-US"/>
        </w:rPr>
        <w:t>”</w:t>
      </w:r>
    </w:p>
    <w:p w:rsidR="00B121CB" w:rsidRPr="00540766" w:rsidRDefault="00B121CB" w:rsidP="00B121CB">
      <w:pPr>
        <w:pStyle w:val="Akapitzlist"/>
        <w:numPr>
          <w:ilvl w:val="0"/>
          <w:numId w:val="12"/>
        </w:numPr>
        <w:jc w:val="both"/>
        <w:rPr>
          <w:rFonts w:asciiTheme="minorHAnsi" w:hAnsiTheme="minorHAnsi" w:cstheme="minorHAnsi"/>
          <w:color w:val="000000"/>
          <w:lang w:val="en-US"/>
        </w:rPr>
      </w:pPr>
      <w:r w:rsidRPr="00540766">
        <w:rPr>
          <w:rFonts w:asciiTheme="minorHAnsi" w:hAnsiTheme="minorHAnsi" w:cstheme="minorHAnsi"/>
          <w:color w:val="000000"/>
          <w:lang w:val="en-US"/>
        </w:rPr>
        <w:t>Zał</w:t>
      </w:r>
      <w:r w:rsidR="00C6505E">
        <w:rPr>
          <w:rFonts w:asciiTheme="minorHAnsi" w:hAnsiTheme="minorHAnsi" w:cstheme="minorHAnsi"/>
          <w:color w:val="000000"/>
          <w:lang w:val="en-US"/>
        </w:rPr>
        <w:t xml:space="preserve">.nr </w:t>
      </w:r>
      <w:r w:rsidR="00540766" w:rsidRPr="00540766">
        <w:rPr>
          <w:rFonts w:asciiTheme="minorHAnsi" w:hAnsiTheme="minorHAnsi" w:cstheme="minorHAnsi"/>
          <w:color w:val="000000"/>
          <w:lang w:val="en-US"/>
        </w:rPr>
        <w:t xml:space="preserve">2 </w:t>
      </w:r>
      <w:r w:rsidR="00887230">
        <w:rPr>
          <w:rFonts w:asciiTheme="minorHAnsi" w:hAnsiTheme="minorHAnsi" w:cstheme="minorHAnsi"/>
          <w:color w:val="000000"/>
          <w:lang w:val="en-US"/>
        </w:rPr>
        <w:t>–</w:t>
      </w:r>
      <w:r w:rsidR="00540766" w:rsidRPr="00540766">
        <w:rPr>
          <w:rFonts w:asciiTheme="minorHAnsi" w:hAnsiTheme="minorHAnsi" w:cstheme="minorHAnsi"/>
          <w:color w:val="000000"/>
          <w:lang w:val="en-US"/>
        </w:rPr>
        <w:t xml:space="preserve"> </w:t>
      </w:r>
      <w:r w:rsidR="00887230">
        <w:rPr>
          <w:rFonts w:asciiTheme="minorHAnsi" w:hAnsiTheme="minorHAnsi" w:cstheme="minorHAnsi"/>
          <w:color w:val="000000"/>
          <w:lang w:val="en-US"/>
        </w:rPr>
        <w:t>“</w:t>
      </w:r>
      <w:proofErr w:type="spellStart"/>
      <w:r w:rsidR="00540766" w:rsidRPr="00540766">
        <w:rPr>
          <w:rFonts w:asciiTheme="minorHAnsi" w:hAnsiTheme="minorHAnsi" w:cstheme="minorHAnsi"/>
          <w:color w:val="000000"/>
          <w:lang w:val="en-US"/>
        </w:rPr>
        <w:t>Formularz</w:t>
      </w:r>
      <w:proofErr w:type="spellEnd"/>
      <w:r w:rsidR="00540766" w:rsidRPr="00540766">
        <w:rPr>
          <w:rFonts w:asciiTheme="minorHAnsi" w:hAnsiTheme="minorHAnsi" w:cstheme="minorHAnsi"/>
          <w:color w:val="000000"/>
          <w:lang w:val="en-US"/>
        </w:rPr>
        <w:t xml:space="preserve"> </w:t>
      </w:r>
      <w:proofErr w:type="spellStart"/>
      <w:r w:rsidR="00540766" w:rsidRPr="00540766">
        <w:rPr>
          <w:rFonts w:asciiTheme="minorHAnsi" w:hAnsiTheme="minorHAnsi" w:cstheme="minorHAnsi"/>
          <w:color w:val="000000"/>
          <w:lang w:val="en-US"/>
        </w:rPr>
        <w:t>o</w:t>
      </w:r>
      <w:r w:rsidR="00C6505E">
        <w:rPr>
          <w:rFonts w:asciiTheme="minorHAnsi" w:hAnsiTheme="minorHAnsi" w:cstheme="minorHAnsi"/>
          <w:color w:val="000000"/>
          <w:lang w:val="en-US"/>
        </w:rPr>
        <w:t>fertowy</w:t>
      </w:r>
      <w:proofErr w:type="spellEnd"/>
      <w:r w:rsidR="00887230">
        <w:rPr>
          <w:rFonts w:asciiTheme="minorHAnsi" w:hAnsiTheme="minorHAnsi" w:cstheme="minorHAnsi"/>
          <w:color w:val="000000"/>
          <w:lang w:val="en-US"/>
        </w:rPr>
        <w:t>”</w:t>
      </w:r>
    </w:p>
    <w:p w:rsidR="00247435" w:rsidRPr="00540766" w:rsidRDefault="00247435" w:rsidP="00B121CB">
      <w:pPr>
        <w:jc w:val="both"/>
        <w:rPr>
          <w:rFonts w:asciiTheme="minorHAnsi" w:hAnsiTheme="minorHAnsi" w:cstheme="minorHAnsi"/>
        </w:rPr>
      </w:pPr>
    </w:p>
    <w:p w:rsidR="009B784C" w:rsidRPr="009B784C" w:rsidRDefault="009B784C">
      <w:pPr>
        <w:rPr>
          <w:rFonts w:asciiTheme="minorHAnsi" w:hAnsiTheme="minorHAnsi"/>
        </w:rPr>
      </w:pPr>
    </w:p>
    <w:sectPr w:rsidR="009B784C" w:rsidRPr="009B784C" w:rsidSect="004C4018">
      <w:headerReference w:type="default" r:id="rId14"/>
      <w:footerReference w:type="default" r:id="rId15"/>
      <w:pgSz w:w="11906" w:h="16838"/>
      <w:pgMar w:top="709" w:right="141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0C" w:rsidRDefault="00BF200C" w:rsidP="009B784C">
      <w:r>
        <w:separator/>
      </w:r>
    </w:p>
  </w:endnote>
  <w:endnote w:type="continuationSeparator" w:id="0">
    <w:p w:rsidR="00BF200C" w:rsidRDefault="00BF200C" w:rsidP="009B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6"/>
        <w:szCs w:val="16"/>
      </w:rPr>
      <w:id w:val="114886052"/>
      <w:docPartObj>
        <w:docPartGallery w:val="Page Numbers (Bottom of Page)"/>
        <w:docPartUnique/>
      </w:docPartObj>
    </w:sdtPr>
    <w:sdtEndPr/>
    <w:sdtContent>
      <w:p w:rsidR="00BB266F" w:rsidRPr="00BB266F" w:rsidRDefault="00BB266F">
        <w:pPr>
          <w:pStyle w:val="Stopka"/>
          <w:jc w:val="right"/>
          <w:rPr>
            <w:rFonts w:asciiTheme="majorHAnsi" w:eastAsiaTheme="majorEastAsia" w:hAnsiTheme="majorHAnsi" w:cstheme="majorBidi"/>
            <w:sz w:val="16"/>
            <w:szCs w:val="16"/>
          </w:rPr>
        </w:pPr>
        <w:r w:rsidRPr="00BB266F">
          <w:rPr>
            <w:rFonts w:asciiTheme="majorHAnsi" w:eastAsiaTheme="majorEastAsia" w:hAnsiTheme="majorHAnsi" w:cstheme="majorBidi"/>
            <w:sz w:val="16"/>
            <w:szCs w:val="16"/>
          </w:rPr>
          <w:t xml:space="preserve">str. </w:t>
        </w:r>
        <w:r w:rsidRPr="00BB266F">
          <w:rPr>
            <w:rFonts w:asciiTheme="minorHAnsi" w:eastAsiaTheme="minorEastAsia" w:hAnsiTheme="minorHAnsi" w:cstheme="minorBidi"/>
            <w:sz w:val="16"/>
            <w:szCs w:val="16"/>
          </w:rPr>
          <w:fldChar w:fldCharType="begin"/>
        </w:r>
        <w:r w:rsidRPr="00BB266F">
          <w:rPr>
            <w:sz w:val="16"/>
            <w:szCs w:val="16"/>
          </w:rPr>
          <w:instrText>PAGE    \* MERGEFORMAT</w:instrText>
        </w:r>
        <w:r w:rsidRPr="00BB266F">
          <w:rPr>
            <w:rFonts w:asciiTheme="minorHAnsi" w:eastAsiaTheme="minorEastAsia" w:hAnsiTheme="minorHAnsi" w:cstheme="minorBidi"/>
            <w:sz w:val="16"/>
            <w:szCs w:val="16"/>
          </w:rPr>
          <w:fldChar w:fldCharType="separate"/>
        </w:r>
        <w:r w:rsidR="00602418" w:rsidRPr="00602418">
          <w:rPr>
            <w:rFonts w:asciiTheme="majorHAnsi" w:eastAsiaTheme="majorEastAsia" w:hAnsiTheme="majorHAnsi" w:cstheme="majorBidi"/>
            <w:noProof/>
            <w:sz w:val="16"/>
            <w:szCs w:val="16"/>
          </w:rPr>
          <w:t>2</w:t>
        </w:r>
        <w:r w:rsidRPr="00BB266F">
          <w:rPr>
            <w:rFonts w:asciiTheme="majorHAnsi" w:eastAsiaTheme="majorEastAsia" w:hAnsiTheme="majorHAnsi" w:cstheme="majorBidi"/>
            <w:sz w:val="16"/>
            <w:szCs w:val="16"/>
          </w:rPr>
          <w:fldChar w:fldCharType="end"/>
        </w:r>
      </w:p>
    </w:sdtContent>
  </w:sdt>
  <w:p w:rsidR="00B121CB" w:rsidRDefault="00B121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0C" w:rsidRDefault="00BF200C" w:rsidP="009B784C">
      <w:r>
        <w:separator/>
      </w:r>
    </w:p>
  </w:footnote>
  <w:footnote w:type="continuationSeparator" w:id="0">
    <w:p w:rsidR="00BF200C" w:rsidRDefault="00BF200C" w:rsidP="009B7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6F" w:rsidRDefault="00BB266F">
    <w:pPr>
      <w:pStyle w:val="Nagwek"/>
    </w:pPr>
  </w:p>
  <w:p w:rsidR="00BB266F" w:rsidRDefault="00BB26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B14"/>
    <w:multiLevelType w:val="hybridMultilevel"/>
    <w:tmpl w:val="770ED1A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2">
    <w:nsid w:val="24A21B10"/>
    <w:multiLevelType w:val="multilevel"/>
    <w:tmpl w:val="7B04C708"/>
    <w:lvl w:ilvl="0">
      <w:start w:val="1"/>
      <w:numFmt w:val="decimal"/>
      <w:lvlText w:val="%1."/>
      <w:lvlJc w:val="left"/>
      <w:pPr>
        <w:ind w:left="360" w:hanging="360"/>
      </w:pPr>
      <w:rPr>
        <w:rFonts w:hint="default"/>
        <w:b/>
        <w:color w:val="FFFFFF"/>
      </w:rPr>
    </w:lvl>
    <w:lvl w:ilvl="1">
      <w:start w:val="1"/>
      <w:numFmt w:val="decimal"/>
      <w:lvlText w:val="%1.%2."/>
      <w:lvlJc w:val="center"/>
      <w:pPr>
        <w:ind w:left="850" w:hanging="424"/>
      </w:pPr>
      <w:rPr>
        <w:rFonts w:hint="default"/>
        <w:b/>
        <w:i w:val="0"/>
        <w:color w:val="auto"/>
        <w:sz w:val="20"/>
        <w:szCs w:val="20"/>
      </w:rPr>
    </w:lvl>
    <w:lvl w:ilvl="2">
      <w:start w:val="1"/>
      <w:numFmt w:val="decimal"/>
      <w:lvlText w:val="%1.%2.%3."/>
      <w:lvlJc w:val="left"/>
      <w:pPr>
        <w:ind w:left="2501" w:hanging="1224"/>
      </w:pPr>
      <w:rPr>
        <w:rFonts w:ascii="Calibri" w:hAnsi="Calibri" w:cs="Arial" w:hint="default"/>
        <w:sz w:val="20"/>
        <w:szCs w:val="2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E15148"/>
    <w:multiLevelType w:val="hybridMultilevel"/>
    <w:tmpl w:val="18643426"/>
    <w:lvl w:ilvl="0" w:tplc="1C8A4490">
      <w:start w:val="1"/>
      <w:numFmt w:val="decimal"/>
      <w:lvlText w:val="7.%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654FAB"/>
    <w:multiLevelType w:val="multilevel"/>
    <w:tmpl w:val="490CA600"/>
    <w:lvl w:ilvl="0">
      <w:start w:val="7"/>
      <w:numFmt w:val="decimal"/>
      <w:lvlText w:val="%1."/>
      <w:lvlJc w:val="left"/>
      <w:pPr>
        <w:ind w:left="495" w:hanging="495"/>
      </w:pPr>
      <w:rPr>
        <w:rFonts w:hint="default"/>
      </w:rPr>
    </w:lvl>
    <w:lvl w:ilvl="1">
      <w:start w:val="4"/>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318A26CC"/>
    <w:multiLevelType w:val="hybridMultilevel"/>
    <w:tmpl w:val="27D2FD26"/>
    <w:lvl w:ilvl="0" w:tplc="AEB86DE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B042BE"/>
    <w:multiLevelType w:val="hybridMultilevel"/>
    <w:tmpl w:val="60B6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4F6EB4"/>
    <w:multiLevelType w:val="hybridMultilevel"/>
    <w:tmpl w:val="99B4F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AA4988"/>
    <w:multiLevelType w:val="hybridMultilevel"/>
    <w:tmpl w:val="46243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BE5BC4"/>
    <w:multiLevelType w:val="hybridMultilevel"/>
    <w:tmpl w:val="66D0B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B27542"/>
    <w:multiLevelType w:val="hybridMultilevel"/>
    <w:tmpl w:val="F9468786"/>
    <w:lvl w:ilvl="0" w:tplc="0415000F">
      <w:start w:val="1"/>
      <w:numFmt w:val="decimal"/>
      <w:lvlText w:val="%1."/>
      <w:lvlJc w:val="left"/>
      <w:pPr>
        <w:tabs>
          <w:tab w:val="num" w:pos="501"/>
        </w:tabs>
        <w:ind w:left="501" w:hanging="360"/>
      </w:pPr>
    </w:lvl>
    <w:lvl w:ilvl="1" w:tplc="04150019" w:tentative="1">
      <w:start w:val="1"/>
      <w:numFmt w:val="lowerLetter"/>
      <w:lvlText w:val="%2."/>
      <w:lvlJc w:val="left"/>
      <w:pPr>
        <w:tabs>
          <w:tab w:val="num" w:pos="1221"/>
        </w:tabs>
        <w:ind w:left="1221" w:hanging="360"/>
      </w:pPr>
      <w:rPr>
        <w:rFonts w:cs="Times New Roman"/>
      </w:rPr>
    </w:lvl>
    <w:lvl w:ilvl="2" w:tplc="0415001B" w:tentative="1">
      <w:start w:val="1"/>
      <w:numFmt w:val="lowerRoman"/>
      <w:lvlText w:val="%3."/>
      <w:lvlJc w:val="right"/>
      <w:pPr>
        <w:tabs>
          <w:tab w:val="num" w:pos="1941"/>
        </w:tabs>
        <w:ind w:left="1941" w:hanging="180"/>
      </w:pPr>
      <w:rPr>
        <w:rFonts w:cs="Times New Roman"/>
      </w:rPr>
    </w:lvl>
    <w:lvl w:ilvl="3" w:tplc="0415000F" w:tentative="1">
      <w:start w:val="1"/>
      <w:numFmt w:val="decimal"/>
      <w:lvlText w:val="%4."/>
      <w:lvlJc w:val="left"/>
      <w:pPr>
        <w:tabs>
          <w:tab w:val="num" w:pos="2661"/>
        </w:tabs>
        <w:ind w:left="2661" w:hanging="360"/>
      </w:pPr>
      <w:rPr>
        <w:rFonts w:cs="Times New Roman"/>
      </w:rPr>
    </w:lvl>
    <w:lvl w:ilvl="4" w:tplc="04150019" w:tentative="1">
      <w:start w:val="1"/>
      <w:numFmt w:val="lowerLetter"/>
      <w:lvlText w:val="%5."/>
      <w:lvlJc w:val="left"/>
      <w:pPr>
        <w:tabs>
          <w:tab w:val="num" w:pos="3381"/>
        </w:tabs>
        <w:ind w:left="3381" w:hanging="360"/>
      </w:pPr>
      <w:rPr>
        <w:rFonts w:cs="Times New Roman"/>
      </w:rPr>
    </w:lvl>
    <w:lvl w:ilvl="5" w:tplc="0415001B" w:tentative="1">
      <w:start w:val="1"/>
      <w:numFmt w:val="lowerRoman"/>
      <w:lvlText w:val="%6."/>
      <w:lvlJc w:val="right"/>
      <w:pPr>
        <w:tabs>
          <w:tab w:val="num" w:pos="4101"/>
        </w:tabs>
        <w:ind w:left="4101" w:hanging="180"/>
      </w:pPr>
      <w:rPr>
        <w:rFonts w:cs="Times New Roman"/>
      </w:rPr>
    </w:lvl>
    <w:lvl w:ilvl="6" w:tplc="0415000F" w:tentative="1">
      <w:start w:val="1"/>
      <w:numFmt w:val="decimal"/>
      <w:lvlText w:val="%7."/>
      <w:lvlJc w:val="left"/>
      <w:pPr>
        <w:tabs>
          <w:tab w:val="num" w:pos="4821"/>
        </w:tabs>
        <w:ind w:left="4821" w:hanging="360"/>
      </w:pPr>
      <w:rPr>
        <w:rFonts w:cs="Times New Roman"/>
      </w:rPr>
    </w:lvl>
    <w:lvl w:ilvl="7" w:tplc="04150019" w:tentative="1">
      <w:start w:val="1"/>
      <w:numFmt w:val="lowerLetter"/>
      <w:lvlText w:val="%8."/>
      <w:lvlJc w:val="left"/>
      <w:pPr>
        <w:tabs>
          <w:tab w:val="num" w:pos="5541"/>
        </w:tabs>
        <w:ind w:left="5541" w:hanging="360"/>
      </w:pPr>
      <w:rPr>
        <w:rFonts w:cs="Times New Roman"/>
      </w:rPr>
    </w:lvl>
    <w:lvl w:ilvl="8" w:tplc="0415001B" w:tentative="1">
      <w:start w:val="1"/>
      <w:numFmt w:val="lowerRoman"/>
      <w:lvlText w:val="%9."/>
      <w:lvlJc w:val="right"/>
      <w:pPr>
        <w:tabs>
          <w:tab w:val="num" w:pos="6261"/>
        </w:tabs>
        <w:ind w:left="6261" w:hanging="180"/>
      </w:pPr>
      <w:rPr>
        <w:rFonts w:cs="Times New Roman"/>
      </w:rPr>
    </w:lvl>
  </w:abstractNum>
  <w:abstractNum w:abstractNumId="11">
    <w:nsid w:val="63DE150B"/>
    <w:multiLevelType w:val="hybridMultilevel"/>
    <w:tmpl w:val="049C1D46"/>
    <w:lvl w:ilvl="0" w:tplc="4E068A3E">
      <w:start w:val="1"/>
      <w:numFmt w:val="decimal"/>
      <w:lvlText w:val="1.%1."/>
      <w:lvlJc w:val="left"/>
      <w:pPr>
        <w:ind w:left="502" w:hanging="360"/>
      </w:pPr>
      <w:rPr>
        <w:rFonts w:hint="default"/>
        <w:b/>
        <w:color w:val="auto"/>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11"/>
  </w:num>
  <w:num w:numId="3">
    <w:abstractNumId w:val="3"/>
  </w:num>
  <w:num w:numId="4">
    <w:abstractNumId w:val="4"/>
  </w:num>
  <w:num w:numId="5">
    <w:abstractNumId w:val="7"/>
  </w:num>
  <w:num w:numId="6">
    <w:abstractNumId w:val="5"/>
  </w:num>
  <w:num w:numId="7">
    <w:abstractNumId w:val="1"/>
  </w:num>
  <w:num w:numId="8">
    <w:abstractNumId w:val="10"/>
  </w:num>
  <w:num w:numId="9">
    <w:abstractNumId w:val="9"/>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C"/>
    <w:rsid w:val="00064EDE"/>
    <w:rsid w:val="000D1FB2"/>
    <w:rsid w:val="000D53A8"/>
    <w:rsid w:val="0016734D"/>
    <w:rsid w:val="001D73DF"/>
    <w:rsid w:val="002378DE"/>
    <w:rsid w:val="00247435"/>
    <w:rsid w:val="002660EC"/>
    <w:rsid w:val="002914CD"/>
    <w:rsid w:val="002D3307"/>
    <w:rsid w:val="003746AE"/>
    <w:rsid w:val="003D04CE"/>
    <w:rsid w:val="004958E6"/>
    <w:rsid w:val="004B0318"/>
    <w:rsid w:val="004C4018"/>
    <w:rsid w:val="00540766"/>
    <w:rsid w:val="005439E2"/>
    <w:rsid w:val="00564693"/>
    <w:rsid w:val="00571CA1"/>
    <w:rsid w:val="00575D5D"/>
    <w:rsid w:val="00590369"/>
    <w:rsid w:val="00601D24"/>
    <w:rsid w:val="00602418"/>
    <w:rsid w:val="00625CBE"/>
    <w:rsid w:val="006E6DE9"/>
    <w:rsid w:val="006F1C82"/>
    <w:rsid w:val="00745FC6"/>
    <w:rsid w:val="007651B0"/>
    <w:rsid w:val="00887230"/>
    <w:rsid w:val="00970FAF"/>
    <w:rsid w:val="009818D5"/>
    <w:rsid w:val="009B784C"/>
    <w:rsid w:val="009C05D1"/>
    <w:rsid w:val="00A50DDF"/>
    <w:rsid w:val="00A75663"/>
    <w:rsid w:val="00A75BE8"/>
    <w:rsid w:val="00A91D03"/>
    <w:rsid w:val="00B121CB"/>
    <w:rsid w:val="00BB266F"/>
    <w:rsid w:val="00BC05F2"/>
    <w:rsid w:val="00BF200C"/>
    <w:rsid w:val="00BF4553"/>
    <w:rsid w:val="00BF4E95"/>
    <w:rsid w:val="00C51CFD"/>
    <w:rsid w:val="00C6505E"/>
    <w:rsid w:val="00C76F12"/>
    <w:rsid w:val="00CD5E4A"/>
    <w:rsid w:val="00D85FD5"/>
    <w:rsid w:val="00E02EDA"/>
    <w:rsid w:val="00E43D0B"/>
    <w:rsid w:val="00E712DC"/>
    <w:rsid w:val="00FE458B"/>
    <w:rsid w:val="00FE6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84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B784C"/>
  </w:style>
  <w:style w:type="character" w:customStyle="1" w:styleId="TekstprzypisudolnegoZnak">
    <w:name w:val="Tekst przypisu dolnego Znak"/>
    <w:basedOn w:val="Domylnaczcionkaakapitu"/>
    <w:link w:val="Tekstprzypisudolnego"/>
    <w:rsid w:val="009B784C"/>
    <w:rPr>
      <w:rFonts w:ascii="Times New Roman" w:eastAsia="Times New Roman" w:hAnsi="Times New Roman" w:cs="Times New Roman"/>
      <w:sz w:val="20"/>
      <w:szCs w:val="20"/>
      <w:lang w:eastAsia="pl-PL"/>
    </w:rPr>
  </w:style>
  <w:style w:type="character" w:styleId="Odwoanieprzypisudolnego">
    <w:name w:val="footnote reference"/>
    <w:uiPriority w:val="99"/>
    <w:rsid w:val="009B784C"/>
    <w:rPr>
      <w:vertAlign w:val="superscript"/>
    </w:rPr>
  </w:style>
  <w:style w:type="paragraph" w:styleId="Tekstdymka">
    <w:name w:val="Balloon Text"/>
    <w:basedOn w:val="Normalny"/>
    <w:link w:val="TekstdymkaZnak"/>
    <w:uiPriority w:val="99"/>
    <w:semiHidden/>
    <w:unhideWhenUsed/>
    <w:rsid w:val="009B784C"/>
    <w:rPr>
      <w:rFonts w:ascii="Tahoma" w:hAnsi="Tahoma" w:cs="Tahoma"/>
      <w:sz w:val="16"/>
      <w:szCs w:val="16"/>
    </w:rPr>
  </w:style>
  <w:style w:type="character" w:customStyle="1" w:styleId="TekstdymkaZnak">
    <w:name w:val="Tekst dymka Znak"/>
    <w:basedOn w:val="Domylnaczcionkaakapitu"/>
    <w:link w:val="Tekstdymka"/>
    <w:uiPriority w:val="99"/>
    <w:semiHidden/>
    <w:rsid w:val="009B784C"/>
    <w:rPr>
      <w:rFonts w:ascii="Tahoma" w:eastAsia="Times New Roman" w:hAnsi="Tahoma" w:cs="Tahoma"/>
      <w:sz w:val="16"/>
      <w:szCs w:val="16"/>
      <w:lang w:eastAsia="pl-PL"/>
    </w:rPr>
  </w:style>
  <w:style w:type="paragraph" w:styleId="Akapitzlist">
    <w:name w:val="List Paragraph"/>
    <w:basedOn w:val="Normalny"/>
    <w:uiPriority w:val="34"/>
    <w:qFormat/>
    <w:rsid w:val="009B784C"/>
    <w:pPr>
      <w:ind w:left="720"/>
      <w:contextualSpacing/>
    </w:pPr>
  </w:style>
  <w:style w:type="character" w:styleId="Odwoaniedokomentarza">
    <w:name w:val="annotation reference"/>
    <w:basedOn w:val="Domylnaczcionkaakapitu"/>
    <w:uiPriority w:val="99"/>
    <w:semiHidden/>
    <w:unhideWhenUsed/>
    <w:rsid w:val="009B784C"/>
    <w:rPr>
      <w:sz w:val="16"/>
      <w:szCs w:val="16"/>
    </w:rPr>
  </w:style>
  <w:style w:type="paragraph" w:styleId="Tekstkomentarza">
    <w:name w:val="annotation text"/>
    <w:basedOn w:val="Normalny"/>
    <w:link w:val="TekstkomentarzaZnak"/>
    <w:uiPriority w:val="99"/>
    <w:unhideWhenUsed/>
    <w:rsid w:val="009B784C"/>
  </w:style>
  <w:style w:type="character" w:customStyle="1" w:styleId="TekstkomentarzaZnak">
    <w:name w:val="Tekst komentarza Znak"/>
    <w:basedOn w:val="Domylnaczcionkaakapitu"/>
    <w:link w:val="Tekstkomentarza"/>
    <w:uiPriority w:val="99"/>
    <w:rsid w:val="009B78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784C"/>
    <w:rPr>
      <w:b/>
      <w:bCs/>
    </w:rPr>
  </w:style>
  <w:style w:type="character" w:customStyle="1" w:styleId="TematkomentarzaZnak">
    <w:name w:val="Temat komentarza Znak"/>
    <w:basedOn w:val="TekstkomentarzaZnak"/>
    <w:link w:val="Tematkomentarza"/>
    <w:uiPriority w:val="99"/>
    <w:semiHidden/>
    <w:rsid w:val="009B784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378DE"/>
    <w:rPr>
      <w:color w:val="0000FF" w:themeColor="hyperlink"/>
      <w:u w:val="single"/>
    </w:rPr>
  </w:style>
  <w:style w:type="paragraph" w:styleId="Nagwek">
    <w:name w:val="header"/>
    <w:basedOn w:val="Normalny"/>
    <w:link w:val="NagwekZnak"/>
    <w:uiPriority w:val="99"/>
    <w:unhideWhenUsed/>
    <w:rsid w:val="00B121CB"/>
    <w:pPr>
      <w:tabs>
        <w:tab w:val="center" w:pos="4536"/>
        <w:tab w:val="right" w:pos="9072"/>
      </w:tabs>
    </w:pPr>
  </w:style>
  <w:style w:type="character" w:customStyle="1" w:styleId="NagwekZnak">
    <w:name w:val="Nagłówek Znak"/>
    <w:basedOn w:val="Domylnaczcionkaakapitu"/>
    <w:link w:val="Nagwek"/>
    <w:uiPriority w:val="99"/>
    <w:rsid w:val="00B121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21CB"/>
    <w:pPr>
      <w:tabs>
        <w:tab w:val="center" w:pos="4536"/>
        <w:tab w:val="right" w:pos="9072"/>
      </w:tabs>
    </w:pPr>
  </w:style>
  <w:style w:type="character" w:customStyle="1" w:styleId="StopkaZnak">
    <w:name w:val="Stopka Znak"/>
    <w:basedOn w:val="Domylnaczcionkaakapitu"/>
    <w:link w:val="Stopka"/>
    <w:uiPriority w:val="99"/>
    <w:rsid w:val="00B121CB"/>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84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B784C"/>
  </w:style>
  <w:style w:type="character" w:customStyle="1" w:styleId="TekstprzypisudolnegoZnak">
    <w:name w:val="Tekst przypisu dolnego Znak"/>
    <w:basedOn w:val="Domylnaczcionkaakapitu"/>
    <w:link w:val="Tekstprzypisudolnego"/>
    <w:rsid w:val="009B784C"/>
    <w:rPr>
      <w:rFonts w:ascii="Times New Roman" w:eastAsia="Times New Roman" w:hAnsi="Times New Roman" w:cs="Times New Roman"/>
      <w:sz w:val="20"/>
      <w:szCs w:val="20"/>
      <w:lang w:eastAsia="pl-PL"/>
    </w:rPr>
  </w:style>
  <w:style w:type="character" w:styleId="Odwoanieprzypisudolnego">
    <w:name w:val="footnote reference"/>
    <w:uiPriority w:val="99"/>
    <w:rsid w:val="009B784C"/>
    <w:rPr>
      <w:vertAlign w:val="superscript"/>
    </w:rPr>
  </w:style>
  <w:style w:type="paragraph" w:styleId="Tekstdymka">
    <w:name w:val="Balloon Text"/>
    <w:basedOn w:val="Normalny"/>
    <w:link w:val="TekstdymkaZnak"/>
    <w:uiPriority w:val="99"/>
    <w:semiHidden/>
    <w:unhideWhenUsed/>
    <w:rsid w:val="009B784C"/>
    <w:rPr>
      <w:rFonts w:ascii="Tahoma" w:hAnsi="Tahoma" w:cs="Tahoma"/>
      <w:sz w:val="16"/>
      <w:szCs w:val="16"/>
    </w:rPr>
  </w:style>
  <w:style w:type="character" w:customStyle="1" w:styleId="TekstdymkaZnak">
    <w:name w:val="Tekst dymka Znak"/>
    <w:basedOn w:val="Domylnaczcionkaakapitu"/>
    <w:link w:val="Tekstdymka"/>
    <w:uiPriority w:val="99"/>
    <w:semiHidden/>
    <w:rsid w:val="009B784C"/>
    <w:rPr>
      <w:rFonts w:ascii="Tahoma" w:eastAsia="Times New Roman" w:hAnsi="Tahoma" w:cs="Tahoma"/>
      <w:sz w:val="16"/>
      <w:szCs w:val="16"/>
      <w:lang w:eastAsia="pl-PL"/>
    </w:rPr>
  </w:style>
  <w:style w:type="paragraph" w:styleId="Akapitzlist">
    <w:name w:val="List Paragraph"/>
    <w:basedOn w:val="Normalny"/>
    <w:uiPriority w:val="34"/>
    <w:qFormat/>
    <w:rsid w:val="009B784C"/>
    <w:pPr>
      <w:ind w:left="720"/>
      <w:contextualSpacing/>
    </w:pPr>
  </w:style>
  <w:style w:type="character" w:styleId="Odwoaniedokomentarza">
    <w:name w:val="annotation reference"/>
    <w:basedOn w:val="Domylnaczcionkaakapitu"/>
    <w:uiPriority w:val="99"/>
    <w:semiHidden/>
    <w:unhideWhenUsed/>
    <w:rsid w:val="009B784C"/>
    <w:rPr>
      <w:sz w:val="16"/>
      <w:szCs w:val="16"/>
    </w:rPr>
  </w:style>
  <w:style w:type="paragraph" w:styleId="Tekstkomentarza">
    <w:name w:val="annotation text"/>
    <w:basedOn w:val="Normalny"/>
    <w:link w:val="TekstkomentarzaZnak"/>
    <w:uiPriority w:val="99"/>
    <w:unhideWhenUsed/>
    <w:rsid w:val="009B784C"/>
  </w:style>
  <w:style w:type="character" w:customStyle="1" w:styleId="TekstkomentarzaZnak">
    <w:name w:val="Tekst komentarza Znak"/>
    <w:basedOn w:val="Domylnaczcionkaakapitu"/>
    <w:link w:val="Tekstkomentarza"/>
    <w:uiPriority w:val="99"/>
    <w:rsid w:val="009B784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784C"/>
    <w:rPr>
      <w:b/>
      <w:bCs/>
    </w:rPr>
  </w:style>
  <w:style w:type="character" w:customStyle="1" w:styleId="TematkomentarzaZnak">
    <w:name w:val="Temat komentarza Znak"/>
    <w:basedOn w:val="TekstkomentarzaZnak"/>
    <w:link w:val="Tematkomentarza"/>
    <w:uiPriority w:val="99"/>
    <w:semiHidden/>
    <w:rsid w:val="009B784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378DE"/>
    <w:rPr>
      <w:color w:val="0000FF" w:themeColor="hyperlink"/>
      <w:u w:val="single"/>
    </w:rPr>
  </w:style>
  <w:style w:type="paragraph" w:styleId="Nagwek">
    <w:name w:val="header"/>
    <w:basedOn w:val="Normalny"/>
    <w:link w:val="NagwekZnak"/>
    <w:uiPriority w:val="99"/>
    <w:unhideWhenUsed/>
    <w:rsid w:val="00B121CB"/>
    <w:pPr>
      <w:tabs>
        <w:tab w:val="center" w:pos="4536"/>
        <w:tab w:val="right" w:pos="9072"/>
      </w:tabs>
    </w:pPr>
  </w:style>
  <w:style w:type="character" w:customStyle="1" w:styleId="NagwekZnak">
    <w:name w:val="Nagłówek Znak"/>
    <w:basedOn w:val="Domylnaczcionkaakapitu"/>
    <w:link w:val="Nagwek"/>
    <w:uiPriority w:val="99"/>
    <w:rsid w:val="00B121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21CB"/>
    <w:pPr>
      <w:tabs>
        <w:tab w:val="center" w:pos="4536"/>
        <w:tab w:val="right" w:pos="9072"/>
      </w:tabs>
    </w:pPr>
  </w:style>
  <w:style w:type="character" w:customStyle="1" w:styleId="StopkaZnak">
    <w:name w:val="Stopka Znak"/>
    <w:basedOn w:val="Domylnaczcionkaakapitu"/>
    <w:link w:val="Stopka"/>
    <w:uiPriority w:val="99"/>
    <w:rsid w:val="00B121C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rota.miecznikowska@pw.edu.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p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lia.kavalchuk@pw.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tformazakupowa.pl/pn/pw_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86C4-2A1D-4775-AA62-3C553484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1528</Words>
  <Characters>9172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Król</dc:creator>
  <cp:lastModifiedBy>Ksiegowosc2 BG</cp:lastModifiedBy>
  <cp:revision>9</cp:revision>
  <cp:lastPrinted>2022-04-25T08:18:00Z</cp:lastPrinted>
  <dcterms:created xsi:type="dcterms:W3CDTF">2022-04-13T08:44:00Z</dcterms:created>
  <dcterms:modified xsi:type="dcterms:W3CDTF">2022-05-10T07:01:00Z</dcterms:modified>
</cp:coreProperties>
</file>