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CA" w:rsidRPr="00593490" w:rsidRDefault="006B7ECA" w:rsidP="006B7ECA">
      <w:pPr>
        <w:spacing w:after="120"/>
        <w:jc w:val="right"/>
        <w:rPr>
          <w:rFonts w:ascii="Palatino Linotype" w:hAnsi="Palatino Linotype" w:cs="Arial"/>
          <w:bCs/>
        </w:rPr>
      </w:pPr>
      <w:bookmarkStart w:id="0" w:name="_Hlk69816983"/>
      <w:r w:rsidRPr="00593490">
        <w:rPr>
          <w:rFonts w:ascii="Palatino Linotype" w:hAnsi="Palatino Linotype" w:cs="Arial"/>
          <w:bCs/>
        </w:rPr>
        <w:t>Załącznik nr 2.</w:t>
      </w:r>
      <w:r w:rsidR="00353A92">
        <w:rPr>
          <w:rFonts w:ascii="Palatino Linotype" w:hAnsi="Palatino Linotype" w:cs="Arial"/>
          <w:bCs/>
        </w:rPr>
        <w:t>2</w:t>
      </w:r>
      <w:r w:rsidRPr="00593490">
        <w:rPr>
          <w:rFonts w:ascii="Palatino Linotype" w:hAnsi="Palatino Linotype" w:cs="Arial"/>
          <w:bCs/>
        </w:rPr>
        <w:t xml:space="preserve"> do SWZ</w:t>
      </w:r>
    </w:p>
    <w:p w:rsidR="006B7ECA" w:rsidRPr="00C356F2" w:rsidRDefault="006B7ECA" w:rsidP="006B7ECA">
      <w:pPr>
        <w:spacing w:after="120"/>
        <w:jc w:val="center"/>
        <w:rPr>
          <w:rFonts w:ascii="Palatino Linotype" w:hAnsi="Palatino Linotype"/>
          <w:color w:val="0070C0"/>
        </w:rPr>
      </w:pPr>
      <w:r w:rsidRPr="00C356F2">
        <w:rPr>
          <w:rFonts w:ascii="Palatino Linotype" w:hAnsi="Palatino Linotype" w:cs="Arial"/>
          <w:bCs/>
          <w:i/>
          <w:iCs/>
          <w:color w:val="0070C0"/>
        </w:rPr>
        <w:t>DOKUMENT SKŁADANY WRAZ Z OFERTĄ</w:t>
      </w:r>
    </w:p>
    <w:p w:rsidR="006B7ECA" w:rsidRPr="00C356F2" w:rsidRDefault="006B7ECA" w:rsidP="006B7ECA">
      <w:pPr>
        <w:jc w:val="center"/>
        <w:rPr>
          <w:rFonts w:ascii="Palatino Linotype" w:hAnsi="Palatino Linotype" w:cstheme="minorHAnsi"/>
          <w:bCs/>
          <w:i/>
          <w:iCs/>
          <w:color w:val="0070C0"/>
          <w:sz w:val="18"/>
          <w:szCs w:val="18"/>
        </w:rPr>
      </w:pPr>
      <w:r>
        <w:rPr>
          <w:rFonts w:ascii="Palatino Linotype" w:hAnsi="Palatino Linotype" w:cstheme="minorHAnsi"/>
          <w:bCs/>
          <w:i/>
          <w:iCs/>
          <w:color w:val="0070C0"/>
          <w:sz w:val="18"/>
          <w:szCs w:val="18"/>
        </w:rPr>
        <w:t>p</w:t>
      </w:r>
      <w:r w:rsidRPr="00C356F2">
        <w:rPr>
          <w:rFonts w:ascii="Palatino Linotype" w:hAnsi="Palatino Linotype" w:cstheme="minorHAnsi"/>
          <w:bCs/>
          <w:i/>
          <w:iCs/>
          <w:color w:val="0070C0"/>
          <w:sz w:val="18"/>
          <w:szCs w:val="18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bookmarkEnd w:id="0"/>
    <w:p w:rsidR="00033723" w:rsidRPr="00AD5D5A" w:rsidRDefault="00033723" w:rsidP="00033723">
      <w:pPr>
        <w:jc w:val="center"/>
        <w:rPr>
          <w:b/>
          <w:sz w:val="24"/>
          <w:highlight w:val="cyan"/>
        </w:rPr>
      </w:pPr>
      <w:r w:rsidRPr="00AD5D5A">
        <w:rPr>
          <w:b/>
          <w:sz w:val="24"/>
          <w:highlight w:val="cyan"/>
        </w:rPr>
        <w:t xml:space="preserve">Zadanie nr </w:t>
      </w:r>
      <w:r w:rsidR="00353A92" w:rsidRPr="00AD5D5A">
        <w:rPr>
          <w:b/>
          <w:sz w:val="24"/>
          <w:highlight w:val="cyan"/>
        </w:rPr>
        <w:t>2</w:t>
      </w:r>
    </w:p>
    <w:p w:rsidR="00033723" w:rsidRPr="001B2D21" w:rsidRDefault="00CF2AA7" w:rsidP="001B2D21">
      <w:pPr>
        <w:jc w:val="center"/>
        <w:rPr>
          <w:rFonts w:cstheme="minorHAnsi"/>
          <w:b/>
        </w:rPr>
      </w:pPr>
      <w:r w:rsidRPr="009C27CC">
        <w:rPr>
          <w:rFonts w:cstheme="minorHAnsi"/>
          <w:b/>
          <w:highlight w:val="cyan"/>
        </w:rPr>
        <w:t xml:space="preserve">ZMOTORYZOWANA SZYNA CPM DO MOBILIZACJI STAWU BARKOWEGO CIĄGŁYM RUCHEM BIERNYM </w:t>
      </w:r>
      <w:r w:rsidR="00033723" w:rsidRPr="009C27CC">
        <w:rPr>
          <w:b/>
          <w:highlight w:val="cyan"/>
        </w:rPr>
        <w:t>– 1 szt.</w:t>
      </w:r>
    </w:p>
    <w:p w:rsidR="006B7ECA" w:rsidRDefault="006B7ECA" w:rsidP="006B7ECA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pl-PL"/>
        </w:rPr>
      </w:pPr>
    </w:p>
    <w:p w:rsidR="006B7ECA" w:rsidRPr="00696134" w:rsidRDefault="006B7ECA" w:rsidP="006B7ECA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pl-PL"/>
        </w:rPr>
      </w:pPr>
      <w:r w:rsidRPr="00696134"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pl-PL"/>
        </w:rPr>
        <w:t>ZESTAWIENIE PARAMETRÓW</w:t>
      </w:r>
    </w:p>
    <w:p w:rsidR="009B3D55" w:rsidRPr="00696134" w:rsidRDefault="009B3D55" w:rsidP="009B3D55">
      <w:pPr>
        <w:ind w:right="565"/>
        <w:jc w:val="both"/>
        <w:rPr>
          <w:rFonts w:ascii="Verdana" w:eastAsia="Calibri" w:hAnsi="Verdana" w:cs="Arial"/>
          <w:b/>
          <w:i/>
          <w:color w:val="FF0000"/>
          <w:kern w:val="0"/>
          <w:sz w:val="20"/>
        </w:rPr>
      </w:pPr>
      <w:r w:rsidRPr="00696134">
        <w:rPr>
          <w:rFonts w:ascii="Verdana" w:eastAsia="Calibri" w:hAnsi="Verdana" w:cs="Arial"/>
          <w:b/>
          <w:i/>
          <w:kern w:val="0"/>
          <w:sz w:val="20"/>
        </w:rPr>
        <w:t xml:space="preserve">Uwaga! Szczegółowy opis wypełnienia niniejszego załącznika znajduje się     </w:t>
      </w:r>
      <w:r w:rsidRPr="00696134">
        <w:rPr>
          <w:rFonts w:ascii="Verdana" w:eastAsia="Calibri" w:hAnsi="Verdana" w:cs="Arial"/>
          <w:b/>
          <w:i/>
          <w:color w:val="FF0000"/>
          <w:kern w:val="0"/>
          <w:sz w:val="20"/>
        </w:rPr>
        <w:t>w Rozdz. X</w:t>
      </w:r>
      <w:r>
        <w:rPr>
          <w:rFonts w:ascii="Verdana" w:eastAsia="Calibri" w:hAnsi="Verdana" w:cs="Arial"/>
          <w:b/>
          <w:i/>
          <w:color w:val="FF0000"/>
          <w:kern w:val="0"/>
          <w:sz w:val="20"/>
        </w:rPr>
        <w:t>VI</w:t>
      </w:r>
      <w:r w:rsidRPr="00696134">
        <w:rPr>
          <w:rFonts w:ascii="Verdana" w:eastAsia="Calibri" w:hAnsi="Verdana" w:cs="Arial"/>
          <w:b/>
          <w:i/>
          <w:color w:val="FF0000"/>
          <w:kern w:val="0"/>
          <w:sz w:val="20"/>
        </w:rPr>
        <w:t xml:space="preserve">, pkt. </w:t>
      </w:r>
      <w:r>
        <w:rPr>
          <w:rFonts w:ascii="Verdana" w:eastAsia="Calibri" w:hAnsi="Verdana" w:cs="Arial"/>
          <w:b/>
          <w:i/>
          <w:color w:val="FF0000"/>
          <w:kern w:val="0"/>
          <w:sz w:val="20"/>
        </w:rPr>
        <w:t xml:space="preserve">2. </w:t>
      </w:r>
      <w:proofErr w:type="spellStart"/>
      <w:r>
        <w:rPr>
          <w:rFonts w:ascii="Verdana" w:eastAsia="Calibri" w:hAnsi="Verdana" w:cs="Arial"/>
          <w:b/>
          <w:i/>
          <w:color w:val="FF0000"/>
          <w:kern w:val="0"/>
          <w:sz w:val="20"/>
        </w:rPr>
        <w:t>ppkt</w:t>
      </w:r>
      <w:proofErr w:type="spellEnd"/>
      <w:r>
        <w:rPr>
          <w:rFonts w:ascii="Verdana" w:eastAsia="Calibri" w:hAnsi="Verdana" w:cs="Arial"/>
          <w:b/>
          <w:i/>
          <w:color w:val="FF0000"/>
          <w:kern w:val="0"/>
          <w:sz w:val="20"/>
        </w:rPr>
        <w:t>. 1)</w:t>
      </w:r>
      <w:r w:rsidRPr="00696134">
        <w:rPr>
          <w:rFonts w:ascii="Verdana" w:eastAsia="Calibri" w:hAnsi="Verdana" w:cs="Arial"/>
          <w:b/>
          <w:i/>
          <w:color w:val="FF0000"/>
          <w:kern w:val="0"/>
          <w:sz w:val="20"/>
        </w:rPr>
        <w:t xml:space="preserve"> SWZ.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1"/>
        <w:gridCol w:w="3260"/>
        <w:gridCol w:w="850"/>
        <w:gridCol w:w="4415"/>
      </w:tblGrid>
      <w:tr w:rsidR="00CF2AA7" w:rsidRPr="00BA1CEC" w:rsidTr="00A92BE3">
        <w:trPr>
          <w:trHeight w:val="249"/>
          <w:jc w:val="center"/>
        </w:trPr>
        <w:tc>
          <w:tcPr>
            <w:tcW w:w="401" w:type="dxa"/>
            <w:vAlign w:val="center"/>
          </w:tcPr>
          <w:p w:rsidR="00CF2AA7" w:rsidRPr="00BA1CEC" w:rsidRDefault="00CF2AA7" w:rsidP="00A92BE3">
            <w:pPr>
              <w:jc w:val="center"/>
              <w:rPr>
                <w:rFonts w:ascii="Arial" w:eastAsia="Calibri" w:hAnsi="Arial" w:cs="Arial"/>
                <w:bCs/>
                <w:kern w:val="0"/>
                <w:sz w:val="20"/>
              </w:rPr>
            </w:pPr>
            <w:r w:rsidRPr="00BA1CEC">
              <w:rPr>
                <w:rFonts w:ascii="Arial" w:eastAsia="Calibri" w:hAnsi="Arial" w:cs="Arial"/>
                <w:bCs/>
                <w:kern w:val="0"/>
                <w:sz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CF2AA7" w:rsidRPr="00BA1CEC" w:rsidRDefault="00CF2AA7" w:rsidP="00A92BE3">
            <w:pPr>
              <w:rPr>
                <w:rFonts w:ascii="Arial" w:eastAsia="Calibri" w:hAnsi="Arial" w:cs="Arial"/>
                <w:bCs/>
                <w:i/>
                <w:iCs/>
                <w:kern w:val="0"/>
                <w:sz w:val="20"/>
              </w:rPr>
            </w:pPr>
            <w:r w:rsidRPr="00BA1CEC">
              <w:rPr>
                <w:rFonts w:ascii="Arial" w:eastAsia="Calibri" w:hAnsi="Arial" w:cs="Arial"/>
                <w:kern w:val="0"/>
                <w:sz w:val="20"/>
              </w:rPr>
              <w:t>Producent</w:t>
            </w:r>
          </w:p>
        </w:tc>
        <w:tc>
          <w:tcPr>
            <w:tcW w:w="850" w:type="dxa"/>
            <w:vAlign w:val="center"/>
          </w:tcPr>
          <w:p w:rsidR="00CF2AA7" w:rsidRPr="00BA1CEC" w:rsidRDefault="00CF2AA7" w:rsidP="00A92BE3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</w:rPr>
            </w:pPr>
            <w:r w:rsidRPr="00BA1CEC">
              <w:rPr>
                <w:rFonts w:ascii="Arial" w:eastAsia="Calibri" w:hAnsi="Arial" w:cs="Arial"/>
                <w:kern w:val="0"/>
                <w:sz w:val="20"/>
              </w:rPr>
              <w:t>Podać</w:t>
            </w:r>
          </w:p>
        </w:tc>
        <w:tc>
          <w:tcPr>
            <w:tcW w:w="4415" w:type="dxa"/>
            <w:vAlign w:val="center"/>
          </w:tcPr>
          <w:p w:rsidR="00CF2AA7" w:rsidRPr="00BA1CEC" w:rsidRDefault="00CF2AA7" w:rsidP="00A92BE3">
            <w:pPr>
              <w:jc w:val="center"/>
              <w:rPr>
                <w:rFonts w:ascii="Arial" w:eastAsia="Calibri" w:hAnsi="Arial" w:cs="Arial"/>
                <w:bCs/>
                <w:iCs/>
                <w:kern w:val="0"/>
                <w:sz w:val="20"/>
              </w:rPr>
            </w:pPr>
          </w:p>
        </w:tc>
      </w:tr>
      <w:tr w:rsidR="00CF2AA7" w:rsidRPr="00BA1CEC" w:rsidTr="00A92BE3">
        <w:trPr>
          <w:trHeight w:val="253"/>
          <w:jc w:val="center"/>
        </w:trPr>
        <w:tc>
          <w:tcPr>
            <w:tcW w:w="401" w:type="dxa"/>
            <w:vAlign w:val="center"/>
          </w:tcPr>
          <w:p w:rsidR="00CF2AA7" w:rsidRPr="00BA1CEC" w:rsidRDefault="00CF2AA7" w:rsidP="00A92BE3">
            <w:pPr>
              <w:jc w:val="center"/>
              <w:rPr>
                <w:rFonts w:ascii="Arial" w:eastAsia="Calibri" w:hAnsi="Arial" w:cs="Arial"/>
                <w:bCs/>
                <w:kern w:val="0"/>
                <w:sz w:val="20"/>
              </w:rPr>
            </w:pPr>
            <w:r w:rsidRPr="00BA1CEC">
              <w:rPr>
                <w:rFonts w:ascii="Arial" w:eastAsia="Calibri" w:hAnsi="Arial" w:cs="Arial"/>
                <w:bCs/>
                <w:kern w:val="0"/>
                <w:sz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CF2AA7" w:rsidRPr="00BA1CEC" w:rsidRDefault="00CF2AA7" w:rsidP="00A92BE3">
            <w:pPr>
              <w:rPr>
                <w:rFonts w:ascii="Arial" w:eastAsia="Calibri" w:hAnsi="Arial" w:cs="Arial"/>
                <w:bCs/>
                <w:i/>
                <w:iCs/>
                <w:kern w:val="0"/>
                <w:sz w:val="20"/>
              </w:rPr>
            </w:pPr>
            <w:r w:rsidRPr="00BA1CEC">
              <w:rPr>
                <w:rFonts w:ascii="Arial" w:eastAsia="Calibri" w:hAnsi="Arial" w:cs="Arial"/>
                <w:kern w:val="0"/>
                <w:sz w:val="20"/>
              </w:rPr>
              <w:t>Nazwa i typ</w:t>
            </w:r>
          </w:p>
        </w:tc>
        <w:tc>
          <w:tcPr>
            <w:tcW w:w="850" w:type="dxa"/>
            <w:vAlign w:val="center"/>
          </w:tcPr>
          <w:p w:rsidR="00CF2AA7" w:rsidRPr="00BA1CEC" w:rsidRDefault="00CF2AA7" w:rsidP="00A92BE3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</w:rPr>
            </w:pPr>
            <w:r w:rsidRPr="00BA1CEC">
              <w:rPr>
                <w:rFonts w:ascii="Arial" w:eastAsia="Calibri" w:hAnsi="Arial" w:cs="Arial"/>
                <w:kern w:val="0"/>
                <w:sz w:val="20"/>
              </w:rPr>
              <w:t>Podać</w:t>
            </w:r>
          </w:p>
        </w:tc>
        <w:tc>
          <w:tcPr>
            <w:tcW w:w="4415" w:type="dxa"/>
            <w:vAlign w:val="center"/>
          </w:tcPr>
          <w:p w:rsidR="00CF2AA7" w:rsidRPr="00BA1CEC" w:rsidRDefault="00CF2AA7" w:rsidP="00A92BE3">
            <w:pPr>
              <w:jc w:val="center"/>
              <w:rPr>
                <w:rFonts w:ascii="Arial" w:eastAsia="Calibri" w:hAnsi="Arial" w:cs="Arial"/>
                <w:bCs/>
                <w:iCs/>
                <w:kern w:val="0"/>
                <w:sz w:val="20"/>
              </w:rPr>
            </w:pPr>
          </w:p>
        </w:tc>
      </w:tr>
      <w:tr w:rsidR="00CF2AA7" w:rsidRPr="00BA1CEC" w:rsidTr="00A92BE3">
        <w:trPr>
          <w:trHeight w:val="284"/>
          <w:jc w:val="center"/>
        </w:trPr>
        <w:tc>
          <w:tcPr>
            <w:tcW w:w="401" w:type="dxa"/>
            <w:vAlign w:val="center"/>
          </w:tcPr>
          <w:p w:rsidR="00CF2AA7" w:rsidRPr="00BA1CEC" w:rsidRDefault="00CF2AA7" w:rsidP="00A92BE3">
            <w:pPr>
              <w:jc w:val="center"/>
              <w:rPr>
                <w:rFonts w:ascii="Arial" w:eastAsia="Calibri" w:hAnsi="Arial" w:cs="Arial"/>
                <w:bCs/>
                <w:kern w:val="0"/>
                <w:sz w:val="20"/>
              </w:rPr>
            </w:pPr>
            <w:r w:rsidRPr="00BA1CEC">
              <w:rPr>
                <w:rFonts w:ascii="Arial" w:eastAsia="Calibri" w:hAnsi="Arial" w:cs="Arial"/>
                <w:bCs/>
                <w:kern w:val="0"/>
                <w:sz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CF2AA7" w:rsidRPr="00BA1CEC" w:rsidRDefault="00CF2AA7" w:rsidP="00A92BE3">
            <w:pP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</w:rPr>
            </w:pPr>
            <w:r w:rsidRPr="00BA1CEC">
              <w:rPr>
                <w:rFonts w:ascii="Arial" w:eastAsia="Calibri" w:hAnsi="Arial" w:cs="Arial"/>
                <w:kern w:val="0"/>
                <w:sz w:val="20"/>
              </w:rPr>
              <w:t>Kraj pochodzenia</w:t>
            </w:r>
          </w:p>
        </w:tc>
        <w:tc>
          <w:tcPr>
            <w:tcW w:w="850" w:type="dxa"/>
            <w:vAlign w:val="center"/>
          </w:tcPr>
          <w:p w:rsidR="00CF2AA7" w:rsidRPr="00BA1CEC" w:rsidRDefault="00CF2AA7" w:rsidP="00A92BE3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</w:rPr>
            </w:pPr>
            <w:r w:rsidRPr="00BA1CEC">
              <w:rPr>
                <w:rFonts w:ascii="Arial" w:eastAsia="Calibri" w:hAnsi="Arial" w:cs="Arial"/>
                <w:kern w:val="0"/>
                <w:sz w:val="20"/>
              </w:rPr>
              <w:t>Podać</w:t>
            </w:r>
          </w:p>
        </w:tc>
        <w:tc>
          <w:tcPr>
            <w:tcW w:w="4415" w:type="dxa"/>
            <w:vAlign w:val="center"/>
          </w:tcPr>
          <w:p w:rsidR="00CF2AA7" w:rsidRPr="00BA1CEC" w:rsidRDefault="00CF2AA7" w:rsidP="00A92BE3">
            <w:pPr>
              <w:jc w:val="center"/>
              <w:rPr>
                <w:rFonts w:ascii="Arial" w:eastAsia="Calibri" w:hAnsi="Arial" w:cs="Arial"/>
                <w:bCs/>
                <w:iCs/>
                <w:kern w:val="0"/>
                <w:sz w:val="20"/>
              </w:rPr>
            </w:pPr>
          </w:p>
        </w:tc>
      </w:tr>
    </w:tbl>
    <w:p w:rsidR="00954994" w:rsidRDefault="00954994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0"/>
        <w:gridCol w:w="3954"/>
        <w:gridCol w:w="1692"/>
        <w:gridCol w:w="3105"/>
        <w:gridCol w:w="8"/>
      </w:tblGrid>
      <w:tr w:rsidR="00033723" w:rsidRPr="00696134" w:rsidTr="00033723">
        <w:trPr>
          <w:trHeight w:val="135"/>
        </w:trPr>
        <w:tc>
          <w:tcPr>
            <w:tcW w:w="880" w:type="dxa"/>
            <w:shd w:val="clear" w:color="auto" w:fill="auto"/>
            <w:vAlign w:val="center"/>
            <w:hideMark/>
          </w:tcPr>
          <w:p w:rsidR="00033723" w:rsidRPr="00696134" w:rsidRDefault="00033723" w:rsidP="0033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</w:pPr>
            <w:r w:rsidRPr="0069613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033723" w:rsidRPr="00696134" w:rsidRDefault="00033723" w:rsidP="0033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</w:pPr>
            <w:r w:rsidRPr="0069613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Parametry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033723" w:rsidRPr="00696134" w:rsidRDefault="00033723" w:rsidP="0033654E">
            <w:pPr>
              <w:spacing w:after="0" w:line="240" w:lineRule="auto"/>
              <w:ind w:right="-488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Parametry graniczne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  <w:hideMark/>
          </w:tcPr>
          <w:p w:rsidR="00033723" w:rsidRDefault="00033723" w:rsidP="0033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Oferowane parametry</w:t>
            </w:r>
          </w:p>
          <w:p w:rsidR="00033723" w:rsidRPr="00696134" w:rsidRDefault="00033723" w:rsidP="00336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(podaje Wykonawca)</w:t>
            </w:r>
          </w:p>
        </w:tc>
      </w:tr>
      <w:tr w:rsidR="00FC687A" w:rsidRPr="00696134" w:rsidTr="0033110D">
        <w:trPr>
          <w:trHeight w:val="567"/>
        </w:trPr>
        <w:tc>
          <w:tcPr>
            <w:tcW w:w="9639" w:type="dxa"/>
            <w:gridSpan w:val="5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C687A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Parametry ogólne</w:t>
            </w: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Urządzenie zapewniające zgodny z anatomią i biomechaniką ruch PNF (</w:t>
            </w:r>
            <w:proofErr w:type="spellStart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Prorioceptive</w:t>
            </w:r>
            <w:proofErr w:type="spellEnd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Neuromuscular</w:t>
            </w:r>
            <w:proofErr w:type="spellEnd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Facilitation</w:t>
            </w:r>
            <w:proofErr w:type="spellEnd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Minimum trzy zsynchronizowane silniki zapewniające ruchy wielopłaszczyznowe w następujących osiach: </w:t>
            </w:r>
          </w:p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przodopochylenie</w:t>
            </w:r>
            <w:proofErr w:type="spellEnd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 i tyłopochylenie,</w:t>
            </w:r>
          </w:p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- przywodzenie i odwodzenie,</w:t>
            </w:r>
          </w:p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- rotacja wewnętrzna i zewnętrzna,</w:t>
            </w:r>
          </w:p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prostowanie i zginanie (z prostą lub zgiętą ręką w łokciu).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69613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Wybór synchronizacji lub braku synchronizacji pracy poszczególnych silników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Stabilne urządzenie ze zintegrowanym fotelem o miękkim obiciu w pełni </w:t>
            </w:r>
            <w:proofErr w:type="spellStart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dezynfekowalnym</w:t>
            </w:r>
            <w:proofErr w:type="spellEnd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 z regulowaną pozycją oparcia pleców i zdrowego ramienia, ze stabilizacją obręczy barkowej zapobiegającej kompensacji ruchów przez pacjenta.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Urządzenie wyposażone w kółka transportowe i zagłówek.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9639" w:type="dxa"/>
            <w:gridSpan w:val="5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C68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Obsługa</w:t>
            </w: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Zastosowanie na kończynę prawą lub lewą bez konieczności stosowania przystawek lub akcesoriów z pomocą dedykowanego interaktywnego programu konwersji.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Kontrola wszystkich parametrów za pomocą pilota sterującego.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Możliwość bezpośredniego i symultanicznego ustalania zakresów ruchu dla poszczególnych płaszczyzn na panelu danego siłownika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Funkcja blokady menu pilota oraz wybranych funkcji.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Pilot wyposażony w wyraźny podświetlany dotykowy ekran kolorowy LCD TFT z regulacją jasności.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Intuicyjna filozofia obsługi z zastosowaniem graficznych ikon funkcyjnych na ekranie lub/i obsługa (oprogramowani) w języku polskim.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Możliwość wyboru języka obsługi – min 10 języków obcych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Bieżąca informacja o przebiegu ruchu, funkcji i programie terapii wyświetlana na ekranie pilota. Możliwość wyboru ekran standardowego oraz szczegółowego z większą ilością informacji.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Oskalowane</w:t>
            </w:r>
            <w:proofErr w:type="spellEnd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 elementy regulacyjne szyny z wymiarami wysokości osi stawu, długości ramienia, przedramienia, kąta ustawienia łokcia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Funkcja „nowy pacjent” resetująca ustawienia dla nowego pacjenta i ustawiająca urządzenie w pozycji wyjściowej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Funkcja „transport” automatyczne ustawienie się szyny w pozycji do transportu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Łączny czas terapii – zapis całkowitego czasu terapii.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Możliwość ustawiania głośności sygnałów dźwiękowych.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Menu serwisowe dla celów serwisu.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4D4C5B">
        <w:trPr>
          <w:trHeight w:val="567"/>
        </w:trPr>
        <w:tc>
          <w:tcPr>
            <w:tcW w:w="9639" w:type="dxa"/>
            <w:gridSpan w:val="5"/>
            <w:shd w:val="clear" w:color="auto" w:fill="auto"/>
            <w:noWrap/>
            <w:vAlign w:val="center"/>
            <w:hideMark/>
          </w:tcPr>
          <w:p w:rsidR="00FC687A" w:rsidRPr="00FC687A" w:rsidRDefault="00FC687A" w:rsidP="00CF2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C68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Zakresy</w:t>
            </w: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Minimalny zakres wzrostu pacjenta 120 – 210 cm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Waga pacjenta minimum do 175 kg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Minimalny zakres ruchu w stawie barkowym: przywodzenie/odwodzenie +/- 0° - +/- 30° - +/- 160°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Minimalny zakres ruchu w stawie barkowym: </w:t>
            </w:r>
            <w:proofErr w:type="spellStart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przodopochylenie</w:t>
            </w:r>
            <w:proofErr w:type="spellEnd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/tyłopochylenie  +/- 110° - +/- 0° - +/- 10°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Minimalny zakres ruchu w stawie barkowym: podnoszenie 30° - 160°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Minimalny zakres ruchu w stawie barkowym: rotacja wewnętrzna/rotacja zewnętrzna </w:t>
            </w:r>
          </w:p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+/- 90° - +/-  0° - +/-  90°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Minimalny zakres ruchy w stawie barkowym: zginanie/prostowanie +/-  0° - +/-  30° - +/-  160°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Minimalny zakres ustawień w stawie łokciowym wyprost/zgięcie 0° - 90°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Minimum ruchy wielopłaszczyznowe, zsynchronizowane i realizacja ćwiczeń zgodnych z koncepcją PNF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Regulacja prędkości pracy w minimum 20 poziomach.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Pauza nastawiana w zakresie minimum: od +/-  0 do +/- 30 sekund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gridAfter w:val="1"/>
          <w:wAfter w:w="8" w:type="dxa"/>
          <w:trHeight w:val="567"/>
        </w:trPr>
        <w:tc>
          <w:tcPr>
            <w:tcW w:w="9631" w:type="dxa"/>
            <w:gridSpan w:val="4"/>
            <w:shd w:val="clear" w:color="auto" w:fill="auto"/>
            <w:noWrap/>
            <w:vAlign w:val="center"/>
            <w:hideMark/>
          </w:tcPr>
          <w:p w:rsidR="00FC687A" w:rsidRPr="00FC687A" w:rsidRDefault="00FC687A" w:rsidP="00CF2AA7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C68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Bezpieczeństwo</w:t>
            </w:r>
          </w:p>
        </w:tc>
      </w:tr>
      <w:tr w:rsidR="00FC687A" w:rsidRPr="00696134" w:rsidTr="00FC687A">
        <w:trPr>
          <w:gridAfter w:val="1"/>
          <w:wAfter w:w="8" w:type="dxa"/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Stopniowe automatyczne przyspieszanie i zwalnianie ruchu przy nastawionych kątach granicznych.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05" w:type="dxa"/>
            <w:shd w:val="clear" w:color="auto" w:fill="auto"/>
          </w:tcPr>
          <w:p w:rsidR="00FC687A" w:rsidRPr="00696134" w:rsidRDefault="00FC687A" w:rsidP="001B2D21">
            <w:pPr>
              <w:rPr>
                <w:kern w:val="0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Nastawy w czasie rzeczywistym – urządzenie porusza się odpowiednio w czasie ustawiania zakresu ruchu w celu uniknięcia urazów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Automatyczna zmiana kierunku ruchu po zatrzymaniu pracy.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Adaptacyjna, automatyczna zmiana kierunku ruchu przy oporze – </w:t>
            </w:r>
            <w:proofErr w:type="spellStart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autorewers</w:t>
            </w:r>
            <w:proofErr w:type="spellEnd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, z regulowanym zakresem tolerancji w </w:t>
            </w: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minimum 20 poziomach.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Klasa ochronności II zabezpieczająca przed porażeniem elektrycznym bezpośrednim i pośrednim</w:t>
            </w:r>
            <w:r w:rsidRPr="00FC68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Aparat zgodny z normą IEC 60601-1-2:2014 i IEC 60601-1-11:2010 kompatybilności elektromagnetycznej</w:t>
            </w:r>
            <w:r w:rsidR="001D202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9639" w:type="dxa"/>
            <w:gridSpan w:val="5"/>
            <w:shd w:val="clear" w:color="auto" w:fill="auto"/>
            <w:noWrap/>
            <w:vAlign w:val="center"/>
          </w:tcPr>
          <w:p w:rsidR="00FC687A" w:rsidRPr="00FC687A" w:rsidRDefault="00FC687A" w:rsidP="00CF2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C68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Programy, schematy ruchu i funkcje</w:t>
            </w: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Ćwiczenie ciągłe bez limitu czasu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Programowany czas ćwiczenia od ok 1 min do 12 godzin - ustawiany co minutę z funkcją prezentacji pozostałego czasu ćwiczenia w czytelnej formie graficznej na ekranie pilota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Schemat PNF – </w:t>
            </w:r>
            <w:proofErr w:type="spellStart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proprioceptywne</w:t>
            </w:r>
            <w:proofErr w:type="spellEnd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 torowanie ruchu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C687A">
              <w:rPr>
                <w:rFonts w:ascii="Arial" w:hAnsi="Arial" w:cs="Arial"/>
                <w:sz w:val="20"/>
                <w:szCs w:val="20"/>
              </w:rPr>
              <w:t xml:space="preserve">Schemat fali – ruchy falowane przypominające kształt ósemki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:rsidR="00FC687A" w:rsidRPr="00FC687A" w:rsidRDefault="00FC687A" w:rsidP="00FC687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C687A">
              <w:rPr>
                <w:rFonts w:ascii="Arial" w:hAnsi="Arial" w:cs="Arial"/>
                <w:sz w:val="20"/>
                <w:szCs w:val="20"/>
              </w:rPr>
              <w:t xml:space="preserve">Program izolacji – ruchy separowane w  trzech płaszczyznach w ramach jednego ćwiczenia 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AF1EE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C687A">
              <w:rPr>
                <w:rFonts w:ascii="Arial" w:hAnsi="Arial" w:cs="Arial"/>
                <w:sz w:val="20"/>
                <w:szCs w:val="20"/>
              </w:rPr>
              <w:t>Funkcja regulacji pozycji zatrzymania silników w programie izolacji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C687A">
              <w:rPr>
                <w:rFonts w:ascii="Arial" w:hAnsi="Arial" w:cs="Arial"/>
                <w:sz w:val="20"/>
                <w:szCs w:val="20"/>
              </w:rPr>
              <w:t xml:space="preserve">Programy oscylacji – powtarzanie ruchu w obrębie ostatnich 10° przed osiągnięciem ustawionych jako maksimum wartości dla minimum odwiedzenia, tyłopochylenia i zewnętrznej rotacji. Ruch w obrębie ostatnich 10° powtarzany zgodnie z ustawionymi cyklami z mniejszą prędkością.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Program rozgrzewki – płynne i stopniowe rozszerzenie do ustawionego zakresu ruchu w minimum 15 cyklach.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 rozszerzania ruchu dla minimum tyłopochylenia, odwodzenia, rotacji wewnętrznej i zewnętrznej – automatyczne poszerzanie zakresu ruchu zgodnie z zaprogramowaną ilością cykli poprzez kontrolowaną próbę przekroczenia limitu o min 5° z zabezpieczeniem </w:t>
            </w:r>
            <w:proofErr w:type="spellStart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autorewersu</w:t>
            </w:r>
            <w:proofErr w:type="spellEnd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 przy oporze.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Cykle – wybór ilości powtórzeń dla izolacji, oscylacji i rozciągania w zakresie minimum 5-20 cykli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9639" w:type="dxa"/>
            <w:gridSpan w:val="5"/>
            <w:shd w:val="clear" w:color="auto" w:fill="auto"/>
            <w:noWrap/>
            <w:vAlign w:val="center"/>
            <w:hideMark/>
          </w:tcPr>
          <w:p w:rsidR="00FC687A" w:rsidRPr="00FC687A" w:rsidRDefault="00FC687A" w:rsidP="00CF2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FC68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Pozostałe</w:t>
            </w: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Autoryzowany serwis gwarancyjny i pogwarancyjny potwierdzony imiennym certyfikatem producenta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Zasilanie elektryczne 220-240V 50/60 Hz, przewodem zasilającym bezpośrednim bez zastosowania dodatkowych zasilaczy i przewodów.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Dokumentacja przebiegu terapii  - rejestr wyników ćwiczeń w formie graficznej wyświetlany na ekranie pilota oddzielnie minimum dla </w:t>
            </w:r>
            <w:proofErr w:type="spellStart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przodo</w:t>
            </w:r>
            <w:proofErr w:type="spellEnd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tyłopochyl</w:t>
            </w:r>
            <w:proofErr w:type="spellEnd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 xml:space="preserve">., odwodzenia/przywodzenia, rotacji </w:t>
            </w:r>
            <w:proofErr w:type="spellStart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wewn</w:t>
            </w:r>
            <w:proofErr w:type="spellEnd"/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/zewn.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Default="00FC687A" w:rsidP="00FC687A">
            <w:pPr>
              <w:jc w:val="center"/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FC687A" w:rsidRPr="00696134" w:rsidTr="00FC687A">
        <w:trPr>
          <w:trHeight w:val="567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C687A" w:rsidRPr="00FC687A" w:rsidRDefault="00FC687A" w:rsidP="00FC687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954" w:type="dxa"/>
            <w:shd w:val="clear" w:color="auto" w:fill="auto"/>
            <w:vAlign w:val="center"/>
            <w:hideMark/>
          </w:tcPr>
          <w:p w:rsidR="00FC687A" w:rsidRPr="00FC687A" w:rsidRDefault="00FC687A" w:rsidP="00FC68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687A">
              <w:rPr>
                <w:rFonts w:ascii="Arial" w:hAnsi="Arial" w:cs="Arial"/>
                <w:color w:val="000000"/>
                <w:sz w:val="20"/>
                <w:szCs w:val="20"/>
              </w:rPr>
              <w:t>Karty pamięci do zapisu indywidualnych danych terapii pacjenta.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FC687A" w:rsidRPr="0062493F" w:rsidRDefault="00FC687A" w:rsidP="00FC687A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62493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FC687A" w:rsidRPr="00696134" w:rsidRDefault="00FC687A" w:rsidP="001B2D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954994" w:rsidRDefault="00954994" w:rsidP="00954994">
      <w:pPr>
        <w:pStyle w:val="Default"/>
      </w:pPr>
    </w:p>
    <w:p w:rsidR="00971E4C" w:rsidRDefault="00971E4C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</w:p>
    <w:p w:rsidR="00971E4C" w:rsidRPr="00767A51" w:rsidRDefault="00971E4C" w:rsidP="00971E4C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</w:rPr>
      </w:pPr>
      <w:r w:rsidRPr="00767A51">
        <w:rPr>
          <w:rFonts w:ascii="Tahoma" w:eastAsia="Times New Roman" w:hAnsi="Tahoma" w:cs="Tahoma"/>
          <w:b/>
          <w:i/>
          <w:sz w:val="24"/>
          <w:szCs w:val="24"/>
        </w:rPr>
        <w:t xml:space="preserve">WARUNKI  GWARANCJI  I  SERWISU </w:t>
      </w:r>
    </w:p>
    <w:p w:rsidR="00971E4C" w:rsidRDefault="00971E4C" w:rsidP="00971E4C">
      <w:pPr>
        <w:jc w:val="center"/>
        <w:rPr>
          <w:rFonts w:ascii="Arial" w:hAnsi="Arial" w:cs="Arial"/>
          <w:b/>
          <w:sz w:val="24"/>
          <w:szCs w:val="28"/>
        </w:rPr>
      </w:pPr>
    </w:p>
    <w:p w:rsidR="009B3D55" w:rsidRPr="00C35119" w:rsidRDefault="009B3D55" w:rsidP="009B3D55">
      <w:pPr>
        <w:ind w:right="565"/>
        <w:jc w:val="both"/>
        <w:rPr>
          <w:rFonts w:ascii="Verdana" w:hAnsi="Verdana" w:cs="Arial"/>
          <w:b/>
          <w:i/>
          <w:color w:val="FF0000"/>
          <w:sz w:val="20"/>
        </w:rPr>
      </w:pPr>
      <w:r w:rsidRPr="00854C20">
        <w:rPr>
          <w:rFonts w:ascii="Verdana" w:hAnsi="Verdana" w:cs="Arial"/>
          <w:b/>
          <w:i/>
          <w:sz w:val="20"/>
        </w:rPr>
        <w:t>Uwaga! Szczegółowy opis wypełnienia niniejszego załącznika znajduje się</w:t>
      </w:r>
      <w:r>
        <w:rPr>
          <w:rFonts w:ascii="Verdana" w:hAnsi="Verdana" w:cs="Arial"/>
          <w:b/>
          <w:i/>
          <w:sz w:val="20"/>
        </w:rPr>
        <w:t xml:space="preserve">               </w:t>
      </w:r>
      <w:r w:rsidRPr="00C35119">
        <w:rPr>
          <w:rFonts w:ascii="Verdana" w:hAnsi="Verdana" w:cs="Arial"/>
          <w:b/>
          <w:i/>
          <w:color w:val="FF0000"/>
          <w:sz w:val="20"/>
        </w:rPr>
        <w:t>w Rozdz. X</w:t>
      </w:r>
      <w:r>
        <w:rPr>
          <w:rFonts w:ascii="Verdana" w:hAnsi="Verdana" w:cs="Arial"/>
          <w:b/>
          <w:i/>
          <w:color w:val="FF0000"/>
          <w:sz w:val="20"/>
        </w:rPr>
        <w:t>VI</w:t>
      </w:r>
      <w:r w:rsidRPr="00C35119">
        <w:rPr>
          <w:rFonts w:ascii="Verdana" w:hAnsi="Verdana" w:cs="Arial"/>
          <w:b/>
          <w:i/>
          <w:color w:val="FF0000"/>
          <w:sz w:val="20"/>
        </w:rPr>
        <w:t xml:space="preserve">, pkt. </w:t>
      </w:r>
      <w:r>
        <w:rPr>
          <w:rFonts w:ascii="Verdana" w:hAnsi="Verdana" w:cs="Arial"/>
          <w:b/>
          <w:i/>
          <w:color w:val="FF0000"/>
          <w:sz w:val="20"/>
        </w:rPr>
        <w:t xml:space="preserve">2. </w:t>
      </w:r>
      <w:proofErr w:type="spellStart"/>
      <w:r>
        <w:rPr>
          <w:rFonts w:ascii="Verdana" w:hAnsi="Verdana" w:cs="Arial"/>
          <w:b/>
          <w:i/>
          <w:color w:val="FF0000"/>
          <w:sz w:val="20"/>
        </w:rPr>
        <w:t>ppkt</w:t>
      </w:r>
      <w:proofErr w:type="spellEnd"/>
      <w:r>
        <w:rPr>
          <w:rFonts w:ascii="Verdana" w:hAnsi="Verdana" w:cs="Arial"/>
          <w:b/>
          <w:i/>
          <w:color w:val="FF0000"/>
          <w:sz w:val="20"/>
        </w:rPr>
        <w:t xml:space="preserve">. </w:t>
      </w:r>
      <w:r w:rsidRPr="00C35119">
        <w:rPr>
          <w:rFonts w:ascii="Verdana" w:hAnsi="Verdana" w:cs="Arial"/>
          <w:b/>
          <w:i/>
          <w:color w:val="FF0000"/>
          <w:sz w:val="20"/>
        </w:rPr>
        <w:t>2</w:t>
      </w:r>
      <w:r>
        <w:rPr>
          <w:rFonts w:ascii="Verdana" w:hAnsi="Verdana" w:cs="Arial"/>
          <w:b/>
          <w:i/>
          <w:color w:val="FF0000"/>
          <w:sz w:val="20"/>
        </w:rPr>
        <w:t>)</w:t>
      </w:r>
      <w:r w:rsidRPr="00C35119">
        <w:rPr>
          <w:rFonts w:ascii="Verdana" w:hAnsi="Verdana" w:cs="Arial"/>
          <w:b/>
          <w:i/>
          <w:color w:val="FF0000"/>
          <w:sz w:val="20"/>
        </w:rPr>
        <w:t xml:space="preserve"> SWZ.</w:t>
      </w:r>
    </w:p>
    <w:p w:rsidR="00971E4C" w:rsidRPr="00767A51" w:rsidRDefault="00971E4C" w:rsidP="00971E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4856"/>
        <w:gridCol w:w="2179"/>
        <w:gridCol w:w="2179"/>
      </w:tblGrid>
      <w:tr w:rsidR="00971E4C" w:rsidRPr="005F0EF6" w:rsidTr="0033654E">
        <w:trPr>
          <w:jc w:val="center"/>
        </w:trPr>
        <w:tc>
          <w:tcPr>
            <w:tcW w:w="426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proofErr w:type="spellStart"/>
            <w:r w:rsidRPr="005F0EF6">
              <w:rPr>
                <w:rFonts w:ascii="Arial" w:eastAsia="Times New Roman" w:hAnsi="Arial" w:cs="Arial"/>
                <w:b/>
                <w:sz w:val="20"/>
                <w:lang w:eastAsia="pl-PL"/>
              </w:rPr>
              <w:t>Lp</w:t>
            </w:r>
            <w:proofErr w:type="spellEnd"/>
          </w:p>
        </w:tc>
        <w:tc>
          <w:tcPr>
            <w:tcW w:w="4856" w:type="dxa"/>
            <w:vAlign w:val="center"/>
          </w:tcPr>
          <w:p w:rsidR="00971E4C" w:rsidRPr="005F0EF6" w:rsidRDefault="00971E4C" w:rsidP="0033654E">
            <w:pPr>
              <w:keepNext/>
              <w:autoSpaceDE w:val="0"/>
              <w:spacing w:before="240" w:after="60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0"/>
                <w:szCs w:val="32"/>
                <w:lang w:eastAsia="pl-PL"/>
              </w:rPr>
            </w:pPr>
            <w:r w:rsidRPr="005F0EF6">
              <w:rPr>
                <w:rFonts w:ascii="Arial" w:eastAsia="Times New Roman" w:hAnsi="Arial" w:cs="Arial"/>
                <w:b/>
                <w:bCs/>
                <w:kern w:val="32"/>
                <w:sz w:val="20"/>
                <w:szCs w:val="32"/>
                <w:lang w:eastAsia="pl-PL"/>
              </w:rPr>
              <w:t>Warunki gwarancji i serwisu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b/>
                <w:sz w:val="20"/>
                <w:lang w:eastAsia="pl-PL"/>
              </w:rPr>
              <w:t>Warunek graniczny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b/>
                <w:sz w:val="20"/>
                <w:lang w:eastAsia="pl-PL"/>
              </w:rPr>
              <w:t>Oferowane warunki (podaje Wykonawca)</w:t>
            </w:r>
          </w:p>
        </w:tc>
      </w:tr>
      <w:tr w:rsidR="00971E4C" w:rsidRPr="005F0EF6" w:rsidTr="0033654E">
        <w:trPr>
          <w:jc w:val="center"/>
        </w:trPr>
        <w:tc>
          <w:tcPr>
            <w:tcW w:w="426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4856" w:type="dxa"/>
            <w:vAlign w:val="center"/>
          </w:tcPr>
          <w:p w:rsidR="00971E4C" w:rsidRPr="005F0EF6" w:rsidRDefault="00971E4C" w:rsidP="003365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Pełna obsługa serwisowa napraw oraz przeglądy okresowe - konserwacje (wraz z elementami wymienianymi</w:t>
            </w:r>
            <w:r w:rsidRPr="005F0EF6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– nie określanymi w instrukcji obsługi jako elementy zużywalne)</w:t>
            </w: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 xml:space="preserve"> w okresie gwarancji </w:t>
            </w:r>
            <w:r w:rsidRPr="0076095E">
              <w:rPr>
                <w:rFonts w:ascii="Arial" w:eastAsia="Times New Roman" w:hAnsi="Arial" w:cs="Arial"/>
                <w:sz w:val="20"/>
                <w:lang w:eastAsia="pl-PL"/>
              </w:rPr>
              <w:t>dokony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>wane</w:t>
            </w:r>
            <w:r w:rsidRPr="0076095E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  <w:r w:rsidRPr="001246B9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przez autoryzowany serwis producenta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, </w:t>
            </w: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wliczone w cenę zamówienia bez żadnych limitów np. ilość godzin pracy, itp.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71E4C" w:rsidRPr="005F0EF6" w:rsidTr="0033654E">
        <w:trPr>
          <w:cantSplit/>
          <w:jc w:val="center"/>
        </w:trPr>
        <w:tc>
          <w:tcPr>
            <w:tcW w:w="426" w:type="dxa"/>
            <w:vAlign w:val="center"/>
          </w:tcPr>
          <w:p w:rsidR="00971E4C" w:rsidRPr="0076095E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6095E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4856" w:type="dxa"/>
            <w:vAlign w:val="center"/>
          </w:tcPr>
          <w:p w:rsidR="00971E4C" w:rsidRPr="0076095E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76095E">
              <w:rPr>
                <w:rFonts w:ascii="Arial" w:eastAsia="Times New Roman" w:hAnsi="Arial" w:cs="Arial"/>
                <w:sz w:val="20"/>
                <w:lang w:eastAsia="pl-PL"/>
              </w:rPr>
              <w:t>Czas usunięcia usterki/awarii od momentu przyjęcia zgłoszenia</w:t>
            </w:r>
          </w:p>
        </w:tc>
        <w:tc>
          <w:tcPr>
            <w:tcW w:w="2179" w:type="dxa"/>
            <w:vAlign w:val="center"/>
          </w:tcPr>
          <w:p w:rsidR="00971E4C" w:rsidRPr="006A50FC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6A50FC">
              <w:rPr>
                <w:rFonts w:ascii="Arial" w:eastAsia="Times New Roman" w:hAnsi="Arial" w:cs="Arial"/>
                <w:sz w:val="20"/>
                <w:lang w:eastAsia="pl-PL"/>
              </w:rPr>
              <w:t xml:space="preserve">max. 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 xml:space="preserve">do </w:t>
            </w:r>
            <w:r w:rsidR="00CF2AA7">
              <w:rPr>
                <w:rFonts w:ascii="Arial" w:eastAsia="Times New Roman" w:hAnsi="Arial" w:cs="Arial"/>
                <w:sz w:val="20"/>
                <w:lang w:eastAsia="pl-PL"/>
              </w:rPr>
              <w:t>10 dni roboczych</w:t>
            </w:r>
          </w:p>
        </w:tc>
        <w:tc>
          <w:tcPr>
            <w:tcW w:w="2179" w:type="dxa"/>
            <w:vAlign w:val="center"/>
          </w:tcPr>
          <w:p w:rsidR="00971E4C" w:rsidRPr="004A64C8" w:rsidRDefault="00971E4C" w:rsidP="0033654E">
            <w:pPr>
              <w:rPr>
                <w:rFonts w:ascii="Arial" w:eastAsia="Times New Roman" w:hAnsi="Arial" w:cs="Arial"/>
                <w:color w:val="FF0000"/>
                <w:sz w:val="20"/>
                <w:lang w:eastAsia="pl-PL"/>
              </w:rPr>
            </w:pPr>
          </w:p>
        </w:tc>
      </w:tr>
      <w:tr w:rsidR="00971E4C" w:rsidRPr="005F0EF6" w:rsidTr="0033654E">
        <w:trPr>
          <w:jc w:val="center"/>
        </w:trPr>
        <w:tc>
          <w:tcPr>
            <w:tcW w:w="426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4856" w:type="dxa"/>
            <w:vAlign w:val="center"/>
          </w:tcPr>
          <w:p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W przypadku awarii - naprawa w siedzibie Zamawiającego, w przypadku braku możliwości naprawy w siedzibie Zamawiającego wszelkie koszty transportu ponosi Wykonawca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71E4C" w:rsidRPr="005F0EF6" w:rsidTr="0033654E">
        <w:trPr>
          <w:jc w:val="center"/>
        </w:trPr>
        <w:tc>
          <w:tcPr>
            <w:tcW w:w="426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4</w:t>
            </w:r>
          </w:p>
        </w:tc>
        <w:tc>
          <w:tcPr>
            <w:tcW w:w="4856" w:type="dxa"/>
            <w:vAlign w:val="center"/>
          </w:tcPr>
          <w:p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 xml:space="preserve">Przedłużenie okresu gwarancji o każdorazowy czas przestoju 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71E4C" w:rsidRPr="005F0EF6" w:rsidTr="0033654E">
        <w:trPr>
          <w:jc w:val="center"/>
        </w:trPr>
        <w:tc>
          <w:tcPr>
            <w:tcW w:w="426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</w:p>
        </w:tc>
        <w:tc>
          <w:tcPr>
            <w:tcW w:w="4856" w:type="dxa"/>
            <w:vAlign w:val="center"/>
          </w:tcPr>
          <w:p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Minimalna liczba napraw powodująca wymianę tego samego elementu lub podzespołu na nowy: dopuszczamy 2-krotną naprawę, w przypadku 3-ciego uszkodzenia  - wymiana elementu lub podzespołu na nowy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5F0EF6">
              <w:rPr>
                <w:rFonts w:ascii="Arial" w:eastAsia="Times New Roman" w:hAnsi="Arial" w:cs="Arial"/>
                <w:sz w:val="20"/>
                <w:lang w:eastAsia="pl-PL"/>
              </w:rPr>
              <w:t>TAK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971E4C" w:rsidRPr="005F0EF6" w:rsidTr="0033654E">
        <w:trPr>
          <w:jc w:val="center"/>
        </w:trPr>
        <w:tc>
          <w:tcPr>
            <w:tcW w:w="426" w:type="dxa"/>
            <w:vAlign w:val="center"/>
          </w:tcPr>
          <w:p w:rsidR="00971E4C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6</w:t>
            </w:r>
          </w:p>
        </w:tc>
        <w:tc>
          <w:tcPr>
            <w:tcW w:w="4856" w:type="dxa"/>
            <w:vAlign w:val="center"/>
          </w:tcPr>
          <w:p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Autoryzowany serwis producenta</w:t>
            </w:r>
          </w:p>
        </w:tc>
        <w:tc>
          <w:tcPr>
            <w:tcW w:w="2179" w:type="dxa"/>
            <w:vAlign w:val="center"/>
          </w:tcPr>
          <w:p w:rsidR="00971E4C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Podać</w:t>
            </w:r>
          </w:p>
          <w:p w:rsidR="00971E4C" w:rsidRPr="005F0EF6" w:rsidRDefault="00971E4C" w:rsidP="0033654E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04209E">
              <w:rPr>
                <w:rFonts w:ascii="Arial" w:eastAsia="Times New Roman" w:hAnsi="Arial" w:cs="Arial"/>
                <w:sz w:val="20"/>
                <w:lang w:eastAsia="pl-PL"/>
              </w:rPr>
              <w:t>(adres, telefon, e-mail)</w:t>
            </w:r>
          </w:p>
        </w:tc>
        <w:tc>
          <w:tcPr>
            <w:tcW w:w="2179" w:type="dxa"/>
            <w:vAlign w:val="center"/>
          </w:tcPr>
          <w:p w:rsidR="00971E4C" w:rsidRPr="005F0EF6" w:rsidRDefault="00971E4C" w:rsidP="0033654E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971E4C" w:rsidRDefault="00971E4C" w:rsidP="00954994">
      <w:pPr>
        <w:pStyle w:val="Default"/>
      </w:pPr>
    </w:p>
    <w:sectPr w:rsidR="00971E4C" w:rsidSect="006B7EC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ECA" w:rsidRDefault="006B7ECA" w:rsidP="006B7ECA">
      <w:pPr>
        <w:spacing w:after="0" w:line="240" w:lineRule="auto"/>
      </w:pPr>
      <w:r>
        <w:separator/>
      </w:r>
    </w:p>
  </w:endnote>
  <w:endnote w:type="continuationSeparator" w:id="0">
    <w:p w:rsidR="006B7ECA" w:rsidRDefault="006B7ECA" w:rsidP="006B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ECA" w:rsidRDefault="006B7ECA" w:rsidP="006B7ECA">
      <w:pPr>
        <w:spacing w:after="0" w:line="240" w:lineRule="auto"/>
      </w:pPr>
      <w:r>
        <w:separator/>
      </w:r>
    </w:p>
  </w:footnote>
  <w:footnote w:type="continuationSeparator" w:id="0">
    <w:p w:rsidR="006B7ECA" w:rsidRDefault="006B7ECA" w:rsidP="006B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CA" w:rsidRDefault="006B7ECA" w:rsidP="006B7ECA">
    <w:pPr>
      <w:pStyle w:val="Nagwek"/>
      <w:rPr>
        <w:rFonts w:ascii="Calibri" w:hAnsi="Calibri" w:cs="Calibri"/>
        <w:sz w:val="20"/>
        <w:szCs w:val="20"/>
      </w:rPr>
    </w:pPr>
    <w:bookmarkStart w:id="1" w:name="_Hlk140058826"/>
    <w:bookmarkStart w:id="2" w:name="_Hlk140058827"/>
    <w:bookmarkStart w:id="3" w:name="_Hlk140058828"/>
    <w:bookmarkStart w:id="4" w:name="_Hlk140058829"/>
    <w:r w:rsidRPr="001B69EB">
      <w:rPr>
        <w:rFonts w:ascii="Calibri" w:hAnsi="Calibri" w:cs="Calibri"/>
        <w:sz w:val="20"/>
        <w:szCs w:val="20"/>
      </w:rPr>
      <w:t xml:space="preserve">Oznaczenie sprawy: </w:t>
    </w:r>
    <w:r>
      <w:rPr>
        <w:rFonts w:ascii="Calibri" w:hAnsi="Calibri" w:cs="Calibri"/>
        <w:sz w:val="20"/>
        <w:szCs w:val="20"/>
      </w:rPr>
      <w:t>2</w:t>
    </w:r>
    <w:r w:rsidR="00353A92">
      <w:rPr>
        <w:rFonts w:ascii="Calibri" w:hAnsi="Calibri" w:cs="Calibri"/>
        <w:sz w:val="20"/>
        <w:szCs w:val="20"/>
      </w:rPr>
      <w:t>1</w:t>
    </w:r>
    <w:r w:rsidRPr="001B69EB">
      <w:rPr>
        <w:rFonts w:ascii="Calibri" w:hAnsi="Calibri" w:cs="Calibri"/>
        <w:sz w:val="20"/>
        <w:szCs w:val="20"/>
      </w:rPr>
      <w:t>/PZP/202</w:t>
    </w:r>
    <w:r>
      <w:rPr>
        <w:rFonts w:ascii="Calibri" w:hAnsi="Calibri" w:cs="Calibri"/>
        <w:sz w:val="20"/>
        <w:szCs w:val="20"/>
      </w:rPr>
      <w:t>3/TP</w:t>
    </w:r>
  </w:p>
  <w:p w:rsidR="006B7ECA" w:rsidRDefault="006B7ECA" w:rsidP="006B7ECA">
    <w:pPr>
      <w:pStyle w:val="Nagwek"/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  <w:bookmarkEnd w:id="1"/>
    <w:bookmarkEnd w:id="2"/>
    <w:bookmarkEnd w:id="3"/>
    <w:bookmarkEnd w:id="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52844"/>
    <w:multiLevelType w:val="hybridMultilevel"/>
    <w:tmpl w:val="E8BE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828E5"/>
    <w:multiLevelType w:val="hybridMultilevel"/>
    <w:tmpl w:val="081C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994"/>
    <w:rsid w:val="00033723"/>
    <w:rsid w:val="00147520"/>
    <w:rsid w:val="001B2D21"/>
    <w:rsid w:val="001D2027"/>
    <w:rsid w:val="001F2542"/>
    <w:rsid w:val="002F1FF6"/>
    <w:rsid w:val="00353A92"/>
    <w:rsid w:val="00415AEE"/>
    <w:rsid w:val="00454C72"/>
    <w:rsid w:val="0049347E"/>
    <w:rsid w:val="004D262E"/>
    <w:rsid w:val="00550A85"/>
    <w:rsid w:val="00576DAD"/>
    <w:rsid w:val="005E074C"/>
    <w:rsid w:val="00627B30"/>
    <w:rsid w:val="0067410E"/>
    <w:rsid w:val="006B7ECA"/>
    <w:rsid w:val="006D43A5"/>
    <w:rsid w:val="0075382F"/>
    <w:rsid w:val="007819AA"/>
    <w:rsid w:val="007877CF"/>
    <w:rsid w:val="00856F83"/>
    <w:rsid w:val="008909D3"/>
    <w:rsid w:val="00954994"/>
    <w:rsid w:val="00971E4C"/>
    <w:rsid w:val="009A23EC"/>
    <w:rsid w:val="009B3D55"/>
    <w:rsid w:val="009C27CC"/>
    <w:rsid w:val="00A7555D"/>
    <w:rsid w:val="00A82A91"/>
    <w:rsid w:val="00AD5D5A"/>
    <w:rsid w:val="00CF2AA7"/>
    <w:rsid w:val="00D84289"/>
    <w:rsid w:val="00DA7ED5"/>
    <w:rsid w:val="00E13FB4"/>
    <w:rsid w:val="00FC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49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7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7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7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7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B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ECA"/>
  </w:style>
  <w:style w:type="paragraph" w:styleId="Stopka">
    <w:name w:val="footer"/>
    <w:basedOn w:val="Normalny"/>
    <w:link w:val="StopkaZnak"/>
    <w:uiPriority w:val="99"/>
    <w:semiHidden/>
    <w:unhideWhenUsed/>
    <w:rsid w:val="006B7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7ECA"/>
  </w:style>
  <w:style w:type="paragraph" w:styleId="NormalnyWeb">
    <w:name w:val="Normal (Web)"/>
    <w:basedOn w:val="Normalny"/>
    <w:rsid w:val="001B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qFormat/>
    <w:rsid w:val="001B2D21"/>
    <w:rPr>
      <w:b/>
      <w:bCs/>
    </w:rPr>
  </w:style>
  <w:style w:type="paragraph" w:styleId="Akapitzlist">
    <w:name w:val="List Paragraph"/>
    <w:basedOn w:val="Normalny"/>
    <w:uiPriority w:val="34"/>
    <w:qFormat/>
    <w:rsid w:val="00FC6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07FB0-3072-451A-9FBF-886AE561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Mazurek</dc:creator>
  <cp:lastModifiedBy>Windows User</cp:lastModifiedBy>
  <cp:revision>5</cp:revision>
  <dcterms:created xsi:type="dcterms:W3CDTF">2023-10-19T20:03:00Z</dcterms:created>
  <dcterms:modified xsi:type="dcterms:W3CDTF">2023-10-20T09:49:00Z</dcterms:modified>
</cp:coreProperties>
</file>