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F12A4" w14:textId="18A0320E" w:rsidR="003D7C80" w:rsidRDefault="003D7C80" w:rsidP="003D7C80">
      <w:pPr>
        <w:jc w:val="right"/>
      </w:pPr>
      <w:r>
        <w:t>Zał</w:t>
      </w:r>
      <w:r w:rsidR="0029026D">
        <w:t>ą</w:t>
      </w:r>
      <w:r>
        <w:t>cznik nr 1</w:t>
      </w:r>
      <w:r w:rsidR="003530AF">
        <w:t>a do SWZ</w:t>
      </w:r>
      <w:r w:rsidR="00874832">
        <w:t xml:space="preserve"> po zmianach z dnia 28.06.2022 r.</w:t>
      </w:r>
    </w:p>
    <w:tbl>
      <w:tblPr>
        <w:tblW w:w="10467" w:type="dxa"/>
        <w:tblInd w:w="-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967"/>
        <w:gridCol w:w="1276"/>
        <w:gridCol w:w="2730"/>
      </w:tblGrid>
      <w:tr w:rsidR="003D7C80" w:rsidRPr="00C95295" w14:paraId="4D271D1F" w14:textId="77777777" w:rsidTr="003D7C80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341" w14:textId="77777777" w:rsidR="003D7C80" w:rsidRPr="00C95295" w:rsidRDefault="003D7C80" w:rsidP="003D7C80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64A3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CB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B7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Parametry oferowane Tak/Nie podać/opisać</w:t>
            </w:r>
          </w:p>
        </w:tc>
      </w:tr>
      <w:tr w:rsidR="003D7C80" w:rsidRPr="00C95295" w14:paraId="207E7DF5" w14:textId="77777777" w:rsidTr="003D7C80">
        <w:trPr>
          <w:trHeight w:val="315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08C6" w14:textId="77777777" w:rsidR="003D7C80" w:rsidRPr="000E50B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nr 1 – Rezonans magnetyczny (MR)</w:t>
            </w:r>
          </w:p>
        </w:tc>
      </w:tr>
      <w:tr w:rsidR="003D7C80" w:rsidRPr="00C95295" w14:paraId="08D66B6B" w14:textId="77777777" w:rsidTr="003D7C80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D46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0A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A65CD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E23" w14:textId="77777777" w:rsidR="003D7C80" w:rsidRPr="000E50B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783" w14:textId="77777777" w:rsidR="003D7C80" w:rsidRPr="000E50B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64EBF598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9EA5" w14:textId="77777777" w:rsidR="003D7C80" w:rsidRPr="00A2032D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9F150" w14:textId="77777777" w:rsidR="003D7C80" w:rsidRPr="00A2032D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DF0" w14:textId="77777777" w:rsidR="003D7C80" w:rsidRPr="00A2032D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54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7FD82C1F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A248" w14:textId="77777777" w:rsidR="003D7C80" w:rsidRPr="00A2032D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38ABB" w14:textId="77777777" w:rsidR="003D7C80" w:rsidRPr="00A2032D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1B52" w14:textId="77777777" w:rsidR="003D7C80" w:rsidRPr="00A2032D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E8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34F2A6BD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A97C" w14:textId="77777777" w:rsidR="003D7C80" w:rsidRPr="00A2032D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FB636" w14:textId="77777777" w:rsidR="003D7C80" w:rsidRPr="00A2032D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305A" w14:textId="77777777" w:rsidR="003D7C80" w:rsidRPr="00A2032D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46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035E1640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9E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8533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EC4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E7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33302129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464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BFD8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Natężenie pola ≥ 1.5 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285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51FA08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17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2DB75B1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E73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6906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chłodzenia zamknięty, chłodzenie helem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A972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9672EB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41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76FEECA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34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0C2E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otworu dla pacjenta ≥ 60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80E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0FA7D8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7C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BA49DD6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64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E52C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gradientowy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F6C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9F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62232929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066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AEB0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Cewki gradientowe chłodzone wodą.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8D8" w14:textId="77777777" w:rsidR="003D7C80" w:rsidRPr="001D4B17" w:rsidRDefault="003D7C80" w:rsidP="003D7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AC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F3EBC9E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02A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69F8E" w14:textId="72235FA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Użyteczna maksymalna amplituda dla jednej osi  w maksymalnym polu widzenia FOV w każdej osi równocześnie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≥ 3</w:t>
            </w:r>
            <w:r w:rsidR="00955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mT</w:t>
            </w:r>
            <w:proofErr w:type="spellEnd"/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C66" w14:textId="77777777" w:rsidR="003D7C80" w:rsidRPr="001D4B17" w:rsidRDefault="003D7C80" w:rsidP="003D7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E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F90241" w14:paraId="36843AA1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DA5C" w14:textId="77777777" w:rsidR="003D7C80" w:rsidRPr="00F90241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3B08C" w14:textId="5F190ABA" w:rsidR="003D7C80" w:rsidRPr="00F90241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szybkość narastania gradientów (</w:t>
            </w:r>
            <w:proofErr w:type="spellStart"/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Slew</w:t>
            </w:r>
            <w:proofErr w:type="spellEnd"/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Rate</w:t>
            </w:r>
            <w:proofErr w:type="spellEnd"/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 każdej osi równocześnie możliwa do zastosowania dla wartości amplitudy wymaganej z punktu B2.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≥ 1</w:t>
            </w:r>
            <w:r w:rsidR="00E8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T/m/s.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BC61" w14:textId="77777777" w:rsidR="003D7C80" w:rsidRPr="00F90241" w:rsidRDefault="003D7C80" w:rsidP="003D7C80">
            <w:pPr>
              <w:jc w:val="center"/>
            </w:pPr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70D" w14:textId="77777777" w:rsidR="003D7C80" w:rsidRPr="00F90241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F90241" w14:paraId="4C66ACE6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48A" w14:textId="77777777" w:rsidR="003D7C80" w:rsidRPr="00F90241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CD1A4" w14:textId="77777777" w:rsidR="003D7C80" w:rsidRPr="00F90241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Wartości amplitudy i szybkości narastania gradientów (p. B2. i B3.) uzyskiwane jednoczasowo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3A33" w14:textId="77777777" w:rsidR="003D7C80" w:rsidRPr="00F90241" w:rsidRDefault="003D7C80" w:rsidP="003D7C80">
            <w:pPr>
              <w:jc w:val="center"/>
            </w:pPr>
            <w:r w:rsidRPr="00F9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8428" w14:textId="77777777" w:rsidR="003D7C80" w:rsidRPr="00F90241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669283F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E081" w14:textId="77777777" w:rsidR="003D7C80" w:rsidRPr="00F90241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86C6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Cewki - minimalny zakres zestawu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C4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A4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37F54439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ECA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388E8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Zintegrowana cewka do badania całego ciała nadawczo-odbiorcza (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whole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body).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711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F6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90905F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0D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D71DA" w14:textId="77777777" w:rsidR="003D7C80" w:rsidRPr="00607021" w:rsidRDefault="003D7C80" w:rsidP="003D7C80">
            <w:pPr>
              <w:spacing w:after="0" w:line="240" w:lineRule="auto"/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Wielokanałowa cewka typu „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Array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do badania głowy,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min. 11 elementów obrazujących jednocześnie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41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17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48A0001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933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8DE0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Wielokanałowa cewka typu „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Array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lub zestaw cewek do badania głowy i szyi (do badań angiograficznych)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min. 14 elementów obrazujących jednocześnie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1F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F0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034B3F1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0D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EEE4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Wielokanałowa cewka typu „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Array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lub zestaw cewek do badań tułowia (klatka piersiowa lub jama brzuszna lub miednica)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zakresie obrazowania nie mniejszym niż 45cmx45 cm,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min. 16 elementów obrazujących jednocześnie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EC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C7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3642203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84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DEBD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Wielokanałowa cewka do badania kręgosłupa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</w:t>
            </w:r>
            <w:r w:rsidRPr="00D9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min. 12 elementów obrazujących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60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8A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5F708A3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F0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C3C2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Wielokanałowa cewka typu „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Array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lub zestaw cewek do badań całego centralnego układu nerwowego CNS (głowa i cały kręgosłup) z automatycznym przesuwem stołu pacjenta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min. 23 elementy obrazujące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001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3E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F35C413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21A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E74E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Wielokanałowa dedykowana cewka sztywna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lub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ielokanałowa cewka pół-elastyczna/elastyczna (z dedykowanym pozycjonerem zapewniającym powtarzalny sposób pozycjonowania cewki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badania barku,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elementów obrazujących jednocześnie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A7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29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3D9855C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04B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1A4F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Wielokanałowa dedykowana cewka sztywna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ielokanałowa cewka pół-elastyczna/elastyczna (z dedykowanym pozycjonerem zapewniającym powtarzalny sposób pozycjonowania cewki)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badania stawu kolanowego,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15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elementów obrazujących jednocześnie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725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E7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29D107F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F3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FE8A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Wielokanałowa dedykowana cewka sztywna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w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ielokanałowa cewka pół-elastyczna/elastyczna (z dedykowanym pozycjonerem zapewniającym powtarzalny sposób pozycjonowania cewki)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badania stawu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skokowego i stopy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15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elementów obrazujących jednocześnie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5C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B7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C219D2F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BF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612B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Wielokanałowa dedykowana cewka sztywna lub cewka pół-elastyczna/elastyczna (z dedykowanym pozycjonerem zapewniającym powtarzalny sposób pozycjonowania cewki) do badania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małych stawów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(ręki, nadgarstka, łok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itp.)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min. 15 elementów obrazujących jednocześnie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80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B9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477285E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102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0A09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dwóch wielokanałowych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płachtowych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uniwersalnych 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elastyczn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6109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różnych rozmiarach z kompletem dedykowanych pozycjonerów 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min.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59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elementów obrazujących jednocześnie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każda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23A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DD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37E7532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EE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46AB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997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E3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7E379EF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E1A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65E2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Cyfrowy optyczny (światłowodowy) tor transmisji sygnału odbiorczego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D1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7F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7265848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0A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B975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równoległych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kanałów odbiorczych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rozumieniu ilości elementów cewek RF możliwych do jednoczesnego podłączenia do systemu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5A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6C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D5DF19F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C26" w14:textId="37E80703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4170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niezależnych kanałów odbiorczych z pełną ścieżką cyfrową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możliwych do wykorzystania jednocześnie w akwizycji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EE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FF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66BD75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0E5" w14:textId="515B3184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56CD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pasma przenoszenia (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receive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bandwidth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≥ 1000 kHz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07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BA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B28DFEA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CDD" w14:textId="102279E3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8D19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odbiornika ≥ 16 bit.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E7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90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39192EA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DCD7" w14:textId="51CA536D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EECD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Cyfrowa filtracja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C1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AF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D21C2EE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E2CA" w14:textId="4F1B899E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239A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częstotliwości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09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AF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5673C10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0172" w14:textId="09AD22E8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45C3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fazy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FB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39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17F83FC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E85D" w14:textId="5118C5C4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9F44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amplitudy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B7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2C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E8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0D3CB43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D7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20A3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Pozycjonowanie i nadzór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71D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32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2A679086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CE0B" w14:textId="77777777" w:rsidR="003D7C80" w:rsidRPr="00596A47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2237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Max. obciążenie płyty stołu (we wszystkich sytuacjach) łącznie z ruchem pionowym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zachowaniem precyzji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pozycjonowania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1B5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95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E4A17DF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471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2F2F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Minimalna wysokość stołu blatu stołu nad podłogą ≤ 70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25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5A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EA8DE2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8EB1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8FD7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badania bez konieczności repozycjonowania pacjenta ≥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81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C6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40FE94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3041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7E12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Dwukierunkowy interkom do komunikacji z pacjentem.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0E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CD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5AD0B95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2AD7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C7E3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Sygnalizacja dodatkowa (np. gruszka, przycisk).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3B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A1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C0BB285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0195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3A2A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i oświetlenie tunelu.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4E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70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08A1283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63C5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C530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Marker laserowy lub świetlny.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B4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F7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1ADC03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D600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2908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monitorowania pacjenta (EKG, oddech, puls) – dla wypracowania sygnałów synchronizujących.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CE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29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4AFAC18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4317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185D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Automatyczny przesuw stołu pacjenta inicjowany programowo z protokołu podczas akwizyc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ji danych, dla pola badania ≥ 12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98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3F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606B61F" w14:textId="77777777" w:rsidTr="003D7C80">
        <w:trPr>
          <w:trHeight w:val="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DFE0" w14:textId="77777777" w:rsidR="003D7C80" w:rsidRPr="00C95295" w:rsidRDefault="003D7C80" w:rsidP="003D7C8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E4EF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Przyciski nożne do sterowania ruchem stołu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B9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07B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4A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F992B51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99B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765F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Konsola operatorska (podstawowa)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7B3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3F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39EAD942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BB4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0B8E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Archiwizacja obrazów na dyskach DVD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BluRay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USB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przeglądarką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DICOM umożliwiającą odtwarzanie obrazów na 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0D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6C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A33138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7A7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FF7A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Interface użytkownika – lokalizacja trójwymiarowa, możliwość planowania własnych sekwencji.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18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B4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40EDE03" w14:textId="77777777" w:rsidTr="003D7C80">
        <w:trPr>
          <w:trHeight w:val="55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A1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F539F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konsoli operatorskiej – co najmniej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C37C29F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rekonstrukcje MPR, MIP, SSD (lub równoważne według nomenklatury producenta)</w:t>
            </w:r>
          </w:p>
          <w:p w14:paraId="723208A7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pomiary geometryczne (odległości, kąty, powierzchnie)</w:t>
            </w:r>
          </w:p>
          <w:p w14:paraId="0482E608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mapy ADC</w:t>
            </w:r>
          </w:p>
          <w:p w14:paraId="2CBF8205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mapy perfuzji (CBF (</w:t>
            </w:r>
            <w:proofErr w:type="spellStart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Cerebral</w:t>
            </w:r>
            <w:proofErr w:type="spellEnd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Blood </w:t>
            </w:r>
            <w:proofErr w:type="spellStart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Flow</w:t>
            </w:r>
            <w:proofErr w:type="spellEnd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CBV (</w:t>
            </w:r>
            <w:proofErr w:type="spellStart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Cerebral</w:t>
            </w:r>
            <w:proofErr w:type="spellEnd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Blood Volume), MTT (</w:t>
            </w:r>
            <w:proofErr w:type="spellStart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Mean</w:t>
            </w:r>
            <w:proofErr w:type="spellEnd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Transit Time) oraz TTP (Time to </w:t>
            </w:r>
            <w:proofErr w:type="spellStart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Peak</w:t>
            </w:r>
            <w:proofErr w:type="spellEnd"/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))</w:t>
            </w:r>
          </w:p>
          <w:p w14:paraId="49EBCDBC" w14:textId="77777777" w:rsidR="003D7C80" w:rsidRPr="004542E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operacje arytmetyczne na obrazach (dodawanie, subtrakcja itp.)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FE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66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F7A3CDD" w14:textId="77777777" w:rsidTr="003D7C80">
        <w:trPr>
          <w:trHeight w:val="12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FC7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C75B6" w14:textId="77777777" w:rsidR="003D7C80" w:rsidRPr="004542E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Zainstalowane oprogramowanie lub możliwość zainstalowania oprogramowania do zdalnego połączenia wsparcia technicznego. Oprogramowanie typu VNC lub równoważne.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7DB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40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8E1B343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47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C751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Monitor kolorowy, typu LCD, o przekątnej co najmniej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cali i rozdzielczości co najmniej 1280x1024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62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C6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98BF7AE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003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0D10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rekonstrukcji </w:t>
            </w:r>
            <w:r w:rsidRPr="00095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konsoli operatora dla matrycy 256x256 przy 100% FOV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min. 14.000 obrazów/s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54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CC9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AB76AFA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BB3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0AB5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Praca w sieci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BF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9A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3D385A66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D47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66BF6" w14:textId="77777777" w:rsidR="003D7C80" w:rsidRPr="004542E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DICOM 3.0 – SEND/RECEIVE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5F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5D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32254A1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71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33EA8" w14:textId="77777777" w:rsidR="003D7C80" w:rsidRPr="004542E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DICOM 3.0 – QUERY/RETRIEVE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9C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6D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6CF092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C1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D1664" w14:textId="77777777" w:rsidR="003D7C80" w:rsidRPr="004542E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DICOM 3.0 – WORKLIST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CB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88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D35DB2B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F8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EBADF" w14:textId="77777777" w:rsidR="003D7C80" w:rsidRPr="004542E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DICOM 3.0 – DICOM BASIC PRINT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02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20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E7FD571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77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EDC1D" w14:textId="77777777" w:rsidR="003D7C80" w:rsidRPr="004542E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DICOM 3.0 – STORAGE COMMITMENT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A5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D1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1A3F0CF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D5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41B8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Obrazowania w trybie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postprocessingu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BD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966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0ED8E6F3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32C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AE69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Badania neurologiczne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B9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78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57E5DE3C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38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913C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Rutynowe badania neurologiczne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3C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EA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043FC9F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8C0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78F0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obszaru głowy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3D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EB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B371A6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6F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5DAD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kręgosłupa i rdzenia kręgowego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A1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91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B0FB28E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E6D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3734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Sekwencja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Steady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(stanu ustalonego) do badań OUN (typu FIESTA, CISS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odpowiednik zgodnie z nomenklaturą producenta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 2D/3D.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5A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50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AF8A665" w14:textId="77777777" w:rsidTr="003D7C80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94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E459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Izotropowe sekwencje 3D pozwalające w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postprocessingu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3D na uzyskanie rekonstrukcji dowolnej płaszczyzny bez straty jakości (SPACE, BRAVO, CUBE lub odpowiednik zgodny z nomenklaturą producenta).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4E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E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A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3BA3E4F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58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BD08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Automatyczne pozycjonowanie i ułożenie przekrojów skanu lokalizującego głowy na podstawie cech anatomicznych głowy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8F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/Nie</w:t>
            </w:r>
            <w:r w:rsidRPr="00F04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4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E8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EDA6115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62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7273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Obrazowanie ważone podatnością magnetyczną tkanki w badaniach neurologicznych (SWI,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Susceptiblity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Weighted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Imaging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SWAN lub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odpowiednik zgodnie z nomenklaturą producenta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F1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F04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4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1D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5FCF6AE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54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C3CE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Dyfuzja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A4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FE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785F5EA0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600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0DF2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Obrazowanie dyfuzji w oparciu o sekwencje EPI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47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0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A0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0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3A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AB86170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29D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817E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Dyfuzja DW-EPI łącznie z mapowaniem dróg nerwowych (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Trace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Map) i ADC Map, b max. 10000 s/mm2.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AC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0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A0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0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AA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395E6AA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2D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5213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Liczenie map ADC i TRACE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CB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0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A0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0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39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F06D1CA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CFC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55B0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Perfuzja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310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B5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18403B3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7E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5BB6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Sekwencje EPI do perfuzji mózgowej.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24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45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4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9C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0F78374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4E2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B1FF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Obrazowanie perfuzji w oparciu o single-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shot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71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45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4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8C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1B01D6B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D0F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F1C5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Generowanie map TTP (Time-to-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Peak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oraz MTT (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Mean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Transit Time) przy badaniach perfuzji MR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7F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45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4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CF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F5B3D7A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46F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1762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Angiografia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CE5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2C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76D572F5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446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17813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2D/3D Time-of-Flight (angiografia czasu przelotu w projekcjach 2D i 3D)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AE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92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270E6CD" w14:textId="77777777" w:rsidTr="003D7C80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206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F215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Phase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Contrast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Angio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cine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PCA (angiografia kontrastowo-fazowa  w opcji statycznej i dynamicznej do oceny wolnych przepływów)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3C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74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798A6F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0F4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EEC1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Angiografia z kontrastem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68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F4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B97CC48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F1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46D6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3D GE z saturacją tłuszczu,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D2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87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630BD5C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8D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E334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Angiografia naczyń obwodowych i mózgowych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EE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4E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21A43BA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22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086C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Detekcja kontrastu Bolus Timing (typu Bolus Trak,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Bolus lub równoważne)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C0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E3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4A4F469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34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7BD3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Obrazowanie wyników angiografii w 3D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0C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8C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CE0F2C9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2A2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A558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MIP, MPR, rekonstrukcje powierzchniowe (SSD) i objętościowe (VRT).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3E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6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1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5B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DF92318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00E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28FB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Badania ortopedyczne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5C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B5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7E6E11B6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BC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5F7F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Protokoły i sekwencje do badań stawów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AA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2D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48D2C1F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6AA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9718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stawu kolanowego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6C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E9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E01D545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560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A862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barku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66A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EB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8B5D140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A56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8A16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nadgarstka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F7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3B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4FAE45C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33D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32F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stawu skokowego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D9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7B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DC61241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8D10" w14:textId="31D2763C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B918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56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6B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01EAC9B" w14:textId="77777777" w:rsidTr="003D7C80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2E7E" w14:textId="36CB9D60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F5A5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Sekwencja pozwalająca na uzyskanie podczas jednej akwizycji czterech obrazów : in-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phase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out-of-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phase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water-only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fat-only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(IDEAL, DIXON lub odpowiednik producenta) wykorzystywana m.in. do badań szyi,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mięśnio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-szkieletowych (np. kolano).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DE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62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7C7850A" w14:textId="77777777" w:rsidTr="003D7C80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971E" w14:textId="77C5714B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2277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Sekwencja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Steady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3D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(stanu ustalonego) pozwalająca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różnicowanie chrząstki od płynu w badaniach stawów (3D DESS lub odpowiednik zgodnie z nomenklaturą producenta)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08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F3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B896F50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9E7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7CA5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Badania abdominalne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8C5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79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2E4E6DDE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3BE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635A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w obrębie jamy brzusznej i miednicy małej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3D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4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FD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DBD4D94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A86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F421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do dynamicznych badań wątroby (VIBE, LAVA lub odpowiednik).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2F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4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04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B36E95B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78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1A47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Cholangiografia MR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7F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4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E9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578F7A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93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1F98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Obrazowanie dyfuzji w obszarze abdominalnym (typu DWIBS,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BodyVision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REVEAL lub równoważne)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1B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4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8F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DB3229C" w14:textId="77777777" w:rsidTr="003D7C80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BC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BC6D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Badania abdominalne – całe, kompletne badanie jamy brzusznej (morfologia, badania dynamiczne, cholangiografia, dyfuzja), możliwe do wykonania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swobodnym oddec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każdego typu pacjentów, niezależnie od wieku, rozmiaru czy wagi, w tym w szczególności dzieci.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CF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742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4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E2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F6651B8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A6B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FB7F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Badania kardiologiczne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1E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F3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748983C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74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4E46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Cardiac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Morphology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(morfologia serca)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DC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D8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A27580F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30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A758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Functional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Imaging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/CINE (obrazowanie czynności serca z opcją dynamiczną)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BF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DE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5F3B43B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12F0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552B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Dark Blood (obrazowanie z tłumieniem sygnału krwi)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B9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68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0ABE4845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0E7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55BD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First-Pass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Perfusion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(perfuzja pierwszego przejścia)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AC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384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7289899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65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1AE0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Delayed</w:t>
            </w:r>
            <w:proofErr w:type="spellEnd"/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Enhancement 2D (ocena opóźnionego wzmocnienia kontrastowego 2D)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E2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5D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6E86822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D2F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5109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Aplikacje kliniczne - Badania całego ciała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8B8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07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5BD2C979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A05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7081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całeg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ciała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whole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body MR (min. 12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cm).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61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0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E620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09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8C4097E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058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87BA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dyfuzyjne w obszarze ciała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82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0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E620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C5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1DB2A3C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F8F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825E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Obrazowanie równoległe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04C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F1F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79E060D7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29E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417D3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Równoległe techniki akwizycyjne przyśpieszające akwizycję min. 3 razy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C72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FC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D7144A3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1B9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FDAC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Funkcjonalne obrazowanie metodą rezonansu magnetycznego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fMRI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8F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FF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449505D6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16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7E1A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redukcji artefaktów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5A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23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1851E257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C2E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9E6F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Redukcja artefaktów od przepływów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DA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38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C11F95D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B17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B8FC5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Redukcja artefaktów typu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ringing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w badaniach dyfuzyjnych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E2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D2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B41651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477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A829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Redukcja artefaktów podatności magnetycznej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77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68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E310EB3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1D76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9FB0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Redukcja artefaktów ruchowych (BLADE, PROPELLER lub równoważne, zgodnie z nomenklaturą producenta)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59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01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D8A79E3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ADB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EF4C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Dedykowana sekwencja do redukcji artefaktów metalowych (MAVRIC, VAT, SEMAC lub równoważne, zgodnie z nomenklaturą producenta)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E04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31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0C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3750D15" w14:textId="77777777" w:rsidTr="003D7C8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B0E9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9C45F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dodatkowe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F4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F0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D7C80" w:rsidRPr="00C95295" w14:paraId="2D2E0854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608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0EDDB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pasywnego ekranowania RF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Klatka Faradaya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kompletnym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wykończeniem (1 okno min. </w:t>
            </w:r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900x1200mm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1 drzwi min. </w:t>
            </w:r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1200x2100mm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wraz z</w:t>
            </w:r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kompletem filtrów RF dla branży elektrycznej, wentylacyjnej oraz gazów medycznych a także miejscem przyłączeniowym dla panelu RF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dostosowany do montażu w pracowni w systemie modułowym. </w:t>
            </w:r>
          </w:p>
          <w:p w14:paraId="19C1D94E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BA4AC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Orientacyjne rozmiary zewnętrzne kontenera: 4,2 x 15 x 3 ,55 m (szerokość / długość / wysokość).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632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05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2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DF2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49579A0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4911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A071D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Instalacja </w:t>
            </w:r>
            <w:proofErr w:type="spellStart"/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quench</w:t>
            </w:r>
            <w:proofErr w:type="spellEnd"/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(rury awaryjnego wyrzutu helu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Izolacja rur </w:t>
            </w:r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wytycznymi Dostawcy aparatu 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zakończone dyfuzorem typu </w:t>
            </w:r>
            <w:proofErr w:type="spellStart"/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RainHood</w:t>
            </w:r>
            <w:proofErr w:type="spellEnd"/>
            <w:r w:rsidRPr="006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dostosowana do montażu w pracowni w systemie modułowym.  </w:t>
            </w:r>
          </w:p>
          <w:p w14:paraId="0FAFB9A2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712403" w14:textId="77777777" w:rsidR="003D7C80" w:rsidRPr="006674FF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Orientacyjne rozmiary zewnętrzne kontenera: 4,2 x 15 x 3 ,55 m (szerokość / długość / wysokość).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EB8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  <w:r w:rsidRPr="0005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2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456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990DCC8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B58E" w14:textId="25ACDAB9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CFEE6" w14:textId="77777777" w:rsidR="003D7C80" w:rsidRPr="006674FF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chłodzenia aparatu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(klimatyzacja) </w:t>
            </w:r>
            <w:r w:rsidRPr="00B26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 agregat wody lodowej (AWL) typu </w:t>
            </w:r>
            <w:proofErr w:type="spellStart"/>
            <w:r w:rsidRPr="00B26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twin-scroll</w:t>
            </w:r>
            <w:proofErr w:type="spellEnd"/>
            <w:r w:rsidRPr="00B26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wmontowany na </w:t>
            </w:r>
            <w:proofErr w:type="spellStart"/>
            <w:r w:rsidRPr="00B26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wibroizolatorach</w:t>
            </w:r>
            <w:proofErr w:type="spellEnd"/>
            <w:r w:rsidRPr="00B26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zapewniający odpowiednią ilość czynnika chłodzącego do celów chłodzenia cewki magnesu (zgodnie z wytycznymi Producenta aparatu MR) oraz zasilający w chłód centralę wentylacyjną. Zapewniający &lt;57dB w odległości 10m od jednostki, podwójna pompa obiegowa, zbiornik buforowy, układ na glikolu etylenowym, AWL dostosowany do montażu w pracowni w systemie modułowym. Automatyka przełączania chłodzenia z agregatu wody lodowej (AWL) na wodę miejską (bieżącą) w przypadku awarii AWL. Opomiarowanie systemu chłodzenia – przepływ, temperatura i ciśnienie na wejściu i wyjściu układu wody lodowej.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020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32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2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BE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49B3E26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4E9" w14:textId="50D22DE2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2F05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Dwukomorowa strzykawka automatyczna do podania środka kontrastowego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 Podać markę i model,  rok produkcji: nie wcześniej niż 2022 r, produkt fabrycznie nowy, oprogramowanie w języku polskim, autoryzowany serwis.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F95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32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2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22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00F83D5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08E" w14:textId="1EB1324B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9BEE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Wózek niemagnetyczny do transportu pacjentów w pozycji siedzącej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8AB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42D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14FDCDA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7924" w14:textId="3AEF2C96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D7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13019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Wózek - leżanka niemagnetyczny do transportu pacjentów w pozycji leżącej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6A4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6F7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C9BEB87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56BC" w14:textId="5F87C2C3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44557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Niemagnetyczne rolki do przekładania pacjentów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252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19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6B08333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7A2D" w14:textId="324E7C7D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6EBE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poziomu tlenu w pomieszczeniu badań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22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00C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FE43C42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295F" w14:textId="52C1DCE9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E067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fantomów do kalibracji i testowania aparatu.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A4E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03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9784F08" w14:textId="77777777" w:rsidTr="003D7C80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8BFD" w14:textId="66919321" w:rsidR="003D7C80" w:rsidRPr="00C95295" w:rsidRDefault="001D166A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3D7C80"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F44D9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podkładek do pozycjonowania przy różnych typach badań.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DCD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A90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01EE183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BC8" w14:textId="4533CE32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D1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11223" w14:textId="4596EFBF" w:rsidR="003D7C80" w:rsidRPr="00C95295" w:rsidRDefault="003D7C80" w:rsidP="005B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Detektor metal</w:t>
            </w:r>
            <w:r w:rsidR="005B4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153" w14:textId="77777777" w:rsidR="003D7C80" w:rsidRPr="00C95295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10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418E2E9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49BC" w14:textId="3B21869C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D1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FA7E8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7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Gaśnica ppoż. niemagnetyczna, umożliwiająca bezpieczne gaszenie w razie wystąpienia pożaru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pomieszczeniu badań MR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DCE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27F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851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AEEECE1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C30F" w14:textId="77777777" w:rsidR="003D7C80" w:rsidRPr="00B67A74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8FC0D" w14:textId="77777777" w:rsidR="003D7C80" w:rsidRPr="00B67A74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wymagania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6440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9C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A8C1898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561E" w14:textId="77777777" w:rsidR="003D7C80" w:rsidRPr="00B67A74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EA9B2" w14:textId="77777777" w:rsidR="003D7C80" w:rsidRPr="00A2032D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Rok produkcji MR nie wcześniej niż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19D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69A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32EDB61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426F" w14:textId="77777777" w:rsidR="003D7C80" w:rsidRPr="00B67A74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94D2D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Urządzenie nowe, nieużywane,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nierekondycjonowane</w:t>
            </w:r>
            <w:proofErr w:type="spellEnd"/>
            <w:r w:rsidRPr="005D2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w najnowszej wersji sprzętowej i oprogramowania na dzień składania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1AD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3BB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6F45780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E809" w14:textId="77777777" w:rsidR="003D7C80" w:rsidRPr="00B67A74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AC8C45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Możliwość montażu MR w pracowni wykonanej w systemie modułowym. </w:t>
            </w:r>
          </w:p>
          <w:p w14:paraId="398DF53B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059AD3" w14:textId="77777777" w:rsidR="003D7C80" w:rsidRPr="00A2032D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Orientacyjne rozmiary zewnętrzne kontenera: 4,2 x 15 x 3,55 m (szerokość / długość / wysokość).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194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C0E" w14:textId="77777777" w:rsidR="003D7C80" w:rsidRPr="00C95295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0CBFBBA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B15A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99A18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1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Instrukcja obsługi w formie elektronicznej i papierowej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0BC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A37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9DFC94D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F033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FC85E" w14:textId="77777777" w:rsidR="003D7C80" w:rsidRPr="003C1D7B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1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specjalistyczne dla lekarzy/techników/fizyków/informatyków/ inny personel z obsługi systemu, aplikacji oraz wykonywania testów kontroli jakości na zaoferowanym aparacie, potwierdzone certyfikatami, co najmniej:</w:t>
            </w:r>
          </w:p>
          <w:p w14:paraId="69B69118" w14:textId="77777777" w:rsidR="003D7C80" w:rsidRPr="003C1D7B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3C1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x 7 godz. po instalacji i uruchomieniu aparatu</w:t>
            </w:r>
          </w:p>
          <w:p w14:paraId="1BE9227C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3C1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x 7 godz. w czasie trwania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okresu gwarancji</w:t>
            </w:r>
            <w:r w:rsidRPr="003C1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zakresu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obsługi </w:t>
            </w:r>
            <w:r w:rsidRPr="003C1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procedur wykonywanych na zaoferowanym aparacie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D93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8C0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8E2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4C71ED8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6AE9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4419D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dla lokalnych administratorów z zakres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konfiguracji parametrów DICOM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FD20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D57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6D9768D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0EF2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548E3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Nadanie pełnych uprawnień dla administratorów lokalnych do konfiguracji parametró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DICOM oraz ustawień sieci 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051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195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D0B8812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EC9F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34ABB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testów funkcjonalnych współpracy z posiadanym przez zamawiającego serwerem </w:t>
            </w:r>
            <w:proofErr w:type="spellStart"/>
            <w:r w:rsidRPr="00370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Modality</w:t>
            </w:r>
            <w:proofErr w:type="spellEnd"/>
            <w:r w:rsidRPr="00370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70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Worklist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FE6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DD7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9C24992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DF66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A2320" w14:textId="77777777" w:rsidR="003D7C80" w:rsidRPr="003704B9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projektu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klatki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faradaya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D6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oferowanego MR</w:t>
            </w:r>
            <w:r w:rsidRPr="006D6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8A6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B62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0B9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1ECA90B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4102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3A178" w14:textId="77777777" w:rsidR="003D7C80" w:rsidRPr="006D6553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1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wszelkich wymaganych testów, w szczególności  testów akceptacyjnych, odbio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rczych oraz specjalistycznych, </w:t>
            </w:r>
            <w:r w:rsidRPr="00C95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natężenia pola magnetycznego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 okresie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E31" w14:textId="77777777" w:rsidR="003D7C80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0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F28C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6CC6CC2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F013" w14:textId="77777777" w:rsidR="003D7C80" w:rsidRPr="002E748D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FE404" w14:textId="77777777" w:rsidR="003D7C80" w:rsidRPr="002E748D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Gwarancja i serwis pogwarancyjny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4280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232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2E11F07B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2B16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D2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2D850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4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Pełna gwarancja (bez </w:t>
            </w:r>
            <w:proofErr w:type="spellStart"/>
            <w:r w:rsidRPr="002E74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wyłączeń</w:t>
            </w:r>
            <w:proofErr w:type="spellEnd"/>
            <w:r w:rsidRPr="002E74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 na dosta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rczony sprzęt (włącznie z konsola operatorską oraz strzykawką automatyczną i systemem AWL) i oprogramowanie  na okres </w:t>
            </w:r>
            <w:r w:rsidRPr="00B2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</w:t>
            </w:r>
            <w:r w:rsidRPr="00B2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miesięcy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realizowana przez autoryzowany serwis.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F6D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1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4B0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17FBE601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6F89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A8DE0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serwisowej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(rozumianej w minimalnym zakresie jako wykonanie zdalnej diagnostyki urządzenia wraz z przedstawieniem diagnozy oraz rekomendow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 działań) na zgłoszenie usterki dokonane do godziny 14:00 w dni robocze (rozumiane jako dni: pn.-pt. z wyłączeniem dni ustawowo wolnych od pracy): do 4 godzin. Dla zgłoszeń dokonanych w pozostałym okresie: do godziny 12:00 następnego dnia roboczego.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934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1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964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65FE3E37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8271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FE6DE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skutecznej naprawy licząc od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omentu zgłoszenia awarii - do 4 dni roboczych rozumianych jako dni od pn.-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pt.  z wyłączeniem dni ustawowo wolnych od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6DF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1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2C8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5CA93D6D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C2D5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05313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gdy zachodzi konieczność sprowadzenia części zamiennych z zagranicy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 skutecznej naprawy licząc od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omentu zgłoszenia awarii - do 7 dni roboczych rozumianych jako dni od pn.-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pt.  z wyłączeniem dni ustawowo wolnych od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6BF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1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4DD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5FC89F0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6446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1BDEE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10–letniego dostępu do części zam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iennych 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MR.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78A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1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5D3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409497AC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9C2D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119C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testów akceptacyjnych po istotnych naprawach </w:t>
            </w:r>
            <w:r w:rsidRPr="006D6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gwarancyjnych.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E68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  <w:r w:rsidRPr="00D61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1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25E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7FA43D13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6BD1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3EB98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6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 trwania gwarancji wszystkie naprawy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gwarancyjne</w:t>
            </w:r>
            <w:r w:rsidRPr="006466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przeglądy techniczne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(serwisowe)</w:t>
            </w:r>
            <w:r w:rsidRPr="006466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przewidziane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zez producenta </w:t>
            </w:r>
            <w:r w:rsidRPr="006466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wraz z materiałami zużywalnymi wykonywane na koszt Wykonawcy łącznie z dojazdem (nie rzadziej jednak niż raz w każdym rozpoczętym roku udzielonej gwarancji).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Dotyczy również konsoli operatorskiej i strzykawki automatycznej i systemu AWL.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8AE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B1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B1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240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C80" w:rsidRPr="00C95295" w14:paraId="30D5CDFF" w14:textId="77777777" w:rsidTr="003D7C80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FB36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D2374" w14:textId="77777777" w:rsidR="003D7C80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przedmiotowych urządzeń wraz z pełnym oprogramowaniem oraz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przekazanie Zamawiającemu wszelkich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odów serwisowych oraz danych</w:t>
            </w:r>
            <w:r w:rsidRPr="00A73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umożliwiającymi pełne i swobodne serwisowanie urządzeń po wygaśnięciu okresu gwarancyjnego.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501" w14:textId="77777777" w:rsidR="003D7C80" w:rsidRPr="005D222E" w:rsidRDefault="003D7C80" w:rsidP="003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AB1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B1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Podać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55E" w14:textId="77777777" w:rsidR="003D7C80" w:rsidRPr="005D222E" w:rsidRDefault="003D7C80" w:rsidP="003D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4C87FB" w14:textId="77777777" w:rsidR="003D7C80" w:rsidRDefault="003D7C80" w:rsidP="003D7C80">
      <w:pPr>
        <w:rPr>
          <w:rFonts w:ascii="Times New Roman" w:hAnsi="Times New Roman" w:cs="Times New Roman"/>
          <w:sz w:val="24"/>
          <w:szCs w:val="24"/>
        </w:rPr>
      </w:pPr>
    </w:p>
    <w:p w14:paraId="171FCE27" w14:textId="02707F6A" w:rsidR="003530AF" w:rsidRDefault="003530AF">
      <w:r>
        <w:br w:type="page"/>
      </w:r>
    </w:p>
    <w:tbl>
      <w:tblPr>
        <w:tblpPr w:leftFromText="141" w:rightFromText="141" w:horzAnchor="margin" w:tblpXSpec="center" w:tblpY="-654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40"/>
        <w:gridCol w:w="1276"/>
        <w:gridCol w:w="3118"/>
      </w:tblGrid>
      <w:tr w:rsidR="003530AF" w:rsidRPr="00C95295" w14:paraId="0BF8B3B9" w14:textId="77777777" w:rsidTr="003530A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0D9C" w14:textId="77777777" w:rsidR="003530AF" w:rsidRPr="00C95295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2FEE6" w14:textId="77777777" w:rsidR="003530AF" w:rsidRPr="00C95295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69B" w14:textId="77777777" w:rsidR="003530AF" w:rsidRPr="00C95295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542" w14:textId="77777777" w:rsidR="003530AF" w:rsidRPr="00C95295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Parametry oferowane Tak/Nie podać/opisać</w:t>
            </w:r>
          </w:p>
        </w:tc>
      </w:tr>
      <w:tr w:rsidR="003530AF" w:rsidRPr="00C95295" w14:paraId="0AF5F378" w14:textId="77777777" w:rsidTr="003530AF">
        <w:trPr>
          <w:trHeight w:val="31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8584" w14:textId="77777777" w:rsidR="003530AF" w:rsidRPr="000E50B0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Zadanie nr 2  –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 w:rsidRPr="00A81A3B">
              <w:rPr>
                <w:rFonts w:ascii="Calibri" w:hAnsi="Calibri"/>
                <w:b/>
              </w:rPr>
              <w:t>CYFROWY APARAT RTG Z RAMIENIEM C</w:t>
            </w:r>
          </w:p>
        </w:tc>
      </w:tr>
      <w:tr w:rsidR="003530AF" w:rsidRPr="00C95295" w14:paraId="3DED402D" w14:textId="77777777" w:rsidTr="003530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0642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EC64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Cyfrowy aparat RTG z ramieniem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6363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5C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30AF" w:rsidRPr="00C95295" w14:paraId="12593157" w14:textId="77777777" w:rsidTr="003530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C7A0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E37B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50BA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7B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30AF" w:rsidRPr="00C95295" w14:paraId="0FDE576C" w14:textId="77777777" w:rsidTr="003530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971F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042C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15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F04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30AF" w:rsidRPr="00C95295" w14:paraId="5860E5FA" w14:textId="77777777" w:rsidTr="003530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8C78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5C75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Typ / wariant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B3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81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30AF" w:rsidRPr="00C95295" w14:paraId="2D122033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7B12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0D73" w14:textId="77777777" w:rsidR="003530AF" w:rsidRPr="00B21777" w:rsidRDefault="003530AF" w:rsidP="003530AF">
            <w:pPr>
              <w:pStyle w:val="Bezodstpw"/>
              <w:rPr>
                <w:sz w:val="20"/>
                <w:szCs w:val="20"/>
              </w:rPr>
            </w:pPr>
            <w:r w:rsidRPr="00B21777">
              <w:rPr>
                <w:sz w:val="20"/>
                <w:szCs w:val="20"/>
              </w:rPr>
              <w:t>Głębokość ramienia C (odległość między osią wiązki a wewnętrzną powierzchnią ramienia C)  ≥ 68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B931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3A0F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A25B25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1AB2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EF42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Odległość SID ≥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860A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E98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086ED548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4B9D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997D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Prześwit ramienia C (odległość między detektorem a lampą RTG) ≥ 80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3E3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17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8B943EE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F018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F8064" w14:textId="77777777" w:rsidR="003530AF" w:rsidRPr="00E5691A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91A">
              <w:rPr>
                <w:rFonts w:ascii="Times New Roman" w:hAnsi="Times New Roman" w:cs="Times New Roman"/>
                <w:sz w:val="20"/>
                <w:szCs w:val="20"/>
              </w:rPr>
              <w:t>Zakres ruchu wzdłużnego ramienia C ≥ 20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5499" w14:textId="77777777" w:rsidR="003530AF" w:rsidRPr="00E5691A" w:rsidRDefault="003530AF" w:rsidP="0035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01" w14:textId="77777777" w:rsidR="003530AF" w:rsidRPr="00E5691A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156548C" w14:textId="77777777" w:rsidTr="003530AF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EE2F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14A0E" w14:textId="77777777" w:rsidR="003530AF" w:rsidRPr="00B21777" w:rsidRDefault="003530AF" w:rsidP="003530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Zakres ruchu pionowego ramienia C ≥ 42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1C7" w14:textId="77777777" w:rsidR="003530AF" w:rsidRPr="00B21777" w:rsidRDefault="003530AF" w:rsidP="0035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9F3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2A4D2F8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63B6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C29B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Zmotoryzowany ruch ramienia C w pionie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266B" w14:textId="77777777" w:rsidR="003530AF" w:rsidRPr="00B21777" w:rsidRDefault="003530AF" w:rsidP="0035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BCC7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194902E4" w14:textId="77777777" w:rsidTr="003530A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422C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D4FCC" w14:textId="77777777" w:rsidR="003530AF" w:rsidRPr="00E5691A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91A">
              <w:rPr>
                <w:rFonts w:ascii="Times New Roman" w:hAnsi="Times New Roman" w:cs="Times New Roman"/>
                <w:sz w:val="20"/>
                <w:szCs w:val="20"/>
              </w:rPr>
              <w:t>Zakres ruchu orbitalnego ramienia C ≥ 130°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FB2" w14:textId="77777777" w:rsidR="003530AF" w:rsidRPr="00E5691A" w:rsidRDefault="003530AF" w:rsidP="0035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96F" w14:textId="77777777" w:rsidR="003530AF" w:rsidRPr="00E5691A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888E3B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96F5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BFC56" w14:textId="77777777" w:rsidR="003530AF" w:rsidRPr="00B21777" w:rsidRDefault="003530AF" w:rsidP="003530AF">
            <w:pPr>
              <w:pStyle w:val="Bezodstpw"/>
              <w:rPr>
                <w:sz w:val="20"/>
                <w:szCs w:val="20"/>
              </w:rPr>
            </w:pPr>
            <w:r w:rsidRPr="00B21777">
              <w:rPr>
                <w:sz w:val="20"/>
                <w:szCs w:val="20"/>
              </w:rPr>
              <w:t>Zakres rotacji ramienia C (ruch wokół osi wzdłużnej)  ≥ 190°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4616" w14:textId="77777777" w:rsidR="003530AF" w:rsidRPr="00B21777" w:rsidRDefault="003530AF" w:rsidP="0035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17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43CB935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88E7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1C516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Zakres obrotu ramienia C wokół osi pionowej ≥ 10°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9531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351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D98D9C2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0303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2855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Hamulce ruchów ramienia C fabrycznie oznaczone kolorami (każdy hamulec innym) – te same kolory oznaczeń dla hamulca i dla odpowiedniej skali zakresu ruchu (m.in. ten sam kolor hamulca od ruchu orbitalnego i kolor skali ruchu orbitalnego)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7973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3F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98F73BB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BC71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83A8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 do sterowania funkcjami aparatu w formie dotykowego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FA7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CCDF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50E9340" w14:textId="77777777" w:rsidTr="003530A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BC48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EC67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zabezpieczające przed najeżdżaniem na leżące przewody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2F5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7A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0F5C8FCD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C476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49DE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w pobliżu detektora do ręcznego manipulowania ramieniem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D29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6E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34CA53E" w14:textId="77777777" w:rsidTr="003530A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6CCF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C2A07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Hamulec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68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C3B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4B56A34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F9DD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D71E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Ręczny włącznik do włączania promieniowania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2E05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40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338D89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1D71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E35A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Przycisk nożny do włączania promieniowania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A42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C1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FDA3B1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BBBB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0AD5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wózka z ramieniem C</w:t>
            </w: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≤ 80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D47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91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6DB17C3" w14:textId="77777777" w:rsidTr="003530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71B9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983C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Masa wózka z ramieniem C – całości przemieszczanej między salami na bloku (bez wózka monitorów) ≤ 315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0EC9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88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30AF" w:rsidRPr="00C95295" w14:paraId="323BBBD4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7EC3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AE07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Maksymalna częstotliwość pracy generatora min. 40 kHz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4F6F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845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7B4B523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88E9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E24C5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Moc generatora RTG Min. 2,0 kW – max. 3 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00A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6B7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8DCA08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DD00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C284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Akwizycja ≥ 25 obrazów/s podczas fluoroskopii ciągłej lub impulsowej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3A5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4C6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FAD572E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F4FF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EC82E" w14:textId="4003B096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Fluoroskop</w:t>
            </w:r>
            <w:r w:rsidR="009E3D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 pulsacyjna min. od 2 p/s do 2</w:t>
            </w: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BFB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1BF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5121A14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683C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9AE9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Radiografia cyfrowa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E805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F523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4A4321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4D5B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7589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Maksymalne napięcie w trybie fluoroskopii i radiografii ≥ 110 </w:t>
            </w:r>
            <w:proofErr w:type="spellStart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DCC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836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9EB6E8A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24A1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100C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Maksymalny prąd dla fluoroskopii pulsacyjnej ≥ 16 </w:t>
            </w:r>
            <w:proofErr w:type="spellStart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3598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F29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034E516" w14:textId="77777777" w:rsidTr="003530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790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7A93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Maksymalny prąd dla radiografii cyfrowej ≥ 20 </w:t>
            </w:r>
            <w:proofErr w:type="spellStart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3C62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37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30AF" w:rsidRPr="00C95295" w14:paraId="2DA1AC44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4E71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F098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Automatyczny dobór parametrów dla fluoroskopii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75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F0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B45BD82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7EAD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A81BF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generatora 230V +/-10%, 50Hz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07D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8F07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6ACF389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0662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5B57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Lampa </w:t>
            </w:r>
            <w:proofErr w:type="spellStart"/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proofErr w:type="spellEnd"/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anodą stacjonarną, jedno lub dwuogniskowa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F15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407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33423C0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A95B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8F90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Wielkość pojedynczego ogniska lub małego ogniska w przypadku lampy dwuogniskowej ≤ 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3E4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8A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EE5FCD8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3A90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FA0E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Wielkość dużego ogniska (w przypadku lampy dwuogniskowej) ≤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5153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8C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1834AC2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ADAF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0C36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Całkowita filtracja wewnętrzna ≥ 3,0 mm 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16E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BE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783DFAD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C866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FB551" w14:textId="77777777" w:rsidR="003530AF" w:rsidRPr="00835626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626">
              <w:rPr>
                <w:rFonts w:ascii="Times New Roman" w:hAnsi="Times New Roman" w:cs="Times New Roman"/>
                <w:sz w:val="20"/>
                <w:szCs w:val="20"/>
              </w:rPr>
              <w:t>Specjalistyczny program dedykowany do zabiegów ortopedycznych samoczynnie redukujący lub zwiększający ilość pulsów fluoroskopii w zależności od tego czy obiekt obrazowany jest statyczny czy też porusza się</w:t>
            </w:r>
            <w:r w:rsidRPr="00835626">
              <w:rPr>
                <w:rFonts w:ascii="Times New Roman" w:hAnsi="Times New Roman" w:cs="Times New Roman"/>
                <w:sz w:val="20"/>
                <w:szCs w:val="20"/>
              </w:rPr>
              <w:sym w:font="Symbol" w:char="F0D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AA1D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B2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09DFF75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E364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82A66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Kolimator szczelinowy z nieograniczonym obrotem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84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55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61EE60E" w14:textId="77777777" w:rsidTr="003530A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4096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7B53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Kolimator koncentryczny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39EE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A5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06A130FA" w14:textId="77777777" w:rsidTr="003530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8E7D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31E5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Ustawienie kolimatora bez promieniowania poprzez wyświetlanie na obrazie LIH aktualnego położenia krawędzi przesłon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E2B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9CE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30AF" w:rsidRPr="00C95295" w14:paraId="298C462D" w14:textId="77777777" w:rsidTr="003530AF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AA7A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90B5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Pojemność cieplna anody ≥ 75 </w:t>
            </w:r>
            <w:proofErr w:type="spellStart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271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0AB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08B9AF62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FB53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263D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Pojemność cieplna kołpaka ≥ 1000 </w:t>
            </w:r>
            <w:proofErr w:type="spellStart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E6B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6D2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898092D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0A02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ECC8A" w14:textId="77777777" w:rsidR="003530AF" w:rsidRPr="00E5691A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91A">
              <w:rPr>
                <w:rFonts w:ascii="Times New Roman" w:hAnsi="Times New Roman" w:cs="Times New Roman"/>
                <w:sz w:val="20"/>
                <w:szCs w:val="20"/>
              </w:rPr>
              <w:t xml:space="preserve">Szybkość chłodzenia anody ≥ 50 </w:t>
            </w:r>
            <w:proofErr w:type="spellStart"/>
            <w:r w:rsidRPr="00E5691A">
              <w:rPr>
                <w:rFonts w:ascii="Times New Roman" w:hAnsi="Times New Roman" w:cs="Times New Roman"/>
                <w:sz w:val="20"/>
                <w:szCs w:val="20"/>
              </w:rPr>
              <w:t>kHU</w:t>
            </w:r>
            <w:proofErr w:type="spellEnd"/>
            <w:r w:rsidRPr="00E5691A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D7F" w14:textId="77777777" w:rsidR="003530AF" w:rsidRPr="00E5691A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9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FEC" w14:textId="77777777" w:rsidR="003530AF" w:rsidRPr="00E5691A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876AA45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AB5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2D927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Wielkość detektora cyfrowego ≥ 20 x 20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07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D6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164B886E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F395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35ECA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Liczba pól obrazowych 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60D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0BF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1C36E03D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8FF1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8024C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Współczynnik DQE ≥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C6BF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C83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4B7CE11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450D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6C2BC" w14:textId="77777777" w:rsidR="003530AF" w:rsidRPr="00B21777" w:rsidRDefault="003530AF" w:rsidP="003530AF">
            <w:pPr>
              <w:pStyle w:val="Bezodstpw"/>
              <w:rPr>
                <w:sz w:val="20"/>
                <w:szCs w:val="20"/>
              </w:rPr>
            </w:pPr>
            <w:r w:rsidRPr="00B21777">
              <w:rPr>
                <w:sz w:val="20"/>
                <w:szCs w:val="20"/>
              </w:rPr>
              <w:t>Rozdzielczość detektora ≥ 1000 x 1000pikseli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D48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C77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B210AD1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3E09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DD3A2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Głębia obrazu ≥ 16 bit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B2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D05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5C0DD59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D375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52020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Funkcja LIH (</w:t>
            </w:r>
            <w:proofErr w:type="spellStart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 Image </w:t>
            </w:r>
            <w:proofErr w:type="spellStart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  <w:proofErr w:type="spellEnd"/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F67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99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93A32EA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A412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B04A8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Wyświetlanie mozaiki obrazów min. 16 obrazów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AC2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17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9C86DDE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3A89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2799B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Obraz lustrzany (obracanie obrazu na monitorze góra/dół, lewo/prawo)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F00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59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EF7C93B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C293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474F0" w14:textId="77777777" w:rsidR="003530AF" w:rsidRPr="00640B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B77">
              <w:rPr>
                <w:rFonts w:ascii="Times New Roman" w:hAnsi="Times New Roman" w:cs="Times New Roman"/>
                <w:sz w:val="20"/>
                <w:szCs w:val="20"/>
              </w:rPr>
              <w:t>Cyfrowe powiększenie obrazu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1ED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D72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8AF26B1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B7C5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9EA85" w14:textId="77777777" w:rsidR="003530AF" w:rsidRPr="00640B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B77">
              <w:rPr>
                <w:rFonts w:ascii="Times New Roman" w:hAnsi="Times New Roman" w:cs="Times New Roman"/>
                <w:sz w:val="20"/>
                <w:szCs w:val="20"/>
              </w:rPr>
              <w:t>Wzmocnienie krawędzi i redukcja szumów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DA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F06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332BAFE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2227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170" w14:textId="77777777" w:rsidR="003530AF" w:rsidRPr="00640B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B77">
              <w:rPr>
                <w:rFonts w:ascii="Times New Roman" w:hAnsi="Times New Roman" w:cs="Times New Roman"/>
                <w:sz w:val="20"/>
                <w:szCs w:val="20"/>
              </w:rPr>
              <w:t>Rozdzielczość kamery CCD1024 x 1024 piksele, 12 bit, nie dopuszcza się kamery CMOS</w:t>
            </w:r>
            <w:r w:rsidRPr="00640B77">
              <w:rPr>
                <w:rFonts w:ascii="Times New Roman" w:hAnsi="Times New Roman" w:cs="Times New Roman"/>
                <w:sz w:val="20"/>
                <w:szCs w:val="20"/>
              </w:rPr>
              <w:sym w:font="Symbol" w:char="F0D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CA1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1EF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039E4A9F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9524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24B04" w14:textId="77777777" w:rsidR="003530AF" w:rsidRPr="00640B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B77">
              <w:rPr>
                <w:rFonts w:ascii="Times New Roman" w:hAnsi="Times New Roman" w:cs="Times New Roman"/>
                <w:sz w:val="20"/>
                <w:szCs w:val="20"/>
              </w:rPr>
              <w:t xml:space="preserve">System automatycznego doboru dawki promieniowania. W celu redukcji dawki wielopolowy </w:t>
            </w:r>
            <w:proofErr w:type="spellStart"/>
            <w:r w:rsidRPr="00640B77">
              <w:rPr>
                <w:rFonts w:ascii="Times New Roman" w:hAnsi="Times New Roman" w:cs="Times New Roman"/>
                <w:sz w:val="20"/>
                <w:szCs w:val="20"/>
              </w:rPr>
              <w:t>preskaning</w:t>
            </w:r>
            <w:proofErr w:type="spellEnd"/>
            <w:r w:rsidRPr="00640B77">
              <w:rPr>
                <w:rFonts w:ascii="Times New Roman" w:hAnsi="Times New Roman" w:cs="Times New Roman"/>
                <w:sz w:val="20"/>
                <w:szCs w:val="20"/>
              </w:rPr>
              <w:t xml:space="preserve"> (z całej powierzchni  wzmacniacza obrazu) obszaru badanego i doboru dawki na poszczególnego pola 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020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F3E3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A1BED9F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729A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66AAA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System nanoszenia opisów z możliwością oznaczenia strony ciała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EB1A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1B23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CA99AD1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D9C7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AB283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System wpisywania danych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11F2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043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1F4B7A4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31C6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33780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System zarządzania bazą danych z badaniami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D051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A5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ACE4BE9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EA38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71F71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Liczba monitorów 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543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28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1883B92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F9E5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98E45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Monitory umieszczone na oddzielnym wózku, każdy o przekątnej min. 19” i rozdzielczości min. 1280x1024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33B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325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06B2B87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34AB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B5BCA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Maksymalna luminancja monitorów ≥ 600 cd/m</w:t>
            </w:r>
            <w:r w:rsidRPr="00B21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1BC9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232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AF86400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98D6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10577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77">
              <w:rPr>
                <w:rStyle w:val="FontStyle58"/>
                <w:rFonts w:cs="Times New Roman"/>
                <w:sz w:val="20"/>
                <w:szCs w:val="20"/>
              </w:rPr>
              <w:t xml:space="preserve">Maksymalna luminancja monitorów skalibrowanych do krzywej DICOM </w:t>
            </w: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>≥ 400 cd/m</w:t>
            </w:r>
            <w:r w:rsidRPr="00B21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0CB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5D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FB40267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1C01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C418F" w14:textId="77777777" w:rsidR="003530AF" w:rsidRPr="00E5691A" w:rsidRDefault="003530AF" w:rsidP="003530AF">
            <w:pPr>
              <w:spacing w:after="0" w:line="240" w:lineRule="auto"/>
              <w:rPr>
                <w:rStyle w:val="FontStyle58"/>
                <w:rFonts w:cs="Times New Roman"/>
                <w:sz w:val="20"/>
                <w:szCs w:val="20"/>
              </w:rPr>
            </w:pPr>
            <w:r w:rsidRPr="00E5691A">
              <w:rPr>
                <w:rFonts w:ascii="Times New Roman" w:hAnsi="Times New Roman" w:cs="Times New Roman"/>
                <w:bCs/>
                <w:sz w:val="20"/>
                <w:szCs w:val="20"/>
              </w:rPr>
              <w:t>Kąt widzenia monitora ≥</w:t>
            </w:r>
            <w:r w:rsidRPr="00E5691A">
              <w:rPr>
                <w:rFonts w:ascii="Times New Roman" w:hAnsi="Times New Roman" w:cs="Times New Roman"/>
                <w:sz w:val="20"/>
                <w:szCs w:val="20"/>
              </w:rPr>
              <w:t>175°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D3B4" w14:textId="77777777" w:rsidR="003530AF" w:rsidRPr="00E5691A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9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888B" w14:textId="77777777" w:rsidR="003530AF" w:rsidRPr="00E5691A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1AE4583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1551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78D7B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bCs/>
                <w:sz w:val="20"/>
                <w:szCs w:val="20"/>
              </w:rPr>
              <w:t>Wskaźnik włączonego promieniowania na wózku z monitorami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559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CC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0699A7A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6D8F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0DEEA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bCs/>
                <w:sz w:val="20"/>
                <w:szCs w:val="20"/>
              </w:rPr>
              <w:t>Wózek z monitorami może być odłączony od ramienia C na czas transportu.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9A4B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636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12BA2285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163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FDF59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Napęd dysków CD-R i/lub DVD do zapisu obrazów DICOM, automatyczne dogrywanie na dysk CD i/lub DVD przeglądarki </w:t>
            </w:r>
            <w:r w:rsidRPr="00B21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DICOM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81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0E7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9D6F71A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0F6D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B8A89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777">
              <w:rPr>
                <w:rFonts w:ascii="Times New Roman" w:hAnsi="Times New Roman" w:cs="Times New Roman"/>
                <w:bCs/>
                <w:sz w:val="20"/>
                <w:szCs w:val="20"/>
              </w:rPr>
              <w:t>Port USB do archiwizacji w formacie DICOM oraz TIFF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7D9E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3B2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60FFD4A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9D6D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E378A" w14:textId="77777777" w:rsidR="003530AF" w:rsidRPr="00B21777" w:rsidRDefault="003530AF" w:rsidP="003530AF">
            <w:pPr>
              <w:pStyle w:val="Bezodstpw"/>
              <w:rPr>
                <w:sz w:val="20"/>
                <w:szCs w:val="20"/>
              </w:rPr>
            </w:pPr>
            <w:r w:rsidRPr="00B21777">
              <w:rPr>
                <w:sz w:val="20"/>
                <w:szCs w:val="20"/>
              </w:rPr>
              <w:t>Funkcjonalności sieciowe DICOM 3.0 min.:</w:t>
            </w:r>
          </w:p>
          <w:p w14:paraId="05D573EA" w14:textId="77777777" w:rsidR="003530AF" w:rsidRPr="00B21777" w:rsidRDefault="003530AF" w:rsidP="003530AF">
            <w:pPr>
              <w:pStyle w:val="Bezodstpw"/>
              <w:rPr>
                <w:sz w:val="20"/>
                <w:szCs w:val="20"/>
              </w:rPr>
            </w:pPr>
            <w:r w:rsidRPr="00B21777">
              <w:rPr>
                <w:sz w:val="20"/>
                <w:szCs w:val="20"/>
              </w:rPr>
              <w:t>-  DICOM 3.0 – SEND/RECEIVE</w:t>
            </w:r>
          </w:p>
          <w:p w14:paraId="68CC961F" w14:textId="77777777" w:rsidR="003530AF" w:rsidRPr="00B21777" w:rsidRDefault="003530AF" w:rsidP="003530AF">
            <w:pPr>
              <w:pStyle w:val="Bezodstpw"/>
              <w:rPr>
                <w:sz w:val="20"/>
                <w:szCs w:val="20"/>
                <w:lang w:val="en-US"/>
              </w:rPr>
            </w:pPr>
            <w:r w:rsidRPr="00B21777">
              <w:rPr>
                <w:sz w:val="20"/>
                <w:szCs w:val="20"/>
                <w:lang w:val="en-US"/>
              </w:rPr>
              <w:t xml:space="preserve">- </w:t>
            </w:r>
            <w:r w:rsidRPr="00B21777">
              <w:rPr>
                <w:sz w:val="20"/>
                <w:szCs w:val="20"/>
              </w:rPr>
              <w:t xml:space="preserve"> </w:t>
            </w:r>
            <w:r w:rsidRPr="00B21777">
              <w:rPr>
                <w:sz w:val="20"/>
                <w:szCs w:val="20"/>
                <w:lang w:val="en-US"/>
              </w:rPr>
              <w:t>DICOM 3.0 – QUERY/RETRIEVE ,</w:t>
            </w:r>
          </w:p>
          <w:p w14:paraId="0BA8135C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B21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DICOM 3.0 – WORKLIST</w:t>
            </w:r>
          </w:p>
          <w:p w14:paraId="49FB59B5" w14:textId="77777777" w:rsidR="003530AF" w:rsidRPr="00B21777" w:rsidRDefault="003530AF" w:rsidP="0035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DICOM 3.0 – DICOM BASIC PRINT</w:t>
            </w:r>
          </w:p>
          <w:p w14:paraId="4AAD51D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DICOM 3.0 – STORAGE COMMITMENT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95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4385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1CC0B52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CDA8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294B3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system monitorowania i wyświetlania dawki RTG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BBB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9392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B3633AC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4D56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2C28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Celownik laserowy zintegrowany z obudową detektora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FD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E37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31B0212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1018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B54E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Wewnętrzny dysk twardy o pojemności nie mniejszej niż 150 000 obrazów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9F0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95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1BD9EB7" w14:textId="77777777" w:rsidTr="003530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4BD8" w14:textId="77777777" w:rsidR="003530AF" w:rsidRPr="00266957" w:rsidRDefault="003530AF" w:rsidP="003530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99F7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CE na cały aparat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E21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222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7B145BD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BD2E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C5A5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6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74A7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6D2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684F9F6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62D1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4A8C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produkcji - nie wcześniej niż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3ED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41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2ED20EE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0BE9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3D6A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Urządzenie nowe, nieużywane, </w:t>
            </w:r>
            <w:proofErr w:type="spellStart"/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nierekondycjonowane</w:t>
            </w:r>
            <w:proofErr w:type="spellEnd"/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w najnowszej wersji sprzętowej i oprogramowania na dzień składania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C9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793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0C0B21A8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2965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1E6D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wszelkich wymaganych testów, w szczególności  testów podstawowych, akceptacyjnych, odbiorczych oraz specjalistycznych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6E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6E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070169A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E1EE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62E4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projektu oraz obliczeń osłon stałych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D97F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B1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28BCD34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E9D5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A930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w zakresie obsługi w siedzibie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189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B942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1C40988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0E86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5DAD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dla lokalnych administratorów z zakresu konfiguracji parametrów DICOM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FBE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4F1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C53FF61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A0FD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2EA0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Nadanie pełnych uprawnień dla administratorów lokalnych do konfiguracji parametrów DICOM oraz ustawień sieci 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38F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D7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9F37722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2972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7C1F8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testów funkcjonalnych współpracy z posiadanym przez zamawiającego serwerem </w:t>
            </w:r>
            <w:proofErr w:type="spellStart"/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Modality</w:t>
            </w:r>
            <w:proofErr w:type="spellEnd"/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Worklist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2D8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43B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F7592F0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4C83" w14:textId="77777777" w:rsidR="003530AF" w:rsidRPr="00266957" w:rsidRDefault="003530AF" w:rsidP="00353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A0C6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1BA4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5A51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473E5C53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0642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40299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6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Gwarancja i serwis pogwarancyjny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B49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FB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23D44D68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AB80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8350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Pełna gwarancja (bez </w:t>
            </w:r>
            <w:proofErr w:type="spellStart"/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wyłączeń</w:t>
            </w:r>
            <w:proofErr w:type="spellEnd"/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 na dostarczony sprzęt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 na okres min. 36</w:t>
            </w: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 realizowana przez autoryzowany serwis.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E9D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5D2C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1C27E662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6254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AF84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reakcji serwisowej (rozumianej w minimalnym zakresie jako wykonanie zdalnej diagnostyki urządzenia wraz z przedstawieniem diagnozy oraz rekomendowanych działań) na zgłoszenie usterki dokonane do godziny 14:00 w dni robocze (rozumiane jako dni: pn.-pt. z wyłączeniem dni ustawowo wolnych od pracy): do 4 godzin. Dla zgłoszeń dokonanych w pozostałym okresie: do godziny 12:00 następnego dnia roboczego.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5E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2DC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5D7C7A88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09F4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0B301" w14:textId="6BFB0949" w:rsidR="003530AF" w:rsidRPr="00B21777" w:rsidRDefault="003530AF" w:rsidP="0087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 skutecznej naprawy licząc 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momentu zgłoszenia awarii - do </w:t>
            </w:r>
            <w:r w:rsidR="008748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roboczych rozumianych jako dni od pn.-pt.  z wyłączeniem dni ustawowo wolnych od pracy.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D4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944F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358AF0A6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9989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FE65A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gdy zachodzi konieczność sprowadzenia części zamiennych z zagranicy czas skutecznej naprawy licząc od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omentu zgłoszenia awarii - do 7</w:t>
            </w: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roboczych rozumianych jako dni od pn.-pt.  z wyłączeniem dni ustawowo wolnych od pracy.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C68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9715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1325B268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D8FD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71CB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10–letniego dostępu do części zamiennych </w:t>
            </w: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FBF6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F7E4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7295B7DF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0BAF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F127D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testów akceptacyjnych po istotnych naprawach gwarancyjnych.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E0C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DF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A5C18C6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D49A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81C0B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trakcie trwania gwarancji wszystkie naprawy gwarancyjne </w:t>
            </w: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oraz przeglądy techniczne (serwisowe) przewidziane przez producenta wraz z materiałami zużywalnymi wykonywane na koszt Wykonawcy łącznie z dojazdem (nie rzadziej jednak niż raz w każdym rozpoczętym roku udzielonej gwarancji).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4D3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2E5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30AF" w:rsidRPr="00C95295" w14:paraId="6B765EBB" w14:textId="77777777" w:rsidTr="003530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F1C" w14:textId="77777777" w:rsidR="003530AF" w:rsidRPr="00266957" w:rsidRDefault="003530AF" w:rsidP="003530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0A6B0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Dostawa przedmiotowego urządzenia wraz z pełnym oprogramowaniem oraz przekazanie Zamawiającemu wszelkich kodów serwisowych oraz danych umożliwiającymi pełne i swobodne serwisowanie urządzeń po wygaśnięciu okresu gwarancyjnego.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EE5" w14:textId="77777777" w:rsidR="003530AF" w:rsidRPr="00B21777" w:rsidRDefault="003530AF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1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C2AE" w14:textId="77777777" w:rsidR="003530AF" w:rsidRPr="00B21777" w:rsidRDefault="003530AF" w:rsidP="003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71D1DC0" w14:textId="77777777" w:rsidR="003530AF" w:rsidRDefault="003530AF" w:rsidP="003530AF">
      <w:pPr>
        <w:rPr>
          <w:rFonts w:ascii="Times New Roman" w:hAnsi="Times New Roman" w:cs="Times New Roman"/>
          <w:sz w:val="24"/>
          <w:szCs w:val="24"/>
        </w:rPr>
      </w:pPr>
    </w:p>
    <w:p w14:paraId="730B254A" w14:textId="77777777" w:rsidR="003530AF" w:rsidRPr="00640150" w:rsidRDefault="003530AF" w:rsidP="003530AF">
      <w:pPr>
        <w:jc w:val="both"/>
        <w:rPr>
          <w:rFonts w:ascii="Times New Roman" w:hAnsi="Times New Roman" w:cs="Times New Roman"/>
          <w:sz w:val="24"/>
          <w:szCs w:val="24"/>
        </w:rPr>
      </w:pPr>
      <w:r w:rsidRPr="00640150">
        <w:rPr>
          <w:rFonts w:ascii="Times New Roman" w:hAnsi="Times New Roman" w:cs="Times New Roman"/>
          <w:sz w:val="24"/>
          <w:szCs w:val="24"/>
        </w:rPr>
        <w:t>Uwagi:</w:t>
      </w:r>
      <w:r w:rsidRPr="00640150">
        <w:rPr>
          <w:rFonts w:ascii="Times New Roman" w:hAnsi="Times New Roman" w:cs="Times New Roman"/>
          <w:sz w:val="24"/>
          <w:szCs w:val="24"/>
        </w:rPr>
        <w:tab/>
      </w:r>
    </w:p>
    <w:p w14:paraId="0DA28039" w14:textId="77777777" w:rsidR="003530AF" w:rsidRPr="00640150" w:rsidRDefault="003530AF" w:rsidP="003530AF">
      <w:pPr>
        <w:jc w:val="both"/>
        <w:rPr>
          <w:rFonts w:ascii="Times New Roman" w:hAnsi="Times New Roman" w:cs="Times New Roman"/>
          <w:sz w:val="24"/>
          <w:szCs w:val="24"/>
        </w:rPr>
      </w:pPr>
      <w:r w:rsidRPr="00640150">
        <w:rPr>
          <w:rFonts w:ascii="Times New Roman" w:hAnsi="Times New Roman" w:cs="Times New Roman"/>
          <w:sz w:val="24"/>
          <w:szCs w:val="24"/>
        </w:rPr>
        <w:t>1. W przypadku zastosowania przez Zamawiającego w opisie przedmiotu zamówienia odniesień lub nazw specyfikacji technicznych, aprobat, technologii, funkcjonalności lub norm, Zamawiający dopuszcza zaoferowanie rozwiązań co najmniej równoważnych z opisywanymi. Wykonawca, który w celu realizacji Zamówienia powołuje się na rozwiązania co najmniej równoważne z opisywanym przez Zamawiającego, jest obowiązany wykazać, że oferowane przez Wykonawcę rozwiązania spełniają wymagania określone przez Zamawiającego.</w:t>
      </w:r>
    </w:p>
    <w:p w14:paraId="2E1DB365" w14:textId="77777777" w:rsidR="003530AF" w:rsidRPr="00C95295" w:rsidRDefault="003530AF" w:rsidP="003530AF">
      <w:pPr>
        <w:jc w:val="both"/>
        <w:rPr>
          <w:rFonts w:ascii="Times New Roman" w:hAnsi="Times New Roman" w:cs="Times New Roman"/>
          <w:sz w:val="24"/>
          <w:szCs w:val="24"/>
        </w:rPr>
      </w:pPr>
      <w:r w:rsidRPr="00640150">
        <w:rPr>
          <w:rFonts w:ascii="Times New Roman" w:hAnsi="Times New Roman" w:cs="Times New Roman"/>
          <w:sz w:val="24"/>
          <w:szCs w:val="24"/>
        </w:rPr>
        <w:t>2. W przypadku zastosowania przez Zamawiającego w opisie przedmiotu zamówienia jakikolwiek znaku towarowego, znaku handlowego jakiegoś wyrobu, nazwy własnej (handlowej), patentu czy pochodzenia – należy przyjąć, że Zamawiający podał taki opis ze wskazaniem na typ i dopuszcza zastosowanie materiałów, urządzeń, sprzętu i wyposażenia o co najmniej równoważnych parametrach technicznych w odniesieniu do parametrów podanych pod pojęciem typu. Wykonawca, który w celu realizacji Zamówienia powołuje się na rozwiązania co najmniej równoważne, jest obowiązany wykazać, że oferowane przez Wykonawcę rozwiązania spełniają wymagania określone przez Zamawiającego.</w:t>
      </w:r>
    </w:p>
    <w:p w14:paraId="4477F55E" w14:textId="77777777" w:rsidR="003530AF" w:rsidRDefault="003530AF" w:rsidP="003530AF"/>
    <w:p w14:paraId="30D4B397" w14:textId="77777777" w:rsidR="003D7C80" w:rsidRDefault="003D7C80"/>
    <w:sectPr w:rsidR="003D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1CD"/>
    <w:multiLevelType w:val="hybridMultilevel"/>
    <w:tmpl w:val="65585940"/>
    <w:lvl w:ilvl="0" w:tplc="C0F05D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1783"/>
    <w:multiLevelType w:val="hybridMultilevel"/>
    <w:tmpl w:val="4E3A815C"/>
    <w:lvl w:ilvl="0" w:tplc="C0F05D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2E36"/>
    <w:multiLevelType w:val="hybridMultilevel"/>
    <w:tmpl w:val="893666CC"/>
    <w:lvl w:ilvl="0" w:tplc="C0F05D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29EC"/>
    <w:multiLevelType w:val="hybridMultilevel"/>
    <w:tmpl w:val="F890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80"/>
    <w:rsid w:val="001D166A"/>
    <w:rsid w:val="0029026D"/>
    <w:rsid w:val="003530AF"/>
    <w:rsid w:val="003D7C80"/>
    <w:rsid w:val="005B4424"/>
    <w:rsid w:val="00874832"/>
    <w:rsid w:val="0095563C"/>
    <w:rsid w:val="009E3D39"/>
    <w:rsid w:val="00A340B2"/>
    <w:rsid w:val="00E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E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C80"/>
  </w:style>
  <w:style w:type="paragraph" w:styleId="Stopka">
    <w:name w:val="footer"/>
    <w:basedOn w:val="Normalny"/>
    <w:link w:val="StopkaZnak"/>
    <w:uiPriority w:val="99"/>
    <w:unhideWhenUsed/>
    <w:rsid w:val="003D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C80"/>
  </w:style>
  <w:style w:type="paragraph" w:styleId="Tekstdymka">
    <w:name w:val="Balloon Text"/>
    <w:basedOn w:val="Normalny"/>
    <w:link w:val="TekstdymkaZnak"/>
    <w:uiPriority w:val="99"/>
    <w:semiHidden/>
    <w:unhideWhenUsed/>
    <w:rsid w:val="003D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C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80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3D7C80"/>
    <w:rPr>
      <w:color w:val="808080"/>
    </w:rPr>
  </w:style>
  <w:style w:type="paragraph" w:styleId="Akapitzlist">
    <w:name w:val="List Paragraph"/>
    <w:basedOn w:val="Normalny"/>
    <w:uiPriority w:val="34"/>
    <w:qFormat/>
    <w:rsid w:val="003D7C80"/>
    <w:pPr>
      <w:ind w:left="720"/>
      <w:contextualSpacing/>
    </w:pPr>
  </w:style>
  <w:style w:type="paragraph" w:styleId="Bezodstpw">
    <w:name w:val="No Spacing"/>
    <w:uiPriority w:val="1"/>
    <w:qFormat/>
    <w:rsid w:val="0035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3530AF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C80"/>
  </w:style>
  <w:style w:type="paragraph" w:styleId="Stopka">
    <w:name w:val="footer"/>
    <w:basedOn w:val="Normalny"/>
    <w:link w:val="StopkaZnak"/>
    <w:uiPriority w:val="99"/>
    <w:unhideWhenUsed/>
    <w:rsid w:val="003D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C80"/>
  </w:style>
  <w:style w:type="paragraph" w:styleId="Tekstdymka">
    <w:name w:val="Balloon Text"/>
    <w:basedOn w:val="Normalny"/>
    <w:link w:val="TekstdymkaZnak"/>
    <w:uiPriority w:val="99"/>
    <w:semiHidden/>
    <w:unhideWhenUsed/>
    <w:rsid w:val="003D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C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80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3D7C80"/>
    <w:rPr>
      <w:color w:val="808080"/>
    </w:rPr>
  </w:style>
  <w:style w:type="paragraph" w:styleId="Akapitzlist">
    <w:name w:val="List Paragraph"/>
    <w:basedOn w:val="Normalny"/>
    <w:uiPriority w:val="34"/>
    <w:qFormat/>
    <w:rsid w:val="003D7C80"/>
    <w:pPr>
      <w:ind w:left="720"/>
      <w:contextualSpacing/>
    </w:pPr>
  </w:style>
  <w:style w:type="paragraph" w:styleId="Bezodstpw">
    <w:name w:val="No Spacing"/>
    <w:uiPriority w:val="1"/>
    <w:qFormat/>
    <w:rsid w:val="0035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3530A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3557</Words>
  <Characters>21344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</dc:creator>
  <cp:lastModifiedBy>Kinga Pomierna</cp:lastModifiedBy>
  <cp:revision>4</cp:revision>
  <dcterms:created xsi:type="dcterms:W3CDTF">2022-06-27T12:25:00Z</dcterms:created>
  <dcterms:modified xsi:type="dcterms:W3CDTF">2022-06-28T11:25:00Z</dcterms:modified>
</cp:coreProperties>
</file>