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E3F8F2" w14:textId="329F786A" w:rsidR="00B5616E" w:rsidRPr="003C67E7" w:rsidRDefault="00B5616E" w:rsidP="00B5616E">
      <w:pPr>
        <w:spacing w:line="360" w:lineRule="auto"/>
        <w:jc w:val="both"/>
        <w:rPr>
          <w:rFonts w:ascii="Arial" w:hAnsi="Arial" w:cs="Arial"/>
          <w:b/>
          <w:bCs/>
          <w:sz w:val="18"/>
          <w:szCs w:val="18"/>
        </w:rPr>
      </w:pPr>
      <w:r>
        <w:rPr>
          <w:rFonts w:ascii="Calibri Light" w:hAnsi="Calibri Light" w:cs="Calibri Light"/>
          <w:b/>
          <w:bCs/>
        </w:rPr>
        <w:t xml:space="preserve">Załącznik nr 3 do SWZ - </w:t>
      </w:r>
      <w:r w:rsidRPr="003C67E7">
        <w:rPr>
          <w:rFonts w:ascii="Calibri Light" w:hAnsi="Calibri Light" w:cs="Calibri Light"/>
          <w:b/>
          <w:bCs/>
        </w:rPr>
        <w:t xml:space="preserve">Opis przedmiotu zamówienia – część </w:t>
      </w:r>
      <w:r>
        <w:rPr>
          <w:rFonts w:ascii="Calibri Light" w:hAnsi="Calibri Light" w:cs="Calibri Light"/>
          <w:b/>
          <w:bCs/>
        </w:rPr>
        <w:t>1</w:t>
      </w:r>
    </w:p>
    <w:p w14:paraId="0814770A" w14:textId="611E6DA3" w:rsidR="001B567C" w:rsidRPr="008871E9" w:rsidRDefault="001B567C" w:rsidP="008871E9">
      <w:pPr>
        <w:spacing w:line="360" w:lineRule="auto"/>
        <w:jc w:val="both"/>
        <w:rPr>
          <w:rFonts w:ascii="Arial" w:hAnsi="Arial" w:cs="Arial"/>
          <w:sz w:val="18"/>
          <w:szCs w:val="18"/>
        </w:rPr>
      </w:pPr>
    </w:p>
    <w:p w14:paraId="14277D8C" w14:textId="074E2AC5" w:rsidR="001441A0" w:rsidRPr="00ED4726" w:rsidRDefault="00A8016B" w:rsidP="003E6517">
      <w:pPr>
        <w:pStyle w:val="Styl"/>
        <w:numPr>
          <w:ilvl w:val="0"/>
          <w:numId w:val="5"/>
        </w:numPr>
        <w:spacing w:line="360" w:lineRule="auto"/>
        <w:ind w:right="96"/>
        <w:jc w:val="both"/>
        <w:rPr>
          <w:rFonts w:ascii="Arial" w:hAnsi="Arial" w:cs="Arial"/>
          <w:b/>
          <w:bCs/>
          <w:sz w:val="22"/>
          <w:szCs w:val="22"/>
        </w:rPr>
      </w:pPr>
      <w:r w:rsidRPr="00ED4726">
        <w:rPr>
          <w:rFonts w:ascii="Arial" w:hAnsi="Arial" w:cs="Arial"/>
          <w:b/>
          <w:bCs/>
          <w:sz w:val="22"/>
          <w:szCs w:val="22"/>
        </w:rPr>
        <w:t xml:space="preserve">Dostawa </w:t>
      </w:r>
      <w:r w:rsidR="00031560">
        <w:rPr>
          <w:rFonts w:ascii="Arial" w:hAnsi="Arial" w:cs="Arial"/>
          <w:b/>
          <w:bCs/>
          <w:sz w:val="22"/>
          <w:szCs w:val="22"/>
        </w:rPr>
        <w:t>21</w:t>
      </w:r>
      <w:r w:rsidR="00B062E2" w:rsidRPr="00ED4726">
        <w:rPr>
          <w:rFonts w:ascii="Arial" w:hAnsi="Arial" w:cs="Arial"/>
          <w:b/>
          <w:bCs/>
          <w:sz w:val="22"/>
          <w:szCs w:val="22"/>
        </w:rPr>
        <w:t xml:space="preserve"> </w:t>
      </w:r>
      <w:r w:rsidRPr="00ED4726">
        <w:rPr>
          <w:rFonts w:ascii="Arial" w:hAnsi="Arial" w:cs="Arial"/>
          <w:b/>
          <w:bCs/>
          <w:sz w:val="22"/>
          <w:szCs w:val="22"/>
        </w:rPr>
        <w:t xml:space="preserve">foteli biurowych do Urzędu Miejskiego w Skoczowie </w:t>
      </w:r>
      <w:r w:rsidR="00DA185A" w:rsidRPr="00ED4726">
        <w:rPr>
          <w:rFonts w:ascii="Arial" w:hAnsi="Arial" w:cs="Arial"/>
          <w:b/>
          <w:bCs/>
          <w:sz w:val="22"/>
          <w:szCs w:val="22"/>
        </w:rPr>
        <w:t>– wymagania minimalne:</w:t>
      </w:r>
    </w:p>
    <w:p w14:paraId="2110FF45" w14:textId="6D40275C" w:rsidR="00ED4726" w:rsidRDefault="00ED4726" w:rsidP="00ED4726">
      <w:pPr>
        <w:pStyle w:val="Styl"/>
        <w:spacing w:line="360" w:lineRule="auto"/>
        <w:ind w:right="96"/>
        <w:jc w:val="both"/>
        <w:rPr>
          <w:rFonts w:ascii="Arial" w:hAnsi="Arial" w:cs="Arial"/>
          <w:sz w:val="22"/>
          <w:szCs w:val="22"/>
        </w:rPr>
      </w:pPr>
      <w:r>
        <w:rPr>
          <w:rFonts w:ascii="Arial" w:hAnsi="Arial" w:cs="Arial"/>
          <w:sz w:val="22"/>
          <w:szCs w:val="22"/>
        </w:rPr>
        <w:t>Fotele biurowe na p</w:t>
      </w:r>
      <w:r w:rsidRPr="00A8016B">
        <w:rPr>
          <w:rFonts w:ascii="Arial" w:hAnsi="Arial" w:cs="Arial"/>
          <w:sz w:val="22"/>
          <w:szCs w:val="22"/>
        </w:rPr>
        <w:t>odstaw</w:t>
      </w:r>
      <w:r>
        <w:rPr>
          <w:rFonts w:ascii="Arial" w:hAnsi="Arial" w:cs="Arial"/>
          <w:sz w:val="22"/>
          <w:szCs w:val="22"/>
        </w:rPr>
        <w:t>ie</w:t>
      </w:r>
      <w:r w:rsidRPr="00A8016B">
        <w:rPr>
          <w:rFonts w:ascii="Arial" w:hAnsi="Arial" w:cs="Arial"/>
          <w:sz w:val="22"/>
          <w:szCs w:val="22"/>
        </w:rPr>
        <w:t xml:space="preserve"> pięcioramienn</w:t>
      </w:r>
      <w:r>
        <w:rPr>
          <w:rFonts w:ascii="Arial" w:hAnsi="Arial" w:cs="Arial"/>
          <w:sz w:val="22"/>
          <w:szCs w:val="22"/>
        </w:rPr>
        <w:t>ej</w:t>
      </w:r>
      <w:r w:rsidRPr="00A8016B">
        <w:rPr>
          <w:rFonts w:ascii="Arial" w:hAnsi="Arial" w:cs="Arial"/>
          <w:sz w:val="22"/>
          <w:szCs w:val="22"/>
        </w:rPr>
        <w:t>,</w:t>
      </w:r>
      <w:r>
        <w:rPr>
          <w:rFonts w:ascii="Arial" w:hAnsi="Arial" w:cs="Arial"/>
          <w:sz w:val="22"/>
          <w:szCs w:val="22"/>
        </w:rPr>
        <w:t xml:space="preserve"> wyposażonej w s</w:t>
      </w:r>
      <w:r w:rsidRPr="00A8016B">
        <w:rPr>
          <w:rFonts w:ascii="Arial" w:hAnsi="Arial" w:cs="Arial"/>
          <w:sz w:val="22"/>
          <w:szCs w:val="22"/>
        </w:rPr>
        <w:t>amohamowne miękkie kółka jezdne do twardych powierzchni</w:t>
      </w:r>
      <w:r>
        <w:rPr>
          <w:rFonts w:ascii="Arial" w:hAnsi="Arial" w:cs="Arial"/>
          <w:sz w:val="22"/>
          <w:szCs w:val="22"/>
        </w:rPr>
        <w:t xml:space="preserve">. </w:t>
      </w:r>
      <w:r w:rsidRPr="00A8016B">
        <w:rPr>
          <w:rFonts w:ascii="Arial" w:hAnsi="Arial" w:cs="Arial"/>
          <w:sz w:val="22"/>
          <w:szCs w:val="22"/>
        </w:rPr>
        <w:t xml:space="preserve">Amortyzator umożliwiający płynną regulację wysokości siedziska. </w:t>
      </w:r>
      <w:r>
        <w:rPr>
          <w:rFonts w:ascii="Arial" w:hAnsi="Arial" w:cs="Arial"/>
          <w:sz w:val="22"/>
          <w:szCs w:val="22"/>
        </w:rPr>
        <w:t>O</w:t>
      </w:r>
      <w:r w:rsidRPr="00A8016B">
        <w:rPr>
          <w:rFonts w:ascii="Arial" w:hAnsi="Arial" w:cs="Arial"/>
          <w:sz w:val="22"/>
          <w:szCs w:val="22"/>
        </w:rPr>
        <w:t xml:space="preserve">parcie wykonane z oddychającej siatki, wyposażone w miękkie </w:t>
      </w:r>
      <w:r>
        <w:rPr>
          <w:rFonts w:ascii="Arial" w:hAnsi="Arial" w:cs="Arial"/>
          <w:sz w:val="22"/>
          <w:szCs w:val="22"/>
        </w:rPr>
        <w:br/>
      </w:r>
      <w:r w:rsidRPr="00A8016B">
        <w:rPr>
          <w:rFonts w:ascii="Arial" w:hAnsi="Arial" w:cs="Arial"/>
          <w:sz w:val="22"/>
          <w:szCs w:val="22"/>
        </w:rPr>
        <w:t>i regulowane na wysokość i głębokość podparcie lędźwiowe.</w:t>
      </w:r>
      <w:r>
        <w:rPr>
          <w:rFonts w:ascii="Arial" w:hAnsi="Arial" w:cs="Arial"/>
          <w:sz w:val="22"/>
          <w:szCs w:val="22"/>
        </w:rPr>
        <w:t xml:space="preserve"> Z</w:t>
      </w:r>
      <w:r w:rsidRPr="00A8016B">
        <w:rPr>
          <w:rFonts w:ascii="Arial" w:hAnsi="Arial" w:cs="Arial"/>
          <w:sz w:val="22"/>
          <w:szCs w:val="22"/>
        </w:rPr>
        <w:t xml:space="preserve">aawansowany trzystopniowy mechanizm odchylania </w:t>
      </w:r>
      <w:r w:rsidR="00EC192E">
        <w:rPr>
          <w:rFonts w:ascii="Arial" w:hAnsi="Arial" w:cs="Arial"/>
          <w:sz w:val="22"/>
          <w:szCs w:val="22"/>
        </w:rPr>
        <w:t>z funkcją „</w:t>
      </w:r>
      <w:proofErr w:type="spellStart"/>
      <w:r w:rsidR="00EC192E">
        <w:rPr>
          <w:rFonts w:ascii="Arial" w:hAnsi="Arial" w:cs="Arial"/>
          <w:sz w:val="22"/>
          <w:szCs w:val="22"/>
        </w:rPr>
        <w:t>anti-shock</w:t>
      </w:r>
      <w:proofErr w:type="spellEnd"/>
      <w:r w:rsidR="00EC192E">
        <w:rPr>
          <w:rFonts w:ascii="Arial" w:hAnsi="Arial" w:cs="Arial"/>
          <w:sz w:val="22"/>
          <w:szCs w:val="22"/>
        </w:rPr>
        <w:t>”</w:t>
      </w:r>
      <w:r w:rsidRPr="00A8016B">
        <w:rPr>
          <w:rFonts w:ascii="Arial" w:hAnsi="Arial" w:cs="Arial"/>
          <w:sz w:val="22"/>
          <w:szCs w:val="22"/>
        </w:rPr>
        <w:t>. Umożliwia zatrzymanie krzesła w pozycji odchylonej</w:t>
      </w:r>
      <w:r>
        <w:rPr>
          <w:rFonts w:ascii="Arial" w:hAnsi="Arial" w:cs="Arial"/>
          <w:sz w:val="22"/>
          <w:szCs w:val="22"/>
        </w:rPr>
        <w:t>. S</w:t>
      </w:r>
      <w:r w:rsidRPr="00A8016B">
        <w:rPr>
          <w:rFonts w:ascii="Arial" w:hAnsi="Arial" w:cs="Arial"/>
          <w:sz w:val="22"/>
          <w:szCs w:val="22"/>
        </w:rPr>
        <w:t>iedzisko tapicerowane oddychającą tkaniną oraz posiada miękkie wypełnienie o ergonomicznym kształcie i zaokrąglonych brzegach. Wypełnienie siedzenia</w:t>
      </w:r>
      <w:r w:rsidR="00725288">
        <w:rPr>
          <w:rFonts w:ascii="Arial" w:hAnsi="Arial" w:cs="Arial"/>
          <w:sz w:val="22"/>
          <w:szCs w:val="22"/>
        </w:rPr>
        <w:t xml:space="preserve"> </w:t>
      </w:r>
      <w:r w:rsidRPr="00A8016B">
        <w:rPr>
          <w:rFonts w:ascii="Arial" w:hAnsi="Arial" w:cs="Arial"/>
          <w:sz w:val="22"/>
          <w:szCs w:val="22"/>
        </w:rPr>
        <w:t xml:space="preserve"> materiałem </w:t>
      </w:r>
      <w:r>
        <w:rPr>
          <w:rFonts w:ascii="Arial" w:hAnsi="Arial" w:cs="Arial"/>
          <w:sz w:val="22"/>
          <w:szCs w:val="22"/>
        </w:rPr>
        <w:br/>
      </w:r>
      <w:r w:rsidRPr="00A8016B">
        <w:rPr>
          <w:rFonts w:ascii="Arial" w:hAnsi="Arial" w:cs="Arial"/>
          <w:sz w:val="22"/>
          <w:szCs w:val="22"/>
        </w:rPr>
        <w:t>o wysokiej gęstości</w:t>
      </w:r>
      <w:r>
        <w:rPr>
          <w:rFonts w:ascii="Arial" w:hAnsi="Arial" w:cs="Arial"/>
          <w:sz w:val="22"/>
          <w:szCs w:val="22"/>
        </w:rPr>
        <w:t xml:space="preserve"> min. </w:t>
      </w:r>
      <w:r w:rsidR="00EC192E">
        <w:rPr>
          <w:rFonts w:ascii="Arial" w:hAnsi="Arial" w:cs="Arial"/>
          <w:sz w:val="22"/>
          <w:szCs w:val="22"/>
        </w:rPr>
        <w:t>5</w:t>
      </w:r>
      <w:r>
        <w:rPr>
          <w:rFonts w:ascii="Arial" w:hAnsi="Arial" w:cs="Arial"/>
          <w:sz w:val="22"/>
          <w:szCs w:val="22"/>
        </w:rPr>
        <w:t>0</w:t>
      </w:r>
      <w:r w:rsidRPr="00B062E2">
        <w:rPr>
          <w:rFonts w:ascii="Arial" w:hAnsi="Arial" w:cs="Arial"/>
          <w:sz w:val="22"/>
          <w:szCs w:val="22"/>
        </w:rPr>
        <w:t xml:space="preserve"> kg/m</w:t>
      </w:r>
      <w:r w:rsidRPr="00B062E2">
        <w:rPr>
          <w:rFonts w:ascii="Arial" w:hAnsi="Arial" w:cs="Arial"/>
          <w:sz w:val="22"/>
          <w:szCs w:val="22"/>
          <w:vertAlign w:val="superscript"/>
        </w:rPr>
        <w:t>3</w:t>
      </w:r>
      <w:r>
        <w:rPr>
          <w:rFonts w:ascii="Arial" w:hAnsi="Arial" w:cs="Arial"/>
          <w:sz w:val="22"/>
          <w:szCs w:val="22"/>
        </w:rPr>
        <w:t xml:space="preserve">. </w:t>
      </w:r>
      <w:r w:rsidRPr="00B062E2">
        <w:rPr>
          <w:rFonts w:ascii="Arial" w:hAnsi="Arial" w:cs="Arial"/>
          <w:sz w:val="22"/>
          <w:szCs w:val="22"/>
        </w:rPr>
        <w:t>Podłokietniki</w:t>
      </w:r>
      <w:r>
        <w:rPr>
          <w:rFonts w:ascii="Arial" w:hAnsi="Arial" w:cs="Arial"/>
          <w:sz w:val="22"/>
          <w:szCs w:val="22"/>
        </w:rPr>
        <w:t xml:space="preserve"> z</w:t>
      </w:r>
      <w:r w:rsidRPr="00B062E2">
        <w:rPr>
          <w:rFonts w:ascii="Arial" w:hAnsi="Arial" w:cs="Arial"/>
          <w:sz w:val="22"/>
          <w:szCs w:val="22"/>
        </w:rPr>
        <w:t xml:space="preserve"> regulacj</w:t>
      </w:r>
      <w:r>
        <w:rPr>
          <w:rFonts w:ascii="Arial" w:hAnsi="Arial" w:cs="Arial"/>
          <w:sz w:val="22"/>
          <w:szCs w:val="22"/>
        </w:rPr>
        <w:t>ą</w:t>
      </w:r>
      <w:r w:rsidRPr="00B062E2">
        <w:rPr>
          <w:rFonts w:ascii="Arial" w:hAnsi="Arial" w:cs="Arial"/>
          <w:sz w:val="22"/>
          <w:szCs w:val="22"/>
        </w:rPr>
        <w:t xml:space="preserve"> wysokości.</w:t>
      </w:r>
      <w:r>
        <w:rPr>
          <w:rFonts w:ascii="Arial" w:hAnsi="Arial" w:cs="Arial"/>
          <w:sz w:val="22"/>
          <w:szCs w:val="22"/>
        </w:rPr>
        <w:t xml:space="preserve"> Fotele wyposażone w s</w:t>
      </w:r>
      <w:r w:rsidRPr="00B062E2">
        <w:rPr>
          <w:rFonts w:ascii="Arial" w:hAnsi="Arial" w:cs="Arial"/>
          <w:sz w:val="22"/>
          <w:szCs w:val="22"/>
        </w:rPr>
        <w:t>iatkowy</w:t>
      </w:r>
      <w:r w:rsidR="00EC192E">
        <w:rPr>
          <w:rFonts w:ascii="Arial" w:hAnsi="Arial" w:cs="Arial"/>
          <w:sz w:val="22"/>
          <w:szCs w:val="22"/>
        </w:rPr>
        <w:t>, regulowany</w:t>
      </w:r>
      <w:r w:rsidRPr="00B062E2">
        <w:rPr>
          <w:rFonts w:ascii="Arial" w:hAnsi="Arial" w:cs="Arial"/>
          <w:sz w:val="22"/>
          <w:szCs w:val="22"/>
        </w:rPr>
        <w:t xml:space="preserve"> zagłówek</w:t>
      </w:r>
      <w:r w:rsidR="00EC192E">
        <w:rPr>
          <w:rFonts w:ascii="Arial" w:hAnsi="Arial" w:cs="Arial"/>
          <w:sz w:val="22"/>
          <w:szCs w:val="22"/>
        </w:rPr>
        <w:t>.</w:t>
      </w:r>
    </w:p>
    <w:p w14:paraId="241DB4BD" w14:textId="38D42592" w:rsidR="00ED4726" w:rsidRDefault="00ED4726" w:rsidP="00EC192E">
      <w:pPr>
        <w:pStyle w:val="Styl"/>
        <w:spacing w:line="360" w:lineRule="auto"/>
        <w:ind w:right="96"/>
        <w:jc w:val="both"/>
        <w:rPr>
          <w:rFonts w:ascii="Arial" w:hAnsi="Arial" w:cs="Arial"/>
          <w:sz w:val="22"/>
          <w:szCs w:val="22"/>
        </w:rPr>
      </w:pPr>
      <w:r>
        <w:rPr>
          <w:rFonts w:ascii="Arial" w:hAnsi="Arial" w:cs="Arial"/>
          <w:sz w:val="22"/>
          <w:szCs w:val="22"/>
        </w:rPr>
        <w:t xml:space="preserve">Fotele powinny spełniać </w:t>
      </w:r>
      <w:r w:rsidRPr="00B062E2">
        <w:rPr>
          <w:rFonts w:ascii="Arial" w:hAnsi="Arial" w:cs="Arial"/>
          <w:sz w:val="22"/>
          <w:szCs w:val="22"/>
        </w:rPr>
        <w:t xml:space="preserve">wymogi normy </w:t>
      </w:r>
      <w:r w:rsidR="00EC192E" w:rsidRPr="00EC192E">
        <w:rPr>
          <w:rFonts w:ascii="Arial" w:hAnsi="Arial" w:cs="Arial"/>
          <w:sz w:val="22"/>
          <w:szCs w:val="22"/>
        </w:rPr>
        <w:t>PN-EN 1335-2:2019-03</w:t>
      </w:r>
      <w:r w:rsidR="00EC192E">
        <w:rPr>
          <w:rFonts w:ascii="Arial" w:hAnsi="Arial" w:cs="Arial"/>
          <w:sz w:val="22"/>
          <w:szCs w:val="22"/>
        </w:rPr>
        <w:t xml:space="preserve"> </w:t>
      </w:r>
      <w:r>
        <w:rPr>
          <w:rFonts w:ascii="Arial" w:hAnsi="Arial" w:cs="Arial"/>
          <w:sz w:val="22"/>
          <w:szCs w:val="22"/>
        </w:rPr>
        <w:t xml:space="preserve">oraz być zgodne </w:t>
      </w:r>
      <w:r w:rsidR="00EC192E">
        <w:rPr>
          <w:rFonts w:ascii="Arial" w:hAnsi="Arial" w:cs="Arial"/>
          <w:sz w:val="22"/>
          <w:szCs w:val="22"/>
        </w:rPr>
        <w:br/>
      </w:r>
      <w:r>
        <w:rPr>
          <w:rFonts w:ascii="Arial" w:hAnsi="Arial" w:cs="Arial"/>
          <w:sz w:val="22"/>
          <w:szCs w:val="22"/>
        </w:rPr>
        <w:t xml:space="preserve">z </w:t>
      </w:r>
      <w:r w:rsidR="00EC192E" w:rsidRPr="00EC192E">
        <w:rPr>
          <w:rFonts w:ascii="Arial" w:hAnsi="Arial" w:cs="Arial"/>
          <w:sz w:val="22"/>
          <w:szCs w:val="22"/>
        </w:rPr>
        <w:t>Rozporządzenie</w:t>
      </w:r>
      <w:r w:rsidR="00EC192E">
        <w:rPr>
          <w:rFonts w:ascii="Arial" w:hAnsi="Arial" w:cs="Arial"/>
          <w:sz w:val="22"/>
          <w:szCs w:val="22"/>
        </w:rPr>
        <w:t>m</w:t>
      </w:r>
      <w:r w:rsidR="00EC192E" w:rsidRPr="00EC192E">
        <w:rPr>
          <w:rFonts w:ascii="Arial" w:hAnsi="Arial" w:cs="Arial"/>
          <w:sz w:val="22"/>
          <w:szCs w:val="22"/>
        </w:rPr>
        <w:t xml:space="preserve"> Ministra Rodziny i Polityki Społecznej z dnia 18 października 2023 r. zmieniając</w:t>
      </w:r>
      <w:r w:rsidR="00EC192E">
        <w:rPr>
          <w:rFonts w:ascii="Arial" w:hAnsi="Arial" w:cs="Arial"/>
          <w:sz w:val="22"/>
          <w:szCs w:val="22"/>
        </w:rPr>
        <w:t>ym</w:t>
      </w:r>
      <w:r w:rsidR="00EC192E" w:rsidRPr="00EC192E">
        <w:rPr>
          <w:rFonts w:ascii="Arial" w:hAnsi="Arial" w:cs="Arial"/>
          <w:sz w:val="22"/>
          <w:szCs w:val="22"/>
        </w:rPr>
        <w:t xml:space="preserve"> rozporządzenie w sprawie bezpieczeństwa i higieny pracy na stanowiskach wyposażonych w monitory ekranowe</w:t>
      </w:r>
      <w:r w:rsidR="00EC192E">
        <w:rPr>
          <w:rFonts w:ascii="Arial" w:hAnsi="Arial" w:cs="Arial"/>
          <w:sz w:val="22"/>
          <w:szCs w:val="22"/>
        </w:rPr>
        <w:t>.</w:t>
      </w:r>
    </w:p>
    <w:p w14:paraId="31EBA6BC" w14:textId="3700D5C3" w:rsidR="00B062E2" w:rsidRDefault="00B062E2" w:rsidP="00ED4726">
      <w:pPr>
        <w:pStyle w:val="Styl"/>
        <w:spacing w:line="360" w:lineRule="auto"/>
        <w:ind w:right="96"/>
        <w:jc w:val="both"/>
        <w:rPr>
          <w:rFonts w:ascii="Arial" w:hAnsi="Arial" w:cs="Arial"/>
          <w:sz w:val="22"/>
          <w:szCs w:val="22"/>
        </w:rPr>
      </w:pPr>
      <w:r>
        <w:rPr>
          <w:rFonts w:ascii="Arial" w:hAnsi="Arial" w:cs="Arial"/>
          <w:sz w:val="22"/>
          <w:szCs w:val="22"/>
        </w:rPr>
        <w:t>Specyfikacja techniczna:</w:t>
      </w:r>
    </w:p>
    <w:p w14:paraId="2571AB69" w14:textId="6BCFFBEC" w:rsidR="00B062E2" w:rsidRPr="00B062E2" w:rsidRDefault="00B062E2" w:rsidP="00ED4726">
      <w:pPr>
        <w:pStyle w:val="Styl"/>
        <w:spacing w:line="360" w:lineRule="auto"/>
        <w:ind w:right="96"/>
        <w:jc w:val="both"/>
        <w:rPr>
          <w:rFonts w:ascii="Arial" w:hAnsi="Arial" w:cs="Arial"/>
          <w:sz w:val="22"/>
          <w:szCs w:val="22"/>
        </w:rPr>
      </w:pPr>
      <w:r w:rsidRPr="00B062E2">
        <w:rPr>
          <w:rFonts w:ascii="Arial" w:hAnsi="Arial" w:cs="Arial"/>
          <w:sz w:val="22"/>
          <w:szCs w:val="22"/>
        </w:rPr>
        <w:t>Materiał</w:t>
      </w:r>
      <w:r>
        <w:rPr>
          <w:rFonts w:ascii="Arial" w:hAnsi="Arial" w:cs="Arial"/>
          <w:sz w:val="22"/>
          <w:szCs w:val="22"/>
        </w:rPr>
        <w:t>: s</w:t>
      </w:r>
      <w:r w:rsidRPr="00B062E2">
        <w:rPr>
          <w:rFonts w:ascii="Arial" w:hAnsi="Arial" w:cs="Arial"/>
          <w:sz w:val="22"/>
          <w:szCs w:val="22"/>
        </w:rPr>
        <w:t>iatka i tkanina oddychająca</w:t>
      </w:r>
    </w:p>
    <w:p w14:paraId="14C99F08" w14:textId="7F2E532C" w:rsidR="00B062E2" w:rsidRPr="00B062E2" w:rsidRDefault="00B062E2" w:rsidP="00ED4726">
      <w:pPr>
        <w:pStyle w:val="Styl"/>
        <w:spacing w:line="360" w:lineRule="auto"/>
        <w:ind w:right="96"/>
        <w:jc w:val="both"/>
        <w:rPr>
          <w:rFonts w:ascii="Arial" w:hAnsi="Arial" w:cs="Arial"/>
          <w:sz w:val="22"/>
          <w:szCs w:val="22"/>
        </w:rPr>
      </w:pPr>
      <w:r w:rsidRPr="00B062E2">
        <w:rPr>
          <w:rFonts w:ascii="Arial" w:hAnsi="Arial" w:cs="Arial"/>
          <w:sz w:val="22"/>
          <w:szCs w:val="22"/>
        </w:rPr>
        <w:t>Kolor</w:t>
      </w:r>
      <w:r>
        <w:rPr>
          <w:rFonts w:ascii="Arial" w:hAnsi="Arial" w:cs="Arial"/>
          <w:sz w:val="22"/>
          <w:szCs w:val="22"/>
        </w:rPr>
        <w:t xml:space="preserve">: </w:t>
      </w:r>
      <w:r w:rsidRPr="00B062E2">
        <w:rPr>
          <w:rFonts w:ascii="Arial" w:hAnsi="Arial" w:cs="Arial"/>
          <w:sz w:val="22"/>
          <w:szCs w:val="22"/>
        </w:rPr>
        <w:t>Czarny</w:t>
      </w:r>
    </w:p>
    <w:p w14:paraId="2655B559" w14:textId="4A162742" w:rsidR="00725288" w:rsidRDefault="00725288" w:rsidP="00ED4726">
      <w:pPr>
        <w:pStyle w:val="Styl"/>
        <w:spacing w:line="360" w:lineRule="auto"/>
        <w:ind w:right="96"/>
        <w:jc w:val="both"/>
        <w:rPr>
          <w:rFonts w:ascii="Arial" w:hAnsi="Arial" w:cs="Arial"/>
          <w:sz w:val="22"/>
          <w:szCs w:val="22"/>
        </w:rPr>
      </w:pPr>
      <w:r>
        <w:rPr>
          <w:rFonts w:ascii="Arial" w:hAnsi="Arial" w:cs="Arial"/>
          <w:sz w:val="22"/>
          <w:szCs w:val="22"/>
        </w:rPr>
        <w:t>Wysokość fotela</w:t>
      </w:r>
      <w:r w:rsidR="003464EA">
        <w:rPr>
          <w:rFonts w:ascii="Arial" w:hAnsi="Arial" w:cs="Arial"/>
          <w:sz w:val="22"/>
          <w:szCs w:val="22"/>
        </w:rPr>
        <w:t xml:space="preserve"> regulowana</w:t>
      </w:r>
      <w:r>
        <w:rPr>
          <w:rFonts w:ascii="Arial" w:hAnsi="Arial" w:cs="Arial"/>
          <w:sz w:val="22"/>
          <w:szCs w:val="22"/>
        </w:rPr>
        <w:t>:</w:t>
      </w:r>
      <w:r w:rsidR="008D7A12">
        <w:rPr>
          <w:rFonts w:ascii="Arial" w:hAnsi="Arial" w:cs="Arial"/>
          <w:sz w:val="22"/>
          <w:szCs w:val="22"/>
        </w:rPr>
        <w:t xml:space="preserve"> w przedziale</w:t>
      </w:r>
      <w:r>
        <w:rPr>
          <w:rFonts w:ascii="Arial" w:hAnsi="Arial" w:cs="Arial"/>
          <w:sz w:val="22"/>
          <w:szCs w:val="22"/>
        </w:rPr>
        <w:t xml:space="preserve"> 117-130 cm (tolerancja wymiarów +/- 2 cm)</w:t>
      </w:r>
    </w:p>
    <w:p w14:paraId="15E6BF1D" w14:textId="150BCE51" w:rsidR="00B062E2" w:rsidRPr="00B062E2" w:rsidRDefault="00B062E2" w:rsidP="00ED4726">
      <w:pPr>
        <w:pStyle w:val="Styl"/>
        <w:spacing w:line="360" w:lineRule="auto"/>
        <w:ind w:right="96"/>
        <w:jc w:val="both"/>
        <w:rPr>
          <w:rFonts w:ascii="Arial" w:hAnsi="Arial" w:cs="Arial"/>
          <w:sz w:val="22"/>
          <w:szCs w:val="22"/>
        </w:rPr>
      </w:pPr>
      <w:r w:rsidRPr="00B062E2">
        <w:rPr>
          <w:rFonts w:ascii="Arial" w:hAnsi="Arial" w:cs="Arial"/>
          <w:sz w:val="22"/>
          <w:szCs w:val="22"/>
        </w:rPr>
        <w:t>Wysokość siedziska</w:t>
      </w:r>
      <w:r w:rsidR="003464EA">
        <w:rPr>
          <w:rFonts w:ascii="Arial" w:hAnsi="Arial" w:cs="Arial"/>
          <w:sz w:val="22"/>
          <w:szCs w:val="22"/>
        </w:rPr>
        <w:t xml:space="preserve"> regulowana</w:t>
      </w:r>
      <w:r>
        <w:rPr>
          <w:rFonts w:ascii="Arial" w:hAnsi="Arial" w:cs="Arial"/>
          <w:sz w:val="22"/>
          <w:szCs w:val="22"/>
        </w:rPr>
        <w:t>:</w:t>
      </w:r>
      <w:r w:rsidR="003464EA">
        <w:rPr>
          <w:rFonts w:ascii="Arial" w:hAnsi="Arial" w:cs="Arial"/>
          <w:sz w:val="22"/>
          <w:szCs w:val="22"/>
        </w:rPr>
        <w:t xml:space="preserve"> </w:t>
      </w:r>
      <w:r w:rsidR="00031560">
        <w:rPr>
          <w:rFonts w:ascii="Arial" w:hAnsi="Arial" w:cs="Arial"/>
          <w:sz w:val="22"/>
          <w:szCs w:val="22"/>
        </w:rPr>
        <w:t xml:space="preserve">w przedziale </w:t>
      </w:r>
      <w:r w:rsidRPr="00B062E2">
        <w:rPr>
          <w:rFonts w:ascii="Arial" w:hAnsi="Arial" w:cs="Arial"/>
          <w:sz w:val="22"/>
          <w:szCs w:val="22"/>
        </w:rPr>
        <w:t>4</w:t>
      </w:r>
      <w:r w:rsidR="00EC192E">
        <w:rPr>
          <w:rFonts w:ascii="Arial" w:hAnsi="Arial" w:cs="Arial"/>
          <w:sz w:val="22"/>
          <w:szCs w:val="22"/>
        </w:rPr>
        <w:t>5</w:t>
      </w:r>
      <w:r w:rsidRPr="00B062E2">
        <w:rPr>
          <w:rFonts w:ascii="Arial" w:hAnsi="Arial" w:cs="Arial"/>
          <w:sz w:val="22"/>
          <w:szCs w:val="22"/>
        </w:rPr>
        <w:t xml:space="preserve"> - 5</w:t>
      </w:r>
      <w:r w:rsidR="00EC192E">
        <w:rPr>
          <w:rFonts w:ascii="Arial" w:hAnsi="Arial" w:cs="Arial"/>
          <w:sz w:val="22"/>
          <w:szCs w:val="22"/>
        </w:rPr>
        <w:t>5</w:t>
      </w:r>
      <w:r w:rsidRPr="00B062E2">
        <w:rPr>
          <w:rFonts w:ascii="Arial" w:hAnsi="Arial" w:cs="Arial"/>
          <w:sz w:val="22"/>
          <w:szCs w:val="22"/>
        </w:rPr>
        <w:t xml:space="preserve"> cm</w:t>
      </w:r>
      <w:r w:rsidR="00EC192E">
        <w:rPr>
          <w:rFonts w:ascii="Arial" w:hAnsi="Arial" w:cs="Arial"/>
          <w:sz w:val="22"/>
          <w:szCs w:val="22"/>
        </w:rPr>
        <w:t xml:space="preserve"> (</w:t>
      </w:r>
      <w:r w:rsidR="00725288">
        <w:rPr>
          <w:rFonts w:ascii="Arial" w:hAnsi="Arial" w:cs="Arial"/>
          <w:sz w:val="22"/>
          <w:szCs w:val="22"/>
        </w:rPr>
        <w:t xml:space="preserve">tolerancja wymiarów </w:t>
      </w:r>
      <w:r w:rsidR="00EC192E">
        <w:rPr>
          <w:rFonts w:ascii="Arial" w:hAnsi="Arial" w:cs="Arial"/>
          <w:sz w:val="22"/>
          <w:szCs w:val="22"/>
        </w:rPr>
        <w:t>+/- 2 cm)</w:t>
      </w:r>
    </w:p>
    <w:p w14:paraId="201BB5D9" w14:textId="15536910" w:rsidR="00EC192E" w:rsidRDefault="00EC192E" w:rsidP="00ED4726">
      <w:pPr>
        <w:pStyle w:val="Styl"/>
        <w:spacing w:line="360" w:lineRule="auto"/>
        <w:ind w:right="96"/>
        <w:jc w:val="both"/>
        <w:rPr>
          <w:rFonts w:ascii="Arial" w:hAnsi="Arial" w:cs="Arial"/>
          <w:sz w:val="22"/>
          <w:szCs w:val="22"/>
        </w:rPr>
      </w:pPr>
      <w:r>
        <w:rPr>
          <w:rFonts w:ascii="Arial" w:hAnsi="Arial" w:cs="Arial"/>
          <w:sz w:val="22"/>
          <w:szCs w:val="22"/>
        </w:rPr>
        <w:t>Wysokość zagłówka:</w:t>
      </w:r>
      <w:r w:rsidR="003464EA">
        <w:rPr>
          <w:rFonts w:ascii="Arial" w:hAnsi="Arial" w:cs="Arial"/>
          <w:sz w:val="22"/>
          <w:szCs w:val="22"/>
        </w:rPr>
        <w:t xml:space="preserve"> </w:t>
      </w:r>
      <w:r w:rsidRPr="00EC192E">
        <w:rPr>
          <w:rFonts w:ascii="Arial" w:hAnsi="Arial" w:cs="Arial"/>
          <w:sz w:val="22"/>
          <w:szCs w:val="22"/>
        </w:rPr>
        <w:t>16-24 cm</w:t>
      </w:r>
      <w:r>
        <w:rPr>
          <w:rFonts w:ascii="Arial" w:hAnsi="Arial" w:cs="Arial"/>
          <w:sz w:val="22"/>
          <w:szCs w:val="22"/>
        </w:rPr>
        <w:t xml:space="preserve"> </w:t>
      </w:r>
    </w:p>
    <w:p w14:paraId="503E80C5" w14:textId="5285C949" w:rsidR="00B062E2" w:rsidRPr="00B062E2" w:rsidRDefault="00B062E2" w:rsidP="00ED4726">
      <w:pPr>
        <w:pStyle w:val="Styl"/>
        <w:spacing w:line="360" w:lineRule="auto"/>
        <w:ind w:right="96"/>
        <w:jc w:val="both"/>
        <w:rPr>
          <w:rFonts w:ascii="Arial" w:hAnsi="Arial" w:cs="Arial"/>
          <w:sz w:val="22"/>
          <w:szCs w:val="22"/>
        </w:rPr>
      </w:pPr>
      <w:r w:rsidRPr="00B062E2">
        <w:rPr>
          <w:rFonts w:ascii="Arial" w:hAnsi="Arial" w:cs="Arial"/>
          <w:sz w:val="22"/>
          <w:szCs w:val="22"/>
        </w:rPr>
        <w:t>Szerokość siedziska</w:t>
      </w:r>
      <w:r>
        <w:rPr>
          <w:rFonts w:ascii="Arial" w:hAnsi="Arial" w:cs="Arial"/>
          <w:sz w:val="22"/>
          <w:szCs w:val="22"/>
        </w:rPr>
        <w:t>:</w:t>
      </w:r>
      <w:r w:rsidR="009A4C96">
        <w:rPr>
          <w:rFonts w:ascii="Arial" w:hAnsi="Arial" w:cs="Arial"/>
          <w:sz w:val="22"/>
          <w:szCs w:val="22"/>
        </w:rPr>
        <w:t xml:space="preserve"> </w:t>
      </w:r>
      <w:r w:rsidR="008D7A12">
        <w:rPr>
          <w:rFonts w:ascii="Arial" w:hAnsi="Arial" w:cs="Arial"/>
          <w:sz w:val="22"/>
          <w:szCs w:val="22"/>
        </w:rPr>
        <w:t>46-56</w:t>
      </w:r>
      <w:r w:rsidR="00725288">
        <w:rPr>
          <w:rFonts w:ascii="Arial" w:hAnsi="Arial" w:cs="Arial"/>
          <w:sz w:val="22"/>
          <w:szCs w:val="22"/>
        </w:rPr>
        <w:t xml:space="preserve"> cm (tolerancja wymiarów +/- 2 cm)</w:t>
      </w:r>
    </w:p>
    <w:p w14:paraId="08DED91D" w14:textId="7D6E2954" w:rsidR="00B062E2" w:rsidRPr="00B062E2" w:rsidRDefault="00B062E2" w:rsidP="00ED4726">
      <w:pPr>
        <w:pStyle w:val="Styl"/>
        <w:spacing w:line="360" w:lineRule="auto"/>
        <w:ind w:right="96"/>
        <w:jc w:val="both"/>
        <w:rPr>
          <w:rFonts w:ascii="Arial" w:hAnsi="Arial" w:cs="Arial"/>
          <w:sz w:val="22"/>
          <w:szCs w:val="22"/>
        </w:rPr>
      </w:pPr>
      <w:r w:rsidRPr="00B062E2">
        <w:rPr>
          <w:rFonts w:ascii="Arial" w:hAnsi="Arial" w:cs="Arial"/>
          <w:sz w:val="22"/>
          <w:szCs w:val="22"/>
        </w:rPr>
        <w:t>Głębokość siedziska</w:t>
      </w:r>
      <w:r>
        <w:rPr>
          <w:rFonts w:ascii="Arial" w:hAnsi="Arial" w:cs="Arial"/>
          <w:sz w:val="22"/>
          <w:szCs w:val="22"/>
        </w:rPr>
        <w:t>:</w:t>
      </w:r>
      <w:r w:rsidR="009A4C96">
        <w:rPr>
          <w:rFonts w:ascii="Arial" w:hAnsi="Arial" w:cs="Arial"/>
          <w:sz w:val="22"/>
          <w:szCs w:val="22"/>
        </w:rPr>
        <w:t xml:space="preserve"> </w:t>
      </w:r>
      <w:r w:rsidR="00725288">
        <w:rPr>
          <w:rFonts w:ascii="Arial" w:hAnsi="Arial" w:cs="Arial"/>
          <w:sz w:val="22"/>
          <w:szCs w:val="22"/>
        </w:rPr>
        <w:t>47-52</w:t>
      </w:r>
      <w:r w:rsidRPr="00B062E2">
        <w:rPr>
          <w:rFonts w:ascii="Arial" w:hAnsi="Arial" w:cs="Arial"/>
          <w:sz w:val="22"/>
          <w:szCs w:val="22"/>
        </w:rPr>
        <w:t xml:space="preserve"> cm</w:t>
      </w:r>
      <w:r w:rsidR="00725288">
        <w:rPr>
          <w:rFonts w:ascii="Arial" w:hAnsi="Arial" w:cs="Arial"/>
          <w:sz w:val="22"/>
          <w:szCs w:val="22"/>
        </w:rPr>
        <w:t xml:space="preserve"> (tolerancja wymiarów +/- 2 cm)</w:t>
      </w:r>
    </w:p>
    <w:p w14:paraId="5F3EFEB6" w14:textId="15B135AB" w:rsidR="00B062E2" w:rsidRPr="00B062E2" w:rsidRDefault="00B062E2" w:rsidP="00ED4726">
      <w:pPr>
        <w:pStyle w:val="Styl"/>
        <w:spacing w:line="360" w:lineRule="auto"/>
        <w:ind w:right="96"/>
        <w:jc w:val="both"/>
        <w:rPr>
          <w:rFonts w:ascii="Arial" w:hAnsi="Arial" w:cs="Arial"/>
          <w:sz w:val="22"/>
          <w:szCs w:val="22"/>
        </w:rPr>
      </w:pPr>
      <w:r w:rsidRPr="00B062E2">
        <w:rPr>
          <w:rFonts w:ascii="Arial" w:hAnsi="Arial" w:cs="Arial"/>
          <w:sz w:val="22"/>
          <w:szCs w:val="22"/>
        </w:rPr>
        <w:t>Podłokietniki</w:t>
      </w:r>
      <w:r>
        <w:rPr>
          <w:rFonts w:ascii="Arial" w:hAnsi="Arial" w:cs="Arial"/>
          <w:sz w:val="22"/>
          <w:szCs w:val="22"/>
        </w:rPr>
        <w:t>:</w:t>
      </w:r>
      <w:r w:rsidRPr="00B062E2">
        <w:rPr>
          <w:rFonts w:ascii="Arial" w:hAnsi="Arial" w:cs="Arial"/>
          <w:sz w:val="22"/>
          <w:szCs w:val="22"/>
        </w:rPr>
        <w:tab/>
        <w:t>1</w:t>
      </w:r>
      <w:r w:rsidR="00725288">
        <w:rPr>
          <w:rFonts w:ascii="Arial" w:hAnsi="Arial" w:cs="Arial"/>
          <w:sz w:val="22"/>
          <w:szCs w:val="22"/>
        </w:rPr>
        <w:t>5</w:t>
      </w:r>
      <w:r w:rsidRPr="00B062E2">
        <w:rPr>
          <w:rFonts w:ascii="Arial" w:hAnsi="Arial" w:cs="Arial"/>
          <w:sz w:val="22"/>
          <w:szCs w:val="22"/>
        </w:rPr>
        <w:t>-2</w:t>
      </w:r>
      <w:r w:rsidR="00725288">
        <w:rPr>
          <w:rFonts w:ascii="Arial" w:hAnsi="Arial" w:cs="Arial"/>
          <w:sz w:val="22"/>
          <w:szCs w:val="22"/>
        </w:rPr>
        <w:t>3</w:t>
      </w:r>
      <w:r w:rsidRPr="00B062E2">
        <w:rPr>
          <w:rFonts w:ascii="Arial" w:hAnsi="Arial" w:cs="Arial"/>
          <w:sz w:val="22"/>
          <w:szCs w:val="22"/>
        </w:rPr>
        <w:t xml:space="preserve"> cm (od siedziska)</w:t>
      </w:r>
    </w:p>
    <w:p w14:paraId="39DAC34F" w14:textId="59C5E857" w:rsidR="00B062E2" w:rsidRPr="00A35AEA" w:rsidRDefault="00B062E2" w:rsidP="00ED4726">
      <w:pPr>
        <w:pStyle w:val="Styl"/>
        <w:spacing w:line="360" w:lineRule="auto"/>
        <w:ind w:right="96"/>
        <w:jc w:val="both"/>
        <w:rPr>
          <w:rFonts w:ascii="Arial" w:hAnsi="Arial" w:cs="Arial"/>
          <w:sz w:val="22"/>
          <w:szCs w:val="22"/>
        </w:rPr>
      </w:pPr>
      <w:r w:rsidRPr="00B062E2">
        <w:rPr>
          <w:rFonts w:ascii="Arial" w:hAnsi="Arial" w:cs="Arial"/>
          <w:sz w:val="22"/>
          <w:szCs w:val="22"/>
        </w:rPr>
        <w:t>Maksymalne obciążenie</w:t>
      </w:r>
      <w:r>
        <w:rPr>
          <w:rFonts w:ascii="Arial" w:hAnsi="Arial" w:cs="Arial"/>
          <w:sz w:val="22"/>
          <w:szCs w:val="22"/>
        </w:rPr>
        <w:t>:</w:t>
      </w:r>
      <w:r w:rsidR="008D7A12">
        <w:rPr>
          <w:rFonts w:ascii="Arial" w:hAnsi="Arial" w:cs="Arial"/>
          <w:sz w:val="22"/>
          <w:szCs w:val="22"/>
        </w:rPr>
        <w:t xml:space="preserve"> minimum </w:t>
      </w:r>
      <w:r w:rsidRPr="00B062E2">
        <w:rPr>
          <w:rFonts w:ascii="Arial" w:hAnsi="Arial" w:cs="Arial"/>
          <w:sz w:val="22"/>
          <w:szCs w:val="22"/>
        </w:rPr>
        <w:t>1</w:t>
      </w:r>
      <w:r w:rsidR="008D7A12">
        <w:rPr>
          <w:rFonts w:ascii="Arial" w:hAnsi="Arial" w:cs="Arial"/>
          <w:sz w:val="22"/>
          <w:szCs w:val="22"/>
        </w:rPr>
        <w:t>0</w:t>
      </w:r>
      <w:r w:rsidRPr="00B062E2">
        <w:rPr>
          <w:rFonts w:ascii="Arial" w:hAnsi="Arial" w:cs="Arial"/>
          <w:sz w:val="22"/>
          <w:szCs w:val="22"/>
        </w:rPr>
        <w:t>0 kg</w:t>
      </w:r>
      <w:r w:rsidR="00725288">
        <w:rPr>
          <w:rFonts w:ascii="Arial" w:hAnsi="Arial" w:cs="Arial"/>
          <w:sz w:val="22"/>
          <w:szCs w:val="22"/>
        </w:rPr>
        <w:t xml:space="preserve"> </w:t>
      </w:r>
    </w:p>
    <w:p w14:paraId="23903EDD" w14:textId="77777777" w:rsidR="00B062E2" w:rsidRDefault="00B062E2">
      <w:pPr>
        <w:rPr>
          <w:rFonts w:ascii="Arial" w:hAnsi="Arial" w:cs="Arial"/>
          <w:sz w:val="22"/>
          <w:szCs w:val="22"/>
        </w:rPr>
      </w:pPr>
    </w:p>
    <w:p w14:paraId="4A081F34" w14:textId="2679DC75" w:rsidR="001441A0" w:rsidRPr="003E6517" w:rsidRDefault="00B062E2" w:rsidP="003E6517">
      <w:pPr>
        <w:pStyle w:val="Akapitzlist"/>
        <w:numPr>
          <w:ilvl w:val="0"/>
          <w:numId w:val="5"/>
        </w:numPr>
        <w:jc w:val="both"/>
        <w:rPr>
          <w:rFonts w:ascii="Arial" w:hAnsi="Arial" w:cs="Arial"/>
          <w:b/>
          <w:bCs/>
          <w:sz w:val="22"/>
          <w:szCs w:val="22"/>
        </w:rPr>
      </w:pPr>
      <w:r w:rsidRPr="003E6517">
        <w:rPr>
          <w:rFonts w:ascii="Arial" w:hAnsi="Arial" w:cs="Arial"/>
          <w:b/>
          <w:bCs/>
          <w:sz w:val="22"/>
          <w:szCs w:val="22"/>
        </w:rPr>
        <w:t xml:space="preserve">Dostawa </w:t>
      </w:r>
      <w:r w:rsidR="00031560" w:rsidRPr="003E6517">
        <w:rPr>
          <w:rFonts w:ascii="Arial" w:hAnsi="Arial" w:cs="Arial"/>
          <w:b/>
          <w:bCs/>
          <w:sz w:val="22"/>
          <w:szCs w:val="22"/>
        </w:rPr>
        <w:t>4</w:t>
      </w:r>
      <w:r w:rsidRPr="003E6517">
        <w:rPr>
          <w:rFonts w:ascii="Arial" w:hAnsi="Arial" w:cs="Arial"/>
          <w:b/>
          <w:bCs/>
          <w:sz w:val="22"/>
          <w:szCs w:val="22"/>
        </w:rPr>
        <w:t xml:space="preserve"> wzmocnionych foteli biurowych do Urzędu Miejskiego w Skoczowie – wymagania minimalne: </w:t>
      </w:r>
    </w:p>
    <w:p w14:paraId="65D7BE05" w14:textId="77777777" w:rsidR="00B062E2" w:rsidRDefault="00B062E2" w:rsidP="00B062E2">
      <w:pPr>
        <w:pStyle w:val="Styl"/>
        <w:spacing w:line="360" w:lineRule="auto"/>
        <w:ind w:right="96"/>
        <w:jc w:val="both"/>
        <w:rPr>
          <w:rFonts w:ascii="Arial" w:hAnsi="Arial" w:cs="Arial"/>
          <w:sz w:val="22"/>
          <w:szCs w:val="22"/>
        </w:rPr>
      </w:pPr>
    </w:p>
    <w:p w14:paraId="79BB4615" w14:textId="77777777" w:rsidR="008D7A12" w:rsidRDefault="00B062E2" w:rsidP="008D7A12">
      <w:pPr>
        <w:pStyle w:val="Styl"/>
        <w:spacing w:line="360" w:lineRule="auto"/>
        <w:ind w:right="96"/>
        <w:jc w:val="both"/>
        <w:rPr>
          <w:rFonts w:ascii="Arial" w:hAnsi="Arial" w:cs="Arial"/>
          <w:sz w:val="22"/>
          <w:szCs w:val="22"/>
        </w:rPr>
      </w:pPr>
      <w:r>
        <w:rPr>
          <w:rFonts w:ascii="Arial" w:hAnsi="Arial" w:cs="Arial"/>
          <w:sz w:val="22"/>
          <w:szCs w:val="22"/>
        </w:rPr>
        <w:t xml:space="preserve">Wzmocnione </w:t>
      </w:r>
      <w:r w:rsidR="008D7A12">
        <w:rPr>
          <w:rFonts w:ascii="Arial" w:hAnsi="Arial" w:cs="Arial"/>
          <w:sz w:val="22"/>
          <w:szCs w:val="22"/>
        </w:rPr>
        <w:t>biurowe na p</w:t>
      </w:r>
      <w:r w:rsidR="008D7A12" w:rsidRPr="00A8016B">
        <w:rPr>
          <w:rFonts w:ascii="Arial" w:hAnsi="Arial" w:cs="Arial"/>
          <w:sz w:val="22"/>
          <w:szCs w:val="22"/>
        </w:rPr>
        <w:t>odstaw</w:t>
      </w:r>
      <w:r w:rsidR="008D7A12">
        <w:rPr>
          <w:rFonts w:ascii="Arial" w:hAnsi="Arial" w:cs="Arial"/>
          <w:sz w:val="22"/>
          <w:szCs w:val="22"/>
        </w:rPr>
        <w:t>ie</w:t>
      </w:r>
      <w:r w:rsidR="008D7A12" w:rsidRPr="00A8016B">
        <w:rPr>
          <w:rFonts w:ascii="Arial" w:hAnsi="Arial" w:cs="Arial"/>
          <w:sz w:val="22"/>
          <w:szCs w:val="22"/>
        </w:rPr>
        <w:t xml:space="preserve"> pięcioramienn</w:t>
      </w:r>
      <w:r w:rsidR="008D7A12">
        <w:rPr>
          <w:rFonts w:ascii="Arial" w:hAnsi="Arial" w:cs="Arial"/>
          <w:sz w:val="22"/>
          <w:szCs w:val="22"/>
        </w:rPr>
        <w:t>ej</w:t>
      </w:r>
      <w:r w:rsidR="008D7A12" w:rsidRPr="00A8016B">
        <w:rPr>
          <w:rFonts w:ascii="Arial" w:hAnsi="Arial" w:cs="Arial"/>
          <w:sz w:val="22"/>
          <w:szCs w:val="22"/>
        </w:rPr>
        <w:t>,</w:t>
      </w:r>
      <w:r w:rsidR="008D7A12">
        <w:rPr>
          <w:rFonts w:ascii="Arial" w:hAnsi="Arial" w:cs="Arial"/>
          <w:sz w:val="22"/>
          <w:szCs w:val="22"/>
        </w:rPr>
        <w:t xml:space="preserve"> wyposażonej w s</w:t>
      </w:r>
      <w:r w:rsidR="008D7A12" w:rsidRPr="00A8016B">
        <w:rPr>
          <w:rFonts w:ascii="Arial" w:hAnsi="Arial" w:cs="Arial"/>
          <w:sz w:val="22"/>
          <w:szCs w:val="22"/>
        </w:rPr>
        <w:t>amohamowne miękkie kółka jezdne do twardych powierzchni</w:t>
      </w:r>
      <w:r w:rsidR="008D7A12">
        <w:rPr>
          <w:rFonts w:ascii="Arial" w:hAnsi="Arial" w:cs="Arial"/>
          <w:sz w:val="22"/>
          <w:szCs w:val="22"/>
        </w:rPr>
        <w:t xml:space="preserve">. </w:t>
      </w:r>
      <w:r w:rsidR="008D7A12" w:rsidRPr="00A8016B">
        <w:rPr>
          <w:rFonts w:ascii="Arial" w:hAnsi="Arial" w:cs="Arial"/>
          <w:sz w:val="22"/>
          <w:szCs w:val="22"/>
        </w:rPr>
        <w:t xml:space="preserve">Amortyzator umożliwiający płynną regulację wysokości siedziska. </w:t>
      </w:r>
      <w:r w:rsidR="008D7A12">
        <w:rPr>
          <w:rFonts w:ascii="Arial" w:hAnsi="Arial" w:cs="Arial"/>
          <w:sz w:val="22"/>
          <w:szCs w:val="22"/>
        </w:rPr>
        <w:t>O</w:t>
      </w:r>
      <w:r w:rsidR="008D7A12" w:rsidRPr="00A8016B">
        <w:rPr>
          <w:rFonts w:ascii="Arial" w:hAnsi="Arial" w:cs="Arial"/>
          <w:sz w:val="22"/>
          <w:szCs w:val="22"/>
        </w:rPr>
        <w:t xml:space="preserve">parcie wykonane z oddychającej siatki, wyposażone w miękkie </w:t>
      </w:r>
      <w:r w:rsidR="008D7A12">
        <w:rPr>
          <w:rFonts w:ascii="Arial" w:hAnsi="Arial" w:cs="Arial"/>
          <w:sz w:val="22"/>
          <w:szCs w:val="22"/>
        </w:rPr>
        <w:br/>
      </w:r>
      <w:r w:rsidR="008D7A12" w:rsidRPr="00A8016B">
        <w:rPr>
          <w:rFonts w:ascii="Arial" w:hAnsi="Arial" w:cs="Arial"/>
          <w:sz w:val="22"/>
          <w:szCs w:val="22"/>
        </w:rPr>
        <w:t>i regulowane na wysokość i głębokość podparcie lędźwiowe.</w:t>
      </w:r>
      <w:r w:rsidR="008D7A12">
        <w:rPr>
          <w:rFonts w:ascii="Arial" w:hAnsi="Arial" w:cs="Arial"/>
          <w:sz w:val="22"/>
          <w:szCs w:val="22"/>
        </w:rPr>
        <w:t xml:space="preserve"> Z</w:t>
      </w:r>
      <w:r w:rsidR="008D7A12" w:rsidRPr="00A8016B">
        <w:rPr>
          <w:rFonts w:ascii="Arial" w:hAnsi="Arial" w:cs="Arial"/>
          <w:sz w:val="22"/>
          <w:szCs w:val="22"/>
        </w:rPr>
        <w:t xml:space="preserve">aawansowany trzystopniowy mechanizm odchylania </w:t>
      </w:r>
      <w:r w:rsidR="008D7A12">
        <w:rPr>
          <w:rFonts w:ascii="Arial" w:hAnsi="Arial" w:cs="Arial"/>
          <w:sz w:val="22"/>
          <w:szCs w:val="22"/>
        </w:rPr>
        <w:t>z funkcją „</w:t>
      </w:r>
      <w:proofErr w:type="spellStart"/>
      <w:r w:rsidR="008D7A12">
        <w:rPr>
          <w:rFonts w:ascii="Arial" w:hAnsi="Arial" w:cs="Arial"/>
          <w:sz w:val="22"/>
          <w:szCs w:val="22"/>
        </w:rPr>
        <w:t>anti-shock</w:t>
      </w:r>
      <w:proofErr w:type="spellEnd"/>
      <w:r w:rsidR="008D7A12">
        <w:rPr>
          <w:rFonts w:ascii="Arial" w:hAnsi="Arial" w:cs="Arial"/>
          <w:sz w:val="22"/>
          <w:szCs w:val="22"/>
        </w:rPr>
        <w:t>”</w:t>
      </w:r>
      <w:r w:rsidR="008D7A12" w:rsidRPr="00A8016B">
        <w:rPr>
          <w:rFonts w:ascii="Arial" w:hAnsi="Arial" w:cs="Arial"/>
          <w:sz w:val="22"/>
          <w:szCs w:val="22"/>
        </w:rPr>
        <w:t>. Umożliwia zatrzymanie krzesła w pozycji odchylonej</w:t>
      </w:r>
      <w:r w:rsidR="008D7A12">
        <w:rPr>
          <w:rFonts w:ascii="Arial" w:hAnsi="Arial" w:cs="Arial"/>
          <w:sz w:val="22"/>
          <w:szCs w:val="22"/>
        </w:rPr>
        <w:t>. S</w:t>
      </w:r>
      <w:r w:rsidR="008D7A12" w:rsidRPr="00A8016B">
        <w:rPr>
          <w:rFonts w:ascii="Arial" w:hAnsi="Arial" w:cs="Arial"/>
          <w:sz w:val="22"/>
          <w:szCs w:val="22"/>
        </w:rPr>
        <w:t>iedzisko tapicerowane oddychającą tkaniną oraz posiada miękkie wypełnienie o ergonomicznym kształcie i zaokrąglonych brzegach. Wypełnienie siedzenia</w:t>
      </w:r>
      <w:r w:rsidR="008D7A12">
        <w:rPr>
          <w:rFonts w:ascii="Arial" w:hAnsi="Arial" w:cs="Arial"/>
          <w:sz w:val="22"/>
          <w:szCs w:val="22"/>
        </w:rPr>
        <w:t xml:space="preserve"> </w:t>
      </w:r>
      <w:r w:rsidR="008D7A12" w:rsidRPr="00A8016B">
        <w:rPr>
          <w:rFonts w:ascii="Arial" w:hAnsi="Arial" w:cs="Arial"/>
          <w:sz w:val="22"/>
          <w:szCs w:val="22"/>
        </w:rPr>
        <w:t xml:space="preserve"> materiałem </w:t>
      </w:r>
      <w:r w:rsidR="008D7A12">
        <w:rPr>
          <w:rFonts w:ascii="Arial" w:hAnsi="Arial" w:cs="Arial"/>
          <w:sz w:val="22"/>
          <w:szCs w:val="22"/>
        </w:rPr>
        <w:br/>
      </w:r>
      <w:r w:rsidR="008D7A12" w:rsidRPr="00A8016B">
        <w:rPr>
          <w:rFonts w:ascii="Arial" w:hAnsi="Arial" w:cs="Arial"/>
          <w:sz w:val="22"/>
          <w:szCs w:val="22"/>
        </w:rPr>
        <w:lastRenderedPageBreak/>
        <w:t>o wysokiej gęstości</w:t>
      </w:r>
      <w:r w:rsidR="008D7A12">
        <w:rPr>
          <w:rFonts w:ascii="Arial" w:hAnsi="Arial" w:cs="Arial"/>
          <w:sz w:val="22"/>
          <w:szCs w:val="22"/>
        </w:rPr>
        <w:t xml:space="preserve"> min. 50</w:t>
      </w:r>
      <w:r w:rsidR="008D7A12" w:rsidRPr="00B062E2">
        <w:rPr>
          <w:rFonts w:ascii="Arial" w:hAnsi="Arial" w:cs="Arial"/>
          <w:sz w:val="22"/>
          <w:szCs w:val="22"/>
        </w:rPr>
        <w:t xml:space="preserve"> kg/m</w:t>
      </w:r>
      <w:r w:rsidR="008D7A12" w:rsidRPr="00B062E2">
        <w:rPr>
          <w:rFonts w:ascii="Arial" w:hAnsi="Arial" w:cs="Arial"/>
          <w:sz w:val="22"/>
          <w:szCs w:val="22"/>
          <w:vertAlign w:val="superscript"/>
        </w:rPr>
        <w:t>3</w:t>
      </w:r>
      <w:r w:rsidR="008D7A12">
        <w:rPr>
          <w:rFonts w:ascii="Arial" w:hAnsi="Arial" w:cs="Arial"/>
          <w:sz w:val="22"/>
          <w:szCs w:val="22"/>
        </w:rPr>
        <w:t xml:space="preserve">. </w:t>
      </w:r>
      <w:r w:rsidR="008D7A12" w:rsidRPr="00B062E2">
        <w:rPr>
          <w:rFonts w:ascii="Arial" w:hAnsi="Arial" w:cs="Arial"/>
          <w:sz w:val="22"/>
          <w:szCs w:val="22"/>
        </w:rPr>
        <w:t>Podłokietniki</w:t>
      </w:r>
      <w:r w:rsidR="008D7A12">
        <w:rPr>
          <w:rFonts w:ascii="Arial" w:hAnsi="Arial" w:cs="Arial"/>
          <w:sz w:val="22"/>
          <w:szCs w:val="22"/>
        </w:rPr>
        <w:t xml:space="preserve"> z</w:t>
      </w:r>
      <w:r w:rsidR="008D7A12" w:rsidRPr="00B062E2">
        <w:rPr>
          <w:rFonts w:ascii="Arial" w:hAnsi="Arial" w:cs="Arial"/>
          <w:sz w:val="22"/>
          <w:szCs w:val="22"/>
        </w:rPr>
        <w:t xml:space="preserve"> regulacj</w:t>
      </w:r>
      <w:r w:rsidR="008D7A12">
        <w:rPr>
          <w:rFonts w:ascii="Arial" w:hAnsi="Arial" w:cs="Arial"/>
          <w:sz w:val="22"/>
          <w:szCs w:val="22"/>
        </w:rPr>
        <w:t>ą</w:t>
      </w:r>
      <w:r w:rsidR="008D7A12" w:rsidRPr="00B062E2">
        <w:rPr>
          <w:rFonts w:ascii="Arial" w:hAnsi="Arial" w:cs="Arial"/>
          <w:sz w:val="22"/>
          <w:szCs w:val="22"/>
        </w:rPr>
        <w:t xml:space="preserve"> wysokości.</w:t>
      </w:r>
      <w:r w:rsidR="008D7A12">
        <w:rPr>
          <w:rFonts w:ascii="Arial" w:hAnsi="Arial" w:cs="Arial"/>
          <w:sz w:val="22"/>
          <w:szCs w:val="22"/>
        </w:rPr>
        <w:t xml:space="preserve"> Fotele wyposażone w s</w:t>
      </w:r>
      <w:r w:rsidR="008D7A12" w:rsidRPr="00B062E2">
        <w:rPr>
          <w:rFonts w:ascii="Arial" w:hAnsi="Arial" w:cs="Arial"/>
          <w:sz w:val="22"/>
          <w:szCs w:val="22"/>
        </w:rPr>
        <w:t>iatkowy</w:t>
      </w:r>
      <w:r w:rsidR="008D7A12">
        <w:rPr>
          <w:rFonts w:ascii="Arial" w:hAnsi="Arial" w:cs="Arial"/>
          <w:sz w:val="22"/>
          <w:szCs w:val="22"/>
        </w:rPr>
        <w:t>, regulowany</w:t>
      </w:r>
      <w:r w:rsidR="008D7A12" w:rsidRPr="00B062E2">
        <w:rPr>
          <w:rFonts w:ascii="Arial" w:hAnsi="Arial" w:cs="Arial"/>
          <w:sz w:val="22"/>
          <w:szCs w:val="22"/>
        </w:rPr>
        <w:t xml:space="preserve"> zagłówek</w:t>
      </w:r>
      <w:r w:rsidR="008D7A12">
        <w:rPr>
          <w:rFonts w:ascii="Arial" w:hAnsi="Arial" w:cs="Arial"/>
          <w:sz w:val="22"/>
          <w:szCs w:val="22"/>
        </w:rPr>
        <w:t>.</w:t>
      </w:r>
    </w:p>
    <w:p w14:paraId="207C9F73" w14:textId="77777777" w:rsidR="008D7A12" w:rsidRDefault="008D7A12" w:rsidP="008D7A12">
      <w:pPr>
        <w:pStyle w:val="Styl"/>
        <w:spacing w:line="360" w:lineRule="auto"/>
        <w:ind w:right="96"/>
        <w:jc w:val="both"/>
        <w:rPr>
          <w:rFonts w:ascii="Arial" w:hAnsi="Arial" w:cs="Arial"/>
          <w:sz w:val="22"/>
          <w:szCs w:val="22"/>
        </w:rPr>
      </w:pPr>
      <w:r>
        <w:rPr>
          <w:rFonts w:ascii="Arial" w:hAnsi="Arial" w:cs="Arial"/>
          <w:sz w:val="22"/>
          <w:szCs w:val="22"/>
        </w:rPr>
        <w:t xml:space="preserve">Fotele powinny spełniać </w:t>
      </w:r>
      <w:r w:rsidRPr="00B062E2">
        <w:rPr>
          <w:rFonts w:ascii="Arial" w:hAnsi="Arial" w:cs="Arial"/>
          <w:sz w:val="22"/>
          <w:szCs w:val="22"/>
        </w:rPr>
        <w:t xml:space="preserve">wymogi normy </w:t>
      </w:r>
      <w:r w:rsidRPr="00EC192E">
        <w:rPr>
          <w:rFonts w:ascii="Arial" w:hAnsi="Arial" w:cs="Arial"/>
          <w:sz w:val="22"/>
          <w:szCs w:val="22"/>
        </w:rPr>
        <w:t>PN-EN 1335-2:2019-03</w:t>
      </w:r>
      <w:r>
        <w:rPr>
          <w:rFonts w:ascii="Arial" w:hAnsi="Arial" w:cs="Arial"/>
          <w:sz w:val="22"/>
          <w:szCs w:val="22"/>
        </w:rPr>
        <w:t xml:space="preserve"> oraz być zgodne </w:t>
      </w:r>
      <w:r>
        <w:rPr>
          <w:rFonts w:ascii="Arial" w:hAnsi="Arial" w:cs="Arial"/>
          <w:sz w:val="22"/>
          <w:szCs w:val="22"/>
        </w:rPr>
        <w:br/>
        <w:t xml:space="preserve">z </w:t>
      </w:r>
      <w:r w:rsidRPr="00EC192E">
        <w:rPr>
          <w:rFonts w:ascii="Arial" w:hAnsi="Arial" w:cs="Arial"/>
          <w:sz w:val="22"/>
          <w:szCs w:val="22"/>
        </w:rPr>
        <w:t>Rozporządzenie</w:t>
      </w:r>
      <w:r>
        <w:rPr>
          <w:rFonts w:ascii="Arial" w:hAnsi="Arial" w:cs="Arial"/>
          <w:sz w:val="22"/>
          <w:szCs w:val="22"/>
        </w:rPr>
        <w:t>m</w:t>
      </w:r>
      <w:r w:rsidRPr="00EC192E">
        <w:rPr>
          <w:rFonts w:ascii="Arial" w:hAnsi="Arial" w:cs="Arial"/>
          <w:sz w:val="22"/>
          <w:szCs w:val="22"/>
        </w:rPr>
        <w:t xml:space="preserve"> Ministra Rodziny i Polityki Społecznej z dnia 18 października 2023 r. zmieniając</w:t>
      </w:r>
      <w:r>
        <w:rPr>
          <w:rFonts w:ascii="Arial" w:hAnsi="Arial" w:cs="Arial"/>
          <w:sz w:val="22"/>
          <w:szCs w:val="22"/>
        </w:rPr>
        <w:t>ym</w:t>
      </w:r>
      <w:r w:rsidRPr="00EC192E">
        <w:rPr>
          <w:rFonts w:ascii="Arial" w:hAnsi="Arial" w:cs="Arial"/>
          <w:sz w:val="22"/>
          <w:szCs w:val="22"/>
        </w:rPr>
        <w:t xml:space="preserve"> rozporządzenie w sprawie bezpieczeństwa i higieny pracy na stanowiskach wyposażonych w monitory ekranowe</w:t>
      </w:r>
      <w:r>
        <w:rPr>
          <w:rFonts w:ascii="Arial" w:hAnsi="Arial" w:cs="Arial"/>
          <w:sz w:val="22"/>
          <w:szCs w:val="22"/>
        </w:rPr>
        <w:t>.</w:t>
      </w:r>
    </w:p>
    <w:p w14:paraId="67FDB027" w14:textId="77777777" w:rsidR="008D7A12" w:rsidRDefault="008D7A12" w:rsidP="008D7A12">
      <w:pPr>
        <w:pStyle w:val="Styl"/>
        <w:spacing w:line="360" w:lineRule="auto"/>
        <w:ind w:right="96"/>
        <w:jc w:val="both"/>
        <w:rPr>
          <w:rFonts w:ascii="Arial" w:hAnsi="Arial" w:cs="Arial"/>
          <w:sz w:val="22"/>
          <w:szCs w:val="22"/>
        </w:rPr>
      </w:pPr>
      <w:r>
        <w:rPr>
          <w:rFonts w:ascii="Arial" w:hAnsi="Arial" w:cs="Arial"/>
          <w:sz w:val="22"/>
          <w:szCs w:val="22"/>
        </w:rPr>
        <w:t>Specyfikacja techniczna:</w:t>
      </w:r>
    </w:p>
    <w:p w14:paraId="0A5BBCE9" w14:textId="77777777" w:rsidR="008D7A12" w:rsidRPr="00B062E2" w:rsidRDefault="008D7A12" w:rsidP="008D7A12">
      <w:pPr>
        <w:pStyle w:val="Styl"/>
        <w:spacing w:line="360" w:lineRule="auto"/>
        <w:ind w:right="96"/>
        <w:jc w:val="both"/>
        <w:rPr>
          <w:rFonts w:ascii="Arial" w:hAnsi="Arial" w:cs="Arial"/>
          <w:sz w:val="22"/>
          <w:szCs w:val="22"/>
        </w:rPr>
      </w:pPr>
      <w:r w:rsidRPr="00B062E2">
        <w:rPr>
          <w:rFonts w:ascii="Arial" w:hAnsi="Arial" w:cs="Arial"/>
          <w:sz w:val="22"/>
          <w:szCs w:val="22"/>
        </w:rPr>
        <w:t>Materiał</w:t>
      </w:r>
      <w:r>
        <w:rPr>
          <w:rFonts w:ascii="Arial" w:hAnsi="Arial" w:cs="Arial"/>
          <w:sz w:val="22"/>
          <w:szCs w:val="22"/>
        </w:rPr>
        <w:t>: s</w:t>
      </w:r>
      <w:r w:rsidRPr="00B062E2">
        <w:rPr>
          <w:rFonts w:ascii="Arial" w:hAnsi="Arial" w:cs="Arial"/>
          <w:sz w:val="22"/>
          <w:szCs w:val="22"/>
        </w:rPr>
        <w:t>iatka i tkanina oddychająca</w:t>
      </w:r>
    </w:p>
    <w:p w14:paraId="7C6AE9F8" w14:textId="77777777" w:rsidR="008D7A12" w:rsidRPr="00B062E2" w:rsidRDefault="008D7A12" w:rsidP="008D7A12">
      <w:pPr>
        <w:pStyle w:val="Styl"/>
        <w:spacing w:line="360" w:lineRule="auto"/>
        <w:ind w:right="96"/>
        <w:jc w:val="both"/>
        <w:rPr>
          <w:rFonts w:ascii="Arial" w:hAnsi="Arial" w:cs="Arial"/>
          <w:sz w:val="22"/>
          <w:szCs w:val="22"/>
        </w:rPr>
      </w:pPr>
      <w:r w:rsidRPr="00B062E2">
        <w:rPr>
          <w:rFonts w:ascii="Arial" w:hAnsi="Arial" w:cs="Arial"/>
          <w:sz w:val="22"/>
          <w:szCs w:val="22"/>
        </w:rPr>
        <w:t>Kolor</w:t>
      </w:r>
      <w:r>
        <w:rPr>
          <w:rFonts w:ascii="Arial" w:hAnsi="Arial" w:cs="Arial"/>
          <w:sz w:val="22"/>
          <w:szCs w:val="22"/>
        </w:rPr>
        <w:t xml:space="preserve">: </w:t>
      </w:r>
      <w:r w:rsidRPr="00B062E2">
        <w:rPr>
          <w:rFonts w:ascii="Arial" w:hAnsi="Arial" w:cs="Arial"/>
          <w:sz w:val="22"/>
          <w:szCs w:val="22"/>
        </w:rPr>
        <w:t>Czarny</w:t>
      </w:r>
    </w:p>
    <w:p w14:paraId="2C9EB932" w14:textId="6F78302D" w:rsidR="008D7A12" w:rsidRDefault="008D7A12" w:rsidP="008D7A12">
      <w:pPr>
        <w:pStyle w:val="Styl"/>
        <w:spacing w:line="360" w:lineRule="auto"/>
        <w:ind w:right="96"/>
        <w:jc w:val="both"/>
        <w:rPr>
          <w:rFonts w:ascii="Arial" w:hAnsi="Arial" w:cs="Arial"/>
          <w:sz w:val="22"/>
          <w:szCs w:val="22"/>
        </w:rPr>
      </w:pPr>
      <w:r>
        <w:rPr>
          <w:rFonts w:ascii="Arial" w:hAnsi="Arial" w:cs="Arial"/>
          <w:sz w:val="22"/>
          <w:szCs w:val="22"/>
        </w:rPr>
        <w:t>Wysokość fotela</w:t>
      </w:r>
      <w:r w:rsidR="003464EA">
        <w:rPr>
          <w:rFonts w:ascii="Arial" w:hAnsi="Arial" w:cs="Arial"/>
          <w:sz w:val="22"/>
          <w:szCs w:val="22"/>
        </w:rPr>
        <w:t xml:space="preserve"> regulowana</w:t>
      </w:r>
      <w:r>
        <w:rPr>
          <w:rFonts w:ascii="Arial" w:hAnsi="Arial" w:cs="Arial"/>
          <w:sz w:val="22"/>
          <w:szCs w:val="22"/>
        </w:rPr>
        <w:t>: w przedziale 117-130 cm (tolerancja wymiarów +/- 2 cm)</w:t>
      </w:r>
    </w:p>
    <w:p w14:paraId="60336E6E" w14:textId="011748A9" w:rsidR="008D7A12" w:rsidRPr="00B062E2" w:rsidRDefault="008D7A12" w:rsidP="008D7A12">
      <w:pPr>
        <w:pStyle w:val="Styl"/>
        <w:spacing w:line="360" w:lineRule="auto"/>
        <w:ind w:right="96"/>
        <w:jc w:val="both"/>
        <w:rPr>
          <w:rFonts w:ascii="Arial" w:hAnsi="Arial" w:cs="Arial"/>
          <w:sz w:val="22"/>
          <w:szCs w:val="22"/>
        </w:rPr>
      </w:pPr>
      <w:r w:rsidRPr="00B062E2">
        <w:rPr>
          <w:rFonts w:ascii="Arial" w:hAnsi="Arial" w:cs="Arial"/>
          <w:sz w:val="22"/>
          <w:szCs w:val="22"/>
        </w:rPr>
        <w:t>Wysokość siedziska</w:t>
      </w:r>
      <w:r w:rsidR="003464EA">
        <w:rPr>
          <w:rFonts w:ascii="Arial" w:hAnsi="Arial" w:cs="Arial"/>
          <w:sz w:val="22"/>
          <w:szCs w:val="22"/>
        </w:rPr>
        <w:t xml:space="preserve"> regulowana</w:t>
      </w:r>
      <w:r>
        <w:rPr>
          <w:rFonts w:ascii="Arial" w:hAnsi="Arial" w:cs="Arial"/>
          <w:sz w:val="22"/>
          <w:szCs w:val="22"/>
        </w:rPr>
        <w:t>:</w:t>
      </w:r>
      <w:r w:rsidR="003464EA" w:rsidRPr="00B062E2">
        <w:rPr>
          <w:rFonts w:ascii="Arial" w:hAnsi="Arial" w:cs="Arial"/>
          <w:sz w:val="22"/>
          <w:szCs w:val="22"/>
        </w:rPr>
        <w:t xml:space="preserve"> </w:t>
      </w:r>
      <w:r w:rsidRPr="00B062E2">
        <w:rPr>
          <w:rFonts w:ascii="Arial" w:hAnsi="Arial" w:cs="Arial"/>
          <w:sz w:val="22"/>
          <w:szCs w:val="22"/>
        </w:rPr>
        <w:t>4</w:t>
      </w:r>
      <w:r>
        <w:rPr>
          <w:rFonts w:ascii="Arial" w:hAnsi="Arial" w:cs="Arial"/>
          <w:sz w:val="22"/>
          <w:szCs w:val="22"/>
        </w:rPr>
        <w:t>5</w:t>
      </w:r>
      <w:r w:rsidRPr="00B062E2">
        <w:rPr>
          <w:rFonts w:ascii="Arial" w:hAnsi="Arial" w:cs="Arial"/>
          <w:sz w:val="22"/>
          <w:szCs w:val="22"/>
        </w:rPr>
        <w:t xml:space="preserve"> - 5</w:t>
      </w:r>
      <w:r>
        <w:rPr>
          <w:rFonts w:ascii="Arial" w:hAnsi="Arial" w:cs="Arial"/>
          <w:sz w:val="22"/>
          <w:szCs w:val="22"/>
        </w:rPr>
        <w:t>5</w:t>
      </w:r>
      <w:r w:rsidRPr="00B062E2">
        <w:rPr>
          <w:rFonts w:ascii="Arial" w:hAnsi="Arial" w:cs="Arial"/>
          <w:sz w:val="22"/>
          <w:szCs w:val="22"/>
        </w:rPr>
        <w:t xml:space="preserve"> cm</w:t>
      </w:r>
      <w:r>
        <w:rPr>
          <w:rFonts w:ascii="Arial" w:hAnsi="Arial" w:cs="Arial"/>
          <w:sz w:val="22"/>
          <w:szCs w:val="22"/>
        </w:rPr>
        <w:t xml:space="preserve"> (tolerancja wymiarów +/- 2 cm)</w:t>
      </w:r>
    </w:p>
    <w:p w14:paraId="302065CD" w14:textId="0F2E88ED" w:rsidR="008D7A12" w:rsidRDefault="008D7A12" w:rsidP="008D7A12">
      <w:pPr>
        <w:pStyle w:val="Styl"/>
        <w:spacing w:line="360" w:lineRule="auto"/>
        <w:ind w:right="96"/>
        <w:jc w:val="both"/>
        <w:rPr>
          <w:rFonts w:ascii="Arial" w:hAnsi="Arial" w:cs="Arial"/>
          <w:sz w:val="22"/>
          <w:szCs w:val="22"/>
        </w:rPr>
      </w:pPr>
      <w:r>
        <w:rPr>
          <w:rFonts w:ascii="Arial" w:hAnsi="Arial" w:cs="Arial"/>
          <w:sz w:val="22"/>
          <w:szCs w:val="22"/>
        </w:rPr>
        <w:t xml:space="preserve">Wysokość zagłówka: </w:t>
      </w:r>
      <w:r w:rsidRPr="00EC192E">
        <w:rPr>
          <w:rFonts w:ascii="Arial" w:hAnsi="Arial" w:cs="Arial"/>
          <w:sz w:val="22"/>
          <w:szCs w:val="22"/>
        </w:rPr>
        <w:t>16-24 cm</w:t>
      </w:r>
      <w:r>
        <w:rPr>
          <w:rFonts w:ascii="Arial" w:hAnsi="Arial" w:cs="Arial"/>
          <w:sz w:val="22"/>
          <w:szCs w:val="22"/>
        </w:rPr>
        <w:t xml:space="preserve"> </w:t>
      </w:r>
    </w:p>
    <w:p w14:paraId="65EE3C44" w14:textId="77777777" w:rsidR="008D7A12" w:rsidRPr="00B062E2" w:rsidRDefault="008D7A12" w:rsidP="008D7A12">
      <w:pPr>
        <w:pStyle w:val="Styl"/>
        <w:spacing w:line="360" w:lineRule="auto"/>
        <w:ind w:right="96"/>
        <w:jc w:val="both"/>
        <w:rPr>
          <w:rFonts w:ascii="Arial" w:hAnsi="Arial" w:cs="Arial"/>
          <w:sz w:val="22"/>
          <w:szCs w:val="22"/>
        </w:rPr>
      </w:pPr>
      <w:r w:rsidRPr="00B062E2">
        <w:rPr>
          <w:rFonts w:ascii="Arial" w:hAnsi="Arial" w:cs="Arial"/>
          <w:sz w:val="22"/>
          <w:szCs w:val="22"/>
        </w:rPr>
        <w:t>Szerokość siedziska</w:t>
      </w:r>
      <w:r>
        <w:rPr>
          <w:rFonts w:ascii="Arial" w:hAnsi="Arial" w:cs="Arial"/>
          <w:sz w:val="22"/>
          <w:szCs w:val="22"/>
        </w:rPr>
        <w:t>: 46-56 cm (tolerancja wymiarów +/- 2 cm)</w:t>
      </w:r>
    </w:p>
    <w:p w14:paraId="7F8AF1E3" w14:textId="77777777" w:rsidR="008D7A12" w:rsidRPr="00B062E2" w:rsidRDefault="008D7A12" w:rsidP="008D7A12">
      <w:pPr>
        <w:pStyle w:val="Styl"/>
        <w:spacing w:line="360" w:lineRule="auto"/>
        <w:ind w:right="96"/>
        <w:jc w:val="both"/>
        <w:rPr>
          <w:rFonts w:ascii="Arial" w:hAnsi="Arial" w:cs="Arial"/>
          <w:sz w:val="22"/>
          <w:szCs w:val="22"/>
        </w:rPr>
      </w:pPr>
      <w:r w:rsidRPr="00B062E2">
        <w:rPr>
          <w:rFonts w:ascii="Arial" w:hAnsi="Arial" w:cs="Arial"/>
          <w:sz w:val="22"/>
          <w:szCs w:val="22"/>
        </w:rPr>
        <w:t>Głębokość siedziska</w:t>
      </w:r>
      <w:r>
        <w:rPr>
          <w:rFonts w:ascii="Arial" w:hAnsi="Arial" w:cs="Arial"/>
          <w:sz w:val="22"/>
          <w:szCs w:val="22"/>
        </w:rPr>
        <w:t>: 47-52</w:t>
      </w:r>
      <w:r w:rsidRPr="00B062E2">
        <w:rPr>
          <w:rFonts w:ascii="Arial" w:hAnsi="Arial" w:cs="Arial"/>
          <w:sz w:val="22"/>
          <w:szCs w:val="22"/>
        </w:rPr>
        <w:t xml:space="preserve"> cm</w:t>
      </w:r>
      <w:r>
        <w:rPr>
          <w:rFonts w:ascii="Arial" w:hAnsi="Arial" w:cs="Arial"/>
          <w:sz w:val="22"/>
          <w:szCs w:val="22"/>
        </w:rPr>
        <w:t xml:space="preserve"> (tolerancja wymiarów +/- 2 cm)</w:t>
      </w:r>
    </w:p>
    <w:p w14:paraId="106E94F8" w14:textId="77777777" w:rsidR="008D7A12" w:rsidRPr="00B062E2" w:rsidRDefault="008D7A12" w:rsidP="008D7A12">
      <w:pPr>
        <w:pStyle w:val="Styl"/>
        <w:spacing w:line="360" w:lineRule="auto"/>
        <w:ind w:right="96"/>
        <w:jc w:val="both"/>
        <w:rPr>
          <w:rFonts w:ascii="Arial" w:hAnsi="Arial" w:cs="Arial"/>
          <w:sz w:val="22"/>
          <w:szCs w:val="22"/>
        </w:rPr>
      </w:pPr>
      <w:r w:rsidRPr="00B062E2">
        <w:rPr>
          <w:rFonts w:ascii="Arial" w:hAnsi="Arial" w:cs="Arial"/>
          <w:sz w:val="22"/>
          <w:szCs w:val="22"/>
        </w:rPr>
        <w:t>Podłokietniki</w:t>
      </w:r>
      <w:r>
        <w:rPr>
          <w:rFonts w:ascii="Arial" w:hAnsi="Arial" w:cs="Arial"/>
          <w:sz w:val="22"/>
          <w:szCs w:val="22"/>
        </w:rPr>
        <w:t>:</w:t>
      </w:r>
      <w:r w:rsidRPr="00B062E2">
        <w:rPr>
          <w:rFonts w:ascii="Arial" w:hAnsi="Arial" w:cs="Arial"/>
          <w:sz w:val="22"/>
          <w:szCs w:val="22"/>
        </w:rPr>
        <w:tab/>
        <w:t>1</w:t>
      </w:r>
      <w:r>
        <w:rPr>
          <w:rFonts w:ascii="Arial" w:hAnsi="Arial" w:cs="Arial"/>
          <w:sz w:val="22"/>
          <w:szCs w:val="22"/>
        </w:rPr>
        <w:t>5</w:t>
      </w:r>
      <w:r w:rsidRPr="00B062E2">
        <w:rPr>
          <w:rFonts w:ascii="Arial" w:hAnsi="Arial" w:cs="Arial"/>
          <w:sz w:val="22"/>
          <w:szCs w:val="22"/>
        </w:rPr>
        <w:t xml:space="preserve"> - 2</w:t>
      </w:r>
      <w:r>
        <w:rPr>
          <w:rFonts w:ascii="Arial" w:hAnsi="Arial" w:cs="Arial"/>
          <w:sz w:val="22"/>
          <w:szCs w:val="22"/>
        </w:rPr>
        <w:t>3</w:t>
      </w:r>
      <w:r w:rsidRPr="00B062E2">
        <w:rPr>
          <w:rFonts w:ascii="Arial" w:hAnsi="Arial" w:cs="Arial"/>
          <w:sz w:val="22"/>
          <w:szCs w:val="22"/>
        </w:rPr>
        <w:t xml:space="preserve"> cm (od siedziska)</w:t>
      </w:r>
    </w:p>
    <w:p w14:paraId="5B1062EE" w14:textId="410C1C7C" w:rsidR="00B062E2" w:rsidRPr="00A35AEA" w:rsidRDefault="00B062E2" w:rsidP="008D7A12">
      <w:pPr>
        <w:pStyle w:val="Styl"/>
        <w:spacing w:line="360" w:lineRule="auto"/>
        <w:ind w:right="96"/>
        <w:jc w:val="both"/>
        <w:rPr>
          <w:rFonts w:ascii="Arial" w:hAnsi="Arial" w:cs="Arial"/>
          <w:sz w:val="22"/>
          <w:szCs w:val="22"/>
        </w:rPr>
      </w:pPr>
      <w:r w:rsidRPr="00B062E2">
        <w:rPr>
          <w:rFonts w:ascii="Arial" w:hAnsi="Arial" w:cs="Arial"/>
          <w:sz w:val="22"/>
          <w:szCs w:val="22"/>
        </w:rPr>
        <w:t>Maksymalne obciążenie</w:t>
      </w:r>
      <w:r>
        <w:rPr>
          <w:rFonts w:ascii="Arial" w:hAnsi="Arial" w:cs="Arial"/>
          <w:sz w:val="22"/>
          <w:szCs w:val="22"/>
        </w:rPr>
        <w:t>:</w:t>
      </w:r>
      <w:r w:rsidRPr="00B062E2">
        <w:rPr>
          <w:rFonts w:ascii="Arial" w:hAnsi="Arial" w:cs="Arial"/>
          <w:sz w:val="22"/>
          <w:szCs w:val="22"/>
        </w:rPr>
        <w:t>1</w:t>
      </w:r>
      <w:r w:rsidR="00ED4726">
        <w:rPr>
          <w:rFonts w:ascii="Arial" w:hAnsi="Arial" w:cs="Arial"/>
          <w:sz w:val="22"/>
          <w:szCs w:val="22"/>
        </w:rPr>
        <w:t>5</w:t>
      </w:r>
      <w:r w:rsidRPr="00B062E2">
        <w:rPr>
          <w:rFonts w:ascii="Arial" w:hAnsi="Arial" w:cs="Arial"/>
          <w:sz w:val="22"/>
          <w:szCs w:val="22"/>
        </w:rPr>
        <w:t>0 kg</w:t>
      </w:r>
    </w:p>
    <w:p w14:paraId="772DBF23" w14:textId="71457DBF" w:rsidR="00ED4726" w:rsidRDefault="00ED4726" w:rsidP="00B062E2">
      <w:pPr>
        <w:jc w:val="both"/>
        <w:rPr>
          <w:rFonts w:ascii="Arial" w:hAnsi="Arial" w:cs="Arial"/>
          <w:sz w:val="22"/>
          <w:szCs w:val="22"/>
        </w:rPr>
      </w:pPr>
    </w:p>
    <w:p w14:paraId="59DC29F7" w14:textId="77777777" w:rsidR="00705391" w:rsidRPr="001308F9" w:rsidRDefault="00705391" w:rsidP="00031560">
      <w:pPr>
        <w:spacing w:after="200" w:line="360" w:lineRule="auto"/>
        <w:jc w:val="both"/>
        <w:rPr>
          <w:rFonts w:ascii="Arial" w:eastAsiaTheme="minorHAnsi" w:hAnsi="Arial" w:cs="Arial"/>
          <w:sz w:val="22"/>
          <w:szCs w:val="22"/>
          <w:lang w:eastAsia="en-US"/>
        </w:rPr>
      </w:pPr>
      <w:r>
        <w:rPr>
          <w:rFonts w:ascii="Arial" w:hAnsi="Arial" w:cs="Arial"/>
          <w:sz w:val="22"/>
          <w:szCs w:val="22"/>
          <w:lang w:eastAsia="ar-SA"/>
        </w:rPr>
        <w:t>Oferta powinna przedstawiać ceny jednostkowe poszczególnych elementów zamówienia.</w:t>
      </w:r>
    </w:p>
    <w:p w14:paraId="7BD5CD73" w14:textId="6091D3B2" w:rsidR="0099292E" w:rsidRPr="0099292E" w:rsidRDefault="0099292E" w:rsidP="00031560">
      <w:pPr>
        <w:spacing w:line="360" w:lineRule="auto"/>
        <w:jc w:val="both"/>
        <w:rPr>
          <w:rFonts w:ascii="Arial" w:hAnsi="Arial" w:cs="Arial"/>
          <w:sz w:val="22"/>
          <w:szCs w:val="22"/>
        </w:rPr>
      </w:pPr>
      <w:r w:rsidRPr="0099292E">
        <w:rPr>
          <w:rFonts w:ascii="Arial" w:hAnsi="Arial" w:cs="Arial"/>
          <w:sz w:val="22"/>
          <w:szCs w:val="22"/>
        </w:rPr>
        <w:t>W przypadku, gdy w opisie przedmiotu zamówienia określono jakikolwiek materiał, wyrób lub</w:t>
      </w:r>
    </w:p>
    <w:p w14:paraId="2A08EA6C" w14:textId="505CC631" w:rsidR="0099292E" w:rsidRPr="0099292E" w:rsidRDefault="0099292E" w:rsidP="00031560">
      <w:pPr>
        <w:spacing w:line="360" w:lineRule="auto"/>
        <w:jc w:val="both"/>
        <w:rPr>
          <w:rFonts w:ascii="Arial" w:hAnsi="Arial" w:cs="Arial"/>
          <w:sz w:val="22"/>
          <w:szCs w:val="22"/>
        </w:rPr>
      </w:pPr>
      <w:r w:rsidRPr="0099292E">
        <w:rPr>
          <w:rFonts w:ascii="Arial" w:hAnsi="Arial" w:cs="Arial"/>
          <w:sz w:val="22"/>
          <w:szCs w:val="22"/>
        </w:rPr>
        <w:t>technologię w sposób, który mógłby utrudniać uczciwą konkurencję, w szczególności przez</w:t>
      </w:r>
      <w:r>
        <w:rPr>
          <w:rFonts w:ascii="Arial" w:hAnsi="Arial" w:cs="Arial"/>
          <w:sz w:val="22"/>
          <w:szCs w:val="22"/>
        </w:rPr>
        <w:t xml:space="preserve"> </w:t>
      </w:r>
      <w:r w:rsidRPr="0099292E">
        <w:rPr>
          <w:rFonts w:ascii="Arial" w:hAnsi="Arial" w:cs="Arial"/>
          <w:sz w:val="22"/>
          <w:szCs w:val="22"/>
        </w:rPr>
        <w:t>wskazanie znaków towarowych, patentów lub pochodzenia, źródła lub szczególnego procesu, który</w:t>
      </w:r>
      <w:r>
        <w:rPr>
          <w:rFonts w:ascii="Arial" w:hAnsi="Arial" w:cs="Arial"/>
          <w:sz w:val="22"/>
          <w:szCs w:val="22"/>
        </w:rPr>
        <w:t xml:space="preserve"> </w:t>
      </w:r>
      <w:r w:rsidRPr="0099292E">
        <w:rPr>
          <w:rFonts w:ascii="Arial" w:hAnsi="Arial" w:cs="Arial"/>
          <w:sz w:val="22"/>
          <w:szCs w:val="22"/>
        </w:rPr>
        <w:t>charakteryzuje produkty lub usługi dostarczane przez konkretnego wykonawcę, jeżeli mogłoby to</w:t>
      </w:r>
      <w:r>
        <w:rPr>
          <w:rFonts w:ascii="Arial" w:hAnsi="Arial" w:cs="Arial"/>
          <w:sz w:val="22"/>
          <w:szCs w:val="22"/>
        </w:rPr>
        <w:t xml:space="preserve"> </w:t>
      </w:r>
      <w:r w:rsidRPr="0099292E">
        <w:rPr>
          <w:rFonts w:ascii="Arial" w:hAnsi="Arial" w:cs="Arial"/>
          <w:sz w:val="22"/>
          <w:szCs w:val="22"/>
        </w:rPr>
        <w:t>doprowadzić do uprzywilejowania lub wyeliminowania niektórych wykonawców lub produktów,</w:t>
      </w:r>
      <w:r>
        <w:rPr>
          <w:rFonts w:ascii="Arial" w:hAnsi="Arial" w:cs="Arial"/>
          <w:sz w:val="22"/>
          <w:szCs w:val="22"/>
        </w:rPr>
        <w:t xml:space="preserve"> </w:t>
      </w:r>
      <w:r w:rsidRPr="0099292E">
        <w:rPr>
          <w:rFonts w:ascii="Arial" w:hAnsi="Arial" w:cs="Arial"/>
          <w:sz w:val="22"/>
          <w:szCs w:val="22"/>
        </w:rPr>
        <w:t>dopuszcza się dla tych materiałów, urządzeń lub wyrobów możliwość zastosowania rozwiązań</w:t>
      </w:r>
      <w:r>
        <w:rPr>
          <w:rFonts w:ascii="Arial" w:hAnsi="Arial" w:cs="Arial"/>
          <w:sz w:val="22"/>
          <w:szCs w:val="22"/>
        </w:rPr>
        <w:t xml:space="preserve"> </w:t>
      </w:r>
      <w:r w:rsidRPr="0099292E">
        <w:rPr>
          <w:rFonts w:ascii="Arial" w:hAnsi="Arial" w:cs="Arial"/>
          <w:sz w:val="22"/>
          <w:szCs w:val="22"/>
        </w:rPr>
        <w:t>równoważnych przy zachowaniu nie gorszych parametrów niż przewidziane w OPZ. Wszelkie znaki</w:t>
      </w:r>
      <w:r>
        <w:rPr>
          <w:rFonts w:ascii="Arial" w:hAnsi="Arial" w:cs="Arial"/>
          <w:sz w:val="22"/>
          <w:szCs w:val="22"/>
        </w:rPr>
        <w:t xml:space="preserve"> </w:t>
      </w:r>
      <w:r w:rsidRPr="0099292E">
        <w:rPr>
          <w:rFonts w:ascii="Arial" w:hAnsi="Arial" w:cs="Arial"/>
          <w:sz w:val="22"/>
          <w:szCs w:val="22"/>
        </w:rPr>
        <w:t>towarowe, patenty, pochodzenie, źródło lub szczególny proces, który charakteryzuje produkty lub</w:t>
      </w:r>
      <w:r>
        <w:rPr>
          <w:rFonts w:ascii="Arial" w:hAnsi="Arial" w:cs="Arial"/>
          <w:sz w:val="22"/>
          <w:szCs w:val="22"/>
        </w:rPr>
        <w:t xml:space="preserve"> </w:t>
      </w:r>
      <w:r w:rsidRPr="0099292E">
        <w:rPr>
          <w:rFonts w:ascii="Arial" w:hAnsi="Arial" w:cs="Arial"/>
          <w:sz w:val="22"/>
          <w:szCs w:val="22"/>
        </w:rPr>
        <w:t>usługi dostarczane przez konkretnego wykonawcę użyte w niniejszej SWZ mają wyłącznie charakter</w:t>
      </w:r>
      <w:r>
        <w:rPr>
          <w:rFonts w:ascii="Arial" w:hAnsi="Arial" w:cs="Arial"/>
          <w:sz w:val="22"/>
          <w:szCs w:val="22"/>
        </w:rPr>
        <w:t xml:space="preserve"> </w:t>
      </w:r>
      <w:r w:rsidRPr="0099292E">
        <w:rPr>
          <w:rFonts w:ascii="Arial" w:hAnsi="Arial" w:cs="Arial"/>
          <w:sz w:val="22"/>
          <w:szCs w:val="22"/>
        </w:rPr>
        <w:t>przykładowy i winny być interpretowane,</w:t>
      </w:r>
      <w:r>
        <w:rPr>
          <w:rFonts w:ascii="Arial" w:hAnsi="Arial" w:cs="Arial"/>
          <w:sz w:val="22"/>
          <w:szCs w:val="22"/>
        </w:rPr>
        <w:t xml:space="preserve"> </w:t>
      </w:r>
      <w:r w:rsidRPr="0099292E">
        <w:rPr>
          <w:rFonts w:ascii="Arial" w:hAnsi="Arial" w:cs="Arial"/>
          <w:sz w:val="22"/>
          <w:szCs w:val="22"/>
        </w:rPr>
        <w:t>jako definicje minimalnych standardów i parametrów</w:t>
      </w:r>
      <w:r>
        <w:rPr>
          <w:rFonts w:ascii="Arial" w:hAnsi="Arial" w:cs="Arial"/>
          <w:sz w:val="22"/>
          <w:szCs w:val="22"/>
        </w:rPr>
        <w:t xml:space="preserve"> </w:t>
      </w:r>
      <w:r w:rsidRPr="0099292E">
        <w:rPr>
          <w:rFonts w:ascii="Arial" w:hAnsi="Arial" w:cs="Arial"/>
          <w:sz w:val="22"/>
          <w:szCs w:val="22"/>
        </w:rPr>
        <w:t>jakościowych, a nie jako nazwy konkretnych rozwiązań mających zastosowanie i należy je odczytać</w:t>
      </w:r>
      <w:r>
        <w:rPr>
          <w:rFonts w:ascii="Arial" w:hAnsi="Arial" w:cs="Arial"/>
          <w:sz w:val="22"/>
          <w:szCs w:val="22"/>
        </w:rPr>
        <w:t xml:space="preserve"> </w:t>
      </w:r>
      <w:r w:rsidRPr="0099292E">
        <w:rPr>
          <w:rFonts w:ascii="Arial" w:hAnsi="Arial" w:cs="Arial"/>
          <w:sz w:val="22"/>
          <w:szCs w:val="22"/>
        </w:rPr>
        <w:t>z dopiskiem „lub równoważne”. Zastosowanie rozwiązań równoważnych nie może prowadzić do</w:t>
      </w:r>
      <w:r>
        <w:rPr>
          <w:rFonts w:ascii="Arial" w:hAnsi="Arial" w:cs="Arial"/>
          <w:sz w:val="22"/>
          <w:szCs w:val="22"/>
        </w:rPr>
        <w:t xml:space="preserve"> </w:t>
      </w:r>
      <w:r w:rsidRPr="0099292E">
        <w:rPr>
          <w:rFonts w:ascii="Arial" w:hAnsi="Arial" w:cs="Arial"/>
          <w:sz w:val="22"/>
          <w:szCs w:val="22"/>
        </w:rPr>
        <w:t>pogorszenia właściwości przedmiotu zamówienia w stosunku do przewidzianych w SWZ.</w:t>
      </w:r>
      <w:r>
        <w:rPr>
          <w:rFonts w:ascii="Arial" w:hAnsi="Arial" w:cs="Arial"/>
          <w:sz w:val="22"/>
          <w:szCs w:val="22"/>
        </w:rPr>
        <w:t xml:space="preserve"> </w:t>
      </w:r>
      <w:r w:rsidRPr="0099292E">
        <w:rPr>
          <w:rFonts w:ascii="Arial" w:hAnsi="Arial" w:cs="Arial"/>
          <w:sz w:val="22"/>
          <w:szCs w:val="22"/>
        </w:rPr>
        <w:t>Jednocześnie Wykonawca, który powołuje się na rozwiązania równoważne opisywanym przez</w:t>
      </w:r>
      <w:r>
        <w:rPr>
          <w:rFonts w:ascii="Arial" w:hAnsi="Arial" w:cs="Arial"/>
          <w:sz w:val="22"/>
          <w:szCs w:val="22"/>
        </w:rPr>
        <w:t xml:space="preserve"> </w:t>
      </w:r>
      <w:r w:rsidRPr="0099292E">
        <w:rPr>
          <w:rFonts w:ascii="Arial" w:hAnsi="Arial" w:cs="Arial"/>
          <w:sz w:val="22"/>
          <w:szCs w:val="22"/>
        </w:rPr>
        <w:t>Zamawiającego, zobowiązany jest wykazać, że oferowane przez niego rozwiązania spełniają</w:t>
      </w:r>
    </w:p>
    <w:p w14:paraId="3316011C" w14:textId="77777777" w:rsidR="0099292E" w:rsidRPr="0099292E" w:rsidRDefault="0099292E" w:rsidP="00031560">
      <w:pPr>
        <w:spacing w:line="360" w:lineRule="auto"/>
        <w:jc w:val="both"/>
        <w:rPr>
          <w:rFonts w:ascii="Arial" w:hAnsi="Arial" w:cs="Arial"/>
          <w:sz w:val="22"/>
          <w:szCs w:val="22"/>
        </w:rPr>
      </w:pPr>
      <w:r w:rsidRPr="0099292E">
        <w:rPr>
          <w:rFonts w:ascii="Arial" w:hAnsi="Arial" w:cs="Arial"/>
          <w:sz w:val="22"/>
          <w:szCs w:val="22"/>
        </w:rPr>
        <w:t>przesłanki do uznania za równoważne tj. spełniają wymagania określone przez Zamawiającego.</w:t>
      </w:r>
    </w:p>
    <w:p w14:paraId="6E355AC6" w14:textId="77777777" w:rsidR="0099292E" w:rsidRPr="0099292E" w:rsidRDefault="0099292E" w:rsidP="00031560">
      <w:pPr>
        <w:spacing w:line="360" w:lineRule="auto"/>
        <w:jc w:val="both"/>
        <w:rPr>
          <w:rFonts w:ascii="Arial" w:hAnsi="Arial" w:cs="Arial"/>
          <w:sz w:val="22"/>
          <w:szCs w:val="22"/>
        </w:rPr>
      </w:pPr>
    </w:p>
    <w:p w14:paraId="14DDCA28" w14:textId="122C2BDB" w:rsidR="0099292E" w:rsidRPr="0099292E" w:rsidRDefault="0099292E" w:rsidP="00031560">
      <w:pPr>
        <w:spacing w:line="360" w:lineRule="auto"/>
        <w:jc w:val="both"/>
        <w:rPr>
          <w:rFonts w:ascii="Arial" w:hAnsi="Arial" w:cs="Arial"/>
          <w:sz w:val="22"/>
          <w:szCs w:val="22"/>
        </w:rPr>
      </w:pPr>
      <w:r w:rsidRPr="0099292E">
        <w:rPr>
          <w:rFonts w:ascii="Arial" w:hAnsi="Arial" w:cs="Arial"/>
          <w:sz w:val="22"/>
          <w:szCs w:val="22"/>
        </w:rPr>
        <w:lastRenderedPageBreak/>
        <w:t>W przypadku, gdy w opisie przedmiotu zamówienia odniesiono się do norm, ocen technicznych,</w:t>
      </w:r>
      <w:r>
        <w:rPr>
          <w:rFonts w:ascii="Arial" w:hAnsi="Arial" w:cs="Arial"/>
          <w:sz w:val="22"/>
          <w:szCs w:val="22"/>
        </w:rPr>
        <w:t xml:space="preserve"> </w:t>
      </w:r>
      <w:r w:rsidRPr="0099292E">
        <w:rPr>
          <w:rFonts w:ascii="Arial" w:hAnsi="Arial" w:cs="Arial"/>
          <w:sz w:val="22"/>
          <w:szCs w:val="22"/>
        </w:rPr>
        <w:t>specyfikacji technicznych i systemów referencji technicznych, dopuszcza się dla zastosowania</w:t>
      </w:r>
      <w:r>
        <w:rPr>
          <w:rFonts w:ascii="Arial" w:hAnsi="Arial" w:cs="Arial"/>
          <w:sz w:val="22"/>
          <w:szCs w:val="22"/>
        </w:rPr>
        <w:t xml:space="preserve"> </w:t>
      </w:r>
      <w:r w:rsidRPr="0099292E">
        <w:rPr>
          <w:rFonts w:ascii="Arial" w:hAnsi="Arial" w:cs="Arial"/>
          <w:sz w:val="22"/>
          <w:szCs w:val="22"/>
        </w:rPr>
        <w:t>rozwiązań równoważnych przy zachowaniu nie gorszych parametrów niż przewidziane we</w:t>
      </w:r>
      <w:r>
        <w:rPr>
          <w:rFonts w:ascii="Arial" w:hAnsi="Arial" w:cs="Arial"/>
          <w:sz w:val="22"/>
          <w:szCs w:val="22"/>
        </w:rPr>
        <w:t xml:space="preserve"> </w:t>
      </w:r>
      <w:r w:rsidRPr="0099292E">
        <w:rPr>
          <w:rFonts w:ascii="Arial" w:hAnsi="Arial" w:cs="Arial"/>
          <w:sz w:val="22"/>
          <w:szCs w:val="22"/>
        </w:rPr>
        <w:t>wskazanej normie, ocenie technicznej, specyfikacji technicznej i systemach referencji technicznych.</w:t>
      </w:r>
      <w:r>
        <w:rPr>
          <w:rFonts w:ascii="Arial" w:hAnsi="Arial" w:cs="Arial"/>
          <w:sz w:val="22"/>
          <w:szCs w:val="22"/>
        </w:rPr>
        <w:t xml:space="preserve"> </w:t>
      </w:r>
      <w:r w:rsidRPr="0099292E">
        <w:rPr>
          <w:rFonts w:ascii="Arial" w:hAnsi="Arial" w:cs="Arial"/>
          <w:sz w:val="22"/>
          <w:szCs w:val="22"/>
        </w:rPr>
        <w:t>Wszelkie normy, oceny techniczne, specyfikacje techniczne i systemy referencji technicznych użyte</w:t>
      </w:r>
      <w:r>
        <w:rPr>
          <w:rFonts w:ascii="Arial" w:hAnsi="Arial" w:cs="Arial"/>
          <w:sz w:val="22"/>
          <w:szCs w:val="22"/>
        </w:rPr>
        <w:t xml:space="preserve"> </w:t>
      </w:r>
      <w:r w:rsidRPr="0099292E">
        <w:rPr>
          <w:rFonts w:ascii="Arial" w:hAnsi="Arial" w:cs="Arial"/>
          <w:sz w:val="22"/>
          <w:szCs w:val="22"/>
        </w:rPr>
        <w:t>w niniejszej SWZ należy odczytać z dopiskiem „lub równoważne”. Zastosowanie rozwiązań</w:t>
      </w:r>
      <w:r>
        <w:rPr>
          <w:rFonts w:ascii="Arial" w:hAnsi="Arial" w:cs="Arial"/>
          <w:sz w:val="22"/>
          <w:szCs w:val="22"/>
        </w:rPr>
        <w:t xml:space="preserve"> </w:t>
      </w:r>
      <w:r w:rsidRPr="0099292E">
        <w:rPr>
          <w:rFonts w:ascii="Arial" w:hAnsi="Arial" w:cs="Arial"/>
          <w:sz w:val="22"/>
          <w:szCs w:val="22"/>
        </w:rPr>
        <w:t xml:space="preserve">równoważnych nie może prowadzić do pogorszenia właściwości przedmiotu zamówienia w stosunku do przewidzianych w SWZ. Jednocześnie Wykonawca, który powołuje się na normy, oceny techniczne, specyfikacje techniczne </w:t>
      </w:r>
      <w:r>
        <w:rPr>
          <w:rFonts w:ascii="Arial" w:hAnsi="Arial" w:cs="Arial"/>
          <w:sz w:val="22"/>
          <w:szCs w:val="22"/>
        </w:rPr>
        <w:br/>
      </w:r>
      <w:r w:rsidRPr="0099292E">
        <w:rPr>
          <w:rFonts w:ascii="Arial" w:hAnsi="Arial" w:cs="Arial"/>
          <w:sz w:val="22"/>
          <w:szCs w:val="22"/>
        </w:rPr>
        <w:t>i systemy referencji technicznych opisywanym przez Zamawiającego, zobowiązany jest wykazać, że oferowane przez niego rozwiązania spełniają przesłanki do uznania za równoważne tj. spełniają wymagania określone przez wskazane normy, oceny techniczne, specyfikacje techniczne i systemy referencji technicznych.</w:t>
      </w:r>
    </w:p>
    <w:p w14:paraId="1BA11A01" w14:textId="77777777" w:rsidR="0099292E" w:rsidRPr="0099292E" w:rsidRDefault="0099292E" w:rsidP="00031560">
      <w:pPr>
        <w:spacing w:line="360" w:lineRule="auto"/>
        <w:jc w:val="both"/>
        <w:rPr>
          <w:rFonts w:ascii="Arial" w:hAnsi="Arial" w:cs="Arial"/>
          <w:sz w:val="22"/>
          <w:szCs w:val="22"/>
        </w:rPr>
      </w:pPr>
    </w:p>
    <w:p w14:paraId="2B182F52" w14:textId="3406E4D2" w:rsidR="00705391" w:rsidRDefault="0099292E" w:rsidP="00031560">
      <w:pPr>
        <w:spacing w:line="360" w:lineRule="auto"/>
        <w:jc w:val="both"/>
        <w:rPr>
          <w:rFonts w:ascii="Arial" w:hAnsi="Arial" w:cs="Arial"/>
          <w:sz w:val="22"/>
          <w:szCs w:val="22"/>
        </w:rPr>
      </w:pPr>
      <w:r w:rsidRPr="0099292E">
        <w:rPr>
          <w:rFonts w:ascii="Arial" w:hAnsi="Arial" w:cs="Arial"/>
          <w:sz w:val="22"/>
          <w:szCs w:val="22"/>
        </w:rPr>
        <w:t>Zamawiający zastrzega, że zdjęcia i rysunki zamieszczone w SWZ mają jedynie charakter przykładowy i poglądowy, a ich wskazanie ma na celu określenie oczekiwanego standardu, przy czym Zamawiający dopuszcza składanie ofert równoważnych, pod warunkiem zachowania norm, konstrukcji, parametrów i standardów, którymi charakteryzuje się dany asortyment. Obowiązek wykazania równoważności oferowanych rozwiązań spoczywa na Wykonawcy.</w:t>
      </w:r>
    </w:p>
    <w:p w14:paraId="19C6A404" w14:textId="77777777" w:rsidR="004C7F90" w:rsidRDefault="004C7F90" w:rsidP="00031560">
      <w:pPr>
        <w:spacing w:line="360" w:lineRule="auto"/>
        <w:jc w:val="both"/>
        <w:rPr>
          <w:rFonts w:ascii="Arial" w:hAnsi="Arial" w:cs="Arial"/>
          <w:sz w:val="22"/>
          <w:szCs w:val="22"/>
        </w:rPr>
      </w:pPr>
    </w:p>
    <w:p w14:paraId="68C1CB36" w14:textId="44367E68" w:rsidR="004C7F90" w:rsidRPr="00E43960" w:rsidRDefault="004C7F90" w:rsidP="004C7F90">
      <w:pPr>
        <w:spacing w:line="360" w:lineRule="auto"/>
        <w:jc w:val="both"/>
        <w:outlineLvl w:val="0"/>
        <w:rPr>
          <w:rFonts w:ascii="Arial" w:eastAsia="Trebuchet MS" w:hAnsi="Arial" w:cs="Arial"/>
          <w:sz w:val="22"/>
          <w:szCs w:val="22"/>
          <w:lang w:eastAsia="ar-SA"/>
        </w:rPr>
      </w:pPr>
      <w:r w:rsidRPr="00E43960">
        <w:rPr>
          <w:rFonts w:ascii="Arial" w:eastAsia="Trebuchet MS" w:hAnsi="Arial" w:cs="Arial"/>
          <w:sz w:val="22"/>
          <w:szCs w:val="22"/>
          <w:lang w:eastAsia="ar-SA"/>
        </w:rPr>
        <w:t xml:space="preserve">Zamawiający wymaga, by przedmiot zamówienia był fabrycznie nowy, nie posiadał żadnych śladów użytkowania i nie był przedmiotem praw osób trzecich oraz by wszystkie materiały użyte do produkcji przedmiotu zamówienia posiadały stosowne atesty i certyfikaty oraz posiadały odpowiednie wymagane atesty dotyczące gotowego wyrobu, które to atesty </w:t>
      </w:r>
      <w:r w:rsidR="003464EA">
        <w:rPr>
          <w:rFonts w:ascii="Arial" w:eastAsia="Trebuchet MS" w:hAnsi="Arial" w:cs="Arial"/>
          <w:sz w:val="22"/>
          <w:szCs w:val="22"/>
          <w:lang w:eastAsia="ar-SA"/>
        </w:rPr>
        <w:br/>
      </w:r>
      <w:r w:rsidRPr="00E43960">
        <w:rPr>
          <w:rFonts w:ascii="Arial" w:eastAsia="Trebuchet MS" w:hAnsi="Arial" w:cs="Arial"/>
          <w:sz w:val="22"/>
          <w:szCs w:val="22"/>
          <w:lang w:eastAsia="ar-SA"/>
        </w:rPr>
        <w:t xml:space="preserve">i certyfikaty Wykonawca dostarczy wraz z przedmiotem zamówienia. </w:t>
      </w:r>
    </w:p>
    <w:p w14:paraId="053A13CA" w14:textId="77777777" w:rsidR="004C7F90" w:rsidRPr="00E43960" w:rsidRDefault="004C7F90" w:rsidP="004C7F90">
      <w:pPr>
        <w:spacing w:line="360" w:lineRule="auto"/>
        <w:jc w:val="both"/>
        <w:rPr>
          <w:rFonts w:ascii="Arial" w:hAnsi="Arial" w:cs="Arial"/>
          <w:sz w:val="22"/>
          <w:szCs w:val="22"/>
        </w:rPr>
      </w:pPr>
    </w:p>
    <w:p w14:paraId="2015D3DF" w14:textId="77777777" w:rsidR="004C7F90" w:rsidRPr="00E43960" w:rsidRDefault="004C7F90" w:rsidP="004C7F90">
      <w:pPr>
        <w:spacing w:line="360" w:lineRule="auto"/>
        <w:jc w:val="both"/>
        <w:rPr>
          <w:rFonts w:ascii="Arial" w:hAnsi="Arial" w:cs="Arial"/>
          <w:sz w:val="22"/>
          <w:szCs w:val="22"/>
        </w:rPr>
      </w:pPr>
      <w:r w:rsidRPr="00E43960">
        <w:rPr>
          <w:rFonts w:ascii="Arial" w:hAnsi="Arial" w:cs="Arial"/>
          <w:sz w:val="22"/>
          <w:szCs w:val="22"/>
        </w:rPr>
        <w:t>Wykonawca zobowiązany jest to wywozu i utylizacji wszystkich opakowań i odpadów powstałych w związku z realizacją przedmiotowego zamówienia.</w:t>
      </w:r>
    </w:p>
    <w:p w14:paraId="2B153C94" w14:textId="77777777" w:rsidR="004C7F90" w:rsidRDefault="004C7F90" w:rsidP="00031560">
      <w:pPr>
        <w:spacing w:line="360" w:lineRule="auto"/>
        <w:jc w:val="both"/>
        <w:rPr>
          <w:rFonts w:ascii="Arial" w:hAnsi="Arial" w:cs="Arial"/>
          <w:sz w:val="22"/>
          <w:szCs w:val="22"/>
        </w:rPr>
      </w:pPr>
    </w:p>
    <w:p w14:paraId="2180401F" w14:textId="1FBFDAF3" w:rsidR="00B02DD4" w:rsidRPr="00B062E2" w:rsidRDefault="00B02DD4" w:rsidP="00031560">
      <w:pPr>
        <w:spacing w:line="360" w:lineRule="auto"/>
        <w:jc w:val="both"/>
        <w:rPr>
          <w:rFonts w:ascii="Arial" w:hAnsi="Arial" w:cs="Arial"/>
          <w:sz w:val="22"/>
          <w:szCs w:val="22"/>
        </w:rPr>
      </w:pPr>
      <w:r>
        <w:rPr>
          <w:rFonts w:ascii="Arial" w:hAnsi="Arial" w:cs="Arial"/>
          <w:sz w:val="22"/>
          <w:szCs w:val="22"/>
        </w:rPr>
        <w:t xml:space="preserve">W przypadku, gdy dostarczane zostaną fotele w opakowaniach „w częściach” Wykonawca jest zobowiązany do ich złożenia. </w:t>
      </w:r>
    </w:p>
    <w:sectPr w:rsidR="00B02DD4" w:rsidRPr="00B062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tilliumWeb-SemiBold">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042FE4"/>
    <w:multiLevelType w:val="singleLevel"/>
    <w:tmpl w:val="DBA2619E"/>
    <w:lvl w:ilvl="0">
      <w:start w:val="2"/>
      <w:numFmt w:val="decimal"/>
      <w:lvlText w:val="%1."/>
      <w:legacy w:legacy="1" w:legacySpace="0" w:legacyIndent="0"/>
      <w:lvlJc w:val="left"/>
      <w:rPr>
        <w:rFonts w:ascii="Times New Roman" w:hAnsi="Times New Roman" w:cs="Times New Roman" w:hint="default"/>
      </w:rPr>
    </w:lvl>
  </w:abstractNum>
  <w:abstractNum w:abstractNumId="1" w15:restartNumberingAfterBreak="0">
    <w:nsid w:val="33950AF7"/>
    <w:multiLevelType w:val="hybridMultilevel"/>
    <w:tmpl w:val="AA527F40"/>
    <w:lvl w:ilvl="0" w:tplc="0415000F">
      <w:start w:val="1"/>
      <w:numFmt w:val="decimal"/>
      <w:lvlText w:val="%1."/>
      <w:lvlJc w:val="left"/>
      <w:pPr>
        <w:tabs>
          <w:tab w:val="num" w:pos="-698"/>
        </w:tabs>
        <w:ind w:left="-698" w:hanging="360"/>
      </w:pPr>
    </w:lvl>
    <w:lvl w:ilvl="1" w:tplc="04150019" w:tentative="1">
      <w:start w:val="1"/>
      <w:numFmt w:val="lowerLetter"/>
      <w:lvlText w:val="%2."/>
      <w:lvlJc w:val="left"/>
      <w:pPr>
        <w:tabs>
          <w:tab w:val="num" w:pos="22"/>
        </w:tabs>
        <w:ind w:left="22" w:hanging="360"/>
      </w:pPr>
    </w:lvl>
    <w:lvl w:ilvl="2" w:tplc="0415001B" w:tentative="1">
      <w:start w:val="1"/>
      <w:numFmt w:val="lowerRoman"/>
      <w:lvlText w:val="%3."/>
      <w:lvlJc w:val="right"/>
      <w:pPr>
        <w:tabs>
          <w:tab w:val="num" w:pos="742"/>
        </w:tabs>
        <w:ind w:left="742" w:hanging="180"/>
      </w:pPr>
    </w:lvl>
    <w:lvl w:ilvl="3" w:tplc="0415000F" w:tentative="1">
      <w:start w:val="1"/>
      <w:numFmt w:val="decimal"/>
      <w:lvlText w:val="%4."/>
      <w:lvlJc w:val="left"/>
      <w:pPr>
        <w:tabs>
          <w:tab w:val="num" w:pos="1462"/>
        </w:tabs>
        <w:ind w:left="1462" w:hanging="360"/>
      </w:pPr>
    </w:lvl>
    <w:lvl w:ilvl="4" w:tplc="04150019" w:tentative="1">
      <w:start w:val="1"/>
      <w:numFmt w:val="lowerLetter"/>
      <w:lvlText w:val="%5."/>
      <w:lvlJc w:val="left"/>
      <w:pPr>
        <w:tabs>
          <w:tab w:val="num" w:pos="2182"/>
        </w:tabs>
        <w:ind w:left="2182" w:hanging="360"/>
      </w:pPr>
    </w:lvl>
    <w:lvl w:ilvl="5" w:tplc="0415001B" w:tentative="1">
      <w:start w:val="1"/>
      <w:numFmt w:val="lowerRoman"/>
      <w:lvlText w:val="%6."/>
      <w:lvlJc w:val="right"/>
      <w:pPr>
        <w:tabs>
          <w:tab w:val="num" w:pos="2902"/>
        </w:tabs>
        <w:ind w:left="2902" w:hanging="180"/>
      </w:pPr>
    </w:lvl>
    <w:lvl w:ilvl="6" w:tplc="0415000F" w:tentative="1">
      <w:start w:val="1"/>
      <w:numFmt w:val="decimal"/>
      <w:lvlText w:val="%7."/>
      <w:lvlJc w:val="left"/>
      <w:pPr>
        <w:tabs>
          <w:tab w:val="num" w:pos="3622"/>
        </w:tabs>
        <w:ind w:left="3622" w:hanging="360"/>
      </w:pPr>
    </w:lvl>
    <w:lvl w:ilvl="7" w:tplc="04150019" w:tentative="1">
      <w:start w:val="1"/>
      <w:numFmt w:val="lowerLetter"/>
      <w:lvlText w:val="%8."/>
      <w:lvlJc w:val="left"/>
      <w:pPr>
        <w:tabs>
          <w:tab w:val="num" w:pos="4342"/>
        </w:tabs>
        <w:ind w:left="4342" w:hanging="360"/>
      </w:pPr>
    </w:lvl>
    <w:lvl w:ilvl="8" w:tplc="0415001B" w:tentative="1">
      <w:start w:val="1"/>
      <w:numFmt w:val="lowerRoman"/>
      <w:lvlText w:val="%9."/>
      <w:lvlJc w:val="right"/>
      <w:pPr>
        <w:tabs>
          <w:tab w:val="num" w:pos="5062"/>
        </w:tabs>
        <w:ind w:left="5062" w:hanging="180"/>
      </w:pPr>
    </w:lvl>
  </w:abstractNum>
  <w:abstractNum w:abstractNumId="2" w15:restartNumberingAfterBreak="0">
    <w:nsid w:val="43CB1092"/>
    <w:multiLevelType w:val="multilevel"/>
    <w:tmpl w:val="1E38C402"/>
    <w:lvl w:ilvl="0">
      <w:start w:val="1"/>
      <w:numFmt w:val="decimal"/>
      <w:lvlText w:val="%1."/>
      <w:lvlJc w:val="left"/>
      <w:pPr>
        <w:ind w:left="364" w:hanging="360"/>
      </w:pPr>
      <w:rPr>
        <w:rFonts w:hint="default"/>
      </w:rPr>
    </w:lvl>
    <w:lvl w:ilvl="1">
      <w:start w:val="1"/>
      <w:numFmt w:val="decimal"/>
      <w:isLgl/>
      <w:lvlText w:val="%1.%2"/>
      <w:lvlJc w:val="left"/>
      <w:pPr>
        <w:ind w:left="364" w:hanging="36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3" w15:restartNumberingAfterBreak="0">
    <w:nsid w:val="68FB301A"/>
    <w:multiLevelType w:val="hybridMultilevel"/>
    <w:tmpl w:val="11065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CC33E39"/>
    <w:multiLevelType w:val="singleLevel"/>
    <w:tmpl w:val="AAEE1BD8"/>
    <w:lvl w:ilvl="0">
      <w:start w:val="12"/>
      <w:numFmt w:val="lowerLetter"/>
      <w:lvlText w:val="%1."/>
      <w:legacy w:legacy="1" w:legacySpace="0" w:legacyIndent="0"/>
      <w:lvlJc w:val="left"/>
      <w:rPr>
        <w:rFonts w:ascii="Times New Roman" w:hAnsi="Times New Roman" w:cs="Times New Roman" w:hint="default"/>
      </w:rPr>
    </w:lvl>
  </w:abstractNum>
  <w:num w:numId="1" w16cid:durableId="2025478631">
    <w:abstractNumId w:val="2"/>
  </w:num>
  <w:num w:numId="2" w16cid:durableId="274094075">
    <w:abstractNumId w:val="4"/>
  </w:num>
  <w:num w:numId="3" w16cid:durableId="232276871">
    <w:abstractNumId w:val="0"/>
  </w:num>
  <w:num w:numId="4" w16cid:durableId="1016082294">
    <w:abstractNumId w:val="1"/>
  </w:num>
  <w:num w:numId="5" w16cid:durableId="142936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1A0"/>
    <w:rsid w:val="00031560"/>
    <w:rsid w:val="00042A4C"/>
    <w:rsid w:val="00081DF6"/>
    <w:rsid w:val="000E0D9C"/>
    <w:rsid w:val="000F25C1"/>
    <w:rsid w:val="001049C1"/>
    <w:rsid w:val="001308F9"/>
    <w:rsid w:val="001441A0"/>
    <w:rsid w:val="001530F9"/>
    <w:rsid w:val="00157DEB"/>
    <w:rsid w:val="00186DCC"/>
    <w:rsid w:val="001B567C"/>
    <w:rsid w:val="001C2071"/>
    <w:rsid w:val="001E3F05"/>
    <w:rsid w:val="001E5E6D"/>
    <w:rsid w:val="001E66A7"/>
    <w:rsid w:val="002045F2"/>
    <w:rsid w:val="0022384E"/>
    <w:rsid w:val="00230D43"/>
    <w:rsid w:val="00263BFA"/>
    <w:rsid w:val="002820DD"/>
    <w:rsid w:val="002C239E"/>
    <w:rsid w:val="002F6B46"/>
    <w:rsid w:val="00324EC8"/>
    <w:rsid w:val="003443CC"/>
    <w:rsid w:val="003464EA"/>
    <w:rsid w:val="00366C2F"/>
    <w:rsid w:val="003673B4"/>
    <w:rsid w:val="00374C39"/>
    <w:rsid w:val="0038345A"/>
    <w:rsid w:val="00393BAF"/>
    <w:rsid w:val="003A17B4"/>
    <w:rsid w:val="003C0969"/>
    <w:rsid w:val="003E6517"/>
    <w:rsid w:val="00426E0E"/>
    <w:rsid w:val="004363D7"/>
    <w:rsid w:val="00444164"/>
    <w:rsid w:val="00451CA2"/>
    <w:rsid w:val="00456FF0"/>
    <w:rsid w:val="00473A2B"/>
    <w:rsid w:val="00496DC3"/>
    <w:rsid w:val="004C7F90"/>
    <w:rsid w:val="00503941"/>
    <w:rsid w:val="00514A8A"/>
    <w:rsid w:val="00530C97"/>
    <w:rsid w:val="0054105F"/>
    <w:rsid w:val="00581E60"/>
    <w:rsid w:val="00583422"/>
    <w:rsid w:val="005A5CFB"/>
    <w:rsid w:val="005A6CBF"/>
    <w:rsid w:val="005B4573"/>
    <w:rsid w:val="005B6131"/>
    <w:rsid w:val="005C26F9"/>
    <w:rsid w:val="005E7929"/>
    <w:rsid w:val="00614931"/>
    <w:rsid w:val="00630261"/>
    <w:rsid w:val="00654513"/>
    <w:rsid w:val="006B0223"/>
    <w:rsid w:val="00705391"/>
    <w:rsid w:val="00714C2C"/>
    <w:rsid w:val="00725288"/>
    <w:rsid w:val="00734FB8"/>
    <w:rsid w:val="0079199E"/>
    <w:rsid w:val="0079781E"/>
    <w:rsid w:val="008072C5"/>
    <w:rsid w:val="00807844"/>
    <w:rsid w:val="00823D77"/>
    <w:rsid w:val="008871E9"/>
    <w:rsid w:val="008C2CD0"/>
    <w:rsid w:val="008C4D81"/>
    <w:rsid w:val="008D0280"/>
    <w:rsid w:val="008D4CB1"/>
    <w:rsid w:val="008D723E"/>
    <w:rsid w:val="008D7A12"/>
    <w:rsid w:val="008E113C"/>
    <w:rsid w:val="008E39B7"/>
    <w:rsid w:val="008E64E3"/>
    <w:rsid w:val="0091297C"/>
    <w:rsid w:val="00916311"/>
    <w:rsid w:val="00931C04"/>
    <w:rsid w:val="009320FC"/>
    <w:rsid w:val="00980671"/>
    <w:rsid w:val="0099292E"/>
    <w:rsid w:val="00997D86"/>
    <w:rsid w:val="009A02DD"/>
    <w:rsid w:val="009A4C96"/>
    <w:rsid w:val="00A002FF"/>
    <w:rsid w:val="00A057F3"/>
    <w:rsid w:val="00A101F2"/>
    <w:rsid w:val="00A21B16"/>
    <w:rsid w:val="00A26381"/>
    <w:rsid w:val="00A34EE9"/>
    <w:rsid w:val="00A35AEA"/>
    <w:rsid w:val="00A364F6"/>
    <w:rsid w:val="00A36BA0"/>
    <w:rsid w:val="00A420B3"/>
    <w:rsid w:val="00A42BC6"/>
    <w:rsid w:val="00A8016B"/>
    <w:rsid w:val="00B02DD4"/>
    <w:rsid w:val="00B062E2"/>
    <w:rsid w:val="00B13A8B"/>
    <w:rsid w:val="00B35846"/>
    <w:rsid w:val="00B47902"/>
    <w:rsid w:val="00B54B5C"/>
    <w:rsid w:val="00B5616E"/>
    <w:rsid w:val="00B718AE"/>
    <w:rsid w:val="00B8300B"/>
    <w:rsid w:val="00BB63AD"/>
    <w:rsid w:val="00C102B7"/>
    <w:rsid w:val="00C53FAD"/>
    <w:rsid w:val="00C9154E"/>
    <w:rsid w:val="00CC7F90"/>
    <w:rsid w:val="00CD7A7A"/>
    <w:rsid w:val="00CE7F30"/>
    <w:rsid w:val="00D253FD"/>
    <w:rsid w:val="00D32124"/>
    <w:rsid w:val="00D52580"/>
    <w:rsid w:val="00D85AFF"/>
    <w:rsid w:val="00D97D63"/>
    <w:rsid w:val="00DA185A"/>
    <w:rsid w:val="00DB102A"/>
    <w:rsid w:val="00DE0CE0"/>
    <w:rsid w:val="00E57145"/>
    <w:rsid w:val="00E64344"/>
    <w:rsid w:val="00E66F65"/>
    <w:rsid w:val="00E73C05"/>
    <w:rsid w:val="00E96CDB"/>
    <w:rsid w:val="00EC192E"/>
    <w:rsid w:val="00EC1BC0"/>
    <w:rsid w:val="00ED4726"/>
    <w:rsid w:val="00EE4237"/>
    <w:rsid w:val="00F31A15"/>
    <w:rsid w:val="00F475BD"/>
    <w:rsid w:val="00F552B0"/>
    <w:rsid w:val="00F6266E"/>
    <w:rsid w:val="00F9504F"/>
    <w:rsid w:val="00FC38B1"/>
    <w:rsid w:val="00FC6E64"/>
    <w:rsid w:val="00FD52D7"/>
    <w:rsid w:val="00FF3E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C2665"/>
  <w15:docId w15:val="{4B97F148-AECF-4E0D-97B9-BFCB81A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41A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
    <w:name w:val="Styl"/>
    <w:rsid w:val="001441A0"/>
    <w:pPr>
      <w:widowControl w:val="0"/>
      <w:autoSpaceDE w:val="0"/>
      <w:autoSpaceDN w:val="0"/>
      <w:adjustRightInd w:val="0"/>
      <w:spacing w:after="0" w:line="240" w:lineRule="auto"/>
    </w:pPr>
    <w:rPr>
      <w:rFonts w:ascii="Courier New" w:eastAsia="Times New Roman" w:hAnsi="Courier New" w:cs="Courier New"/>
      <w:sz w:val="24"/>
      <w:szCs w:val="24"/>
      <w:lang w:eastAsia="pl-PL"/>
    </w:rPr>
  </w:style>
  <w:style w:type="paragraph" w:styleId="Akapitzlist">
    <w:name w:val="List Paragraph"/>
    <w:basedOn w:val="Normalny"/>
    <w:uiPriority w:val="34"/>
    <w:qFormat/>
    <w:rsid w:val="001441A0"/>
    <w:pPr>
      <w:ind w:left="720"/>
      <w:contextualSpacing/>
    </w:pPr>
  </w:style>
  <w:style w:type="paragraph" w:styleId="Tekstdymka">
    <w:name w:val="Balloon Text"/>
    <w:basedOn w:val="Normalny"/>
    <w:link w:val="TekstdymkaZnak"/>
    <w:uiPriority w:val="99"/>
    <w:semiHidden/>
    <w:unhideWhenUsed/>
    <w:rsid w:val="0022384E"/>
    <w:rPr>
      <w:rFonts w:ascii="Tahoma" w:hAnsi="Tahoma" w:cs="Tahoma"/>
      <w:sz w:val="16"/>
      <w:szCs w:val="16"/>
    </w:rPr>
  </w:style>
  <w:style w:type="character" w:customStyle="1" w:styleId="TekstdymkaZnak">
    <w:name w:val="Tekst dymka Znak"/>
    <w:basedOn w:val="Domylnaczcionkaakapitu"/>
    <w:link w:val="Tekstdymka"/>
    <w:uiPriority w:val="99"/>
    <w:semiHidden/>
    <w:rsid w:val="0022384E"/>
    <w:rPr>
      <w:rFonts w:ascii="Tahoma" w:eastAsia="Times New Roman" w:hAnsi="Tahoma" w:cs="Tahoma"/>
      <w:sz w:val="16"/>
      <w:szCs w:val="16"/>
      <w:lang w:eastAsia="pl-PL"/>
    </w:rPr>
  </w:style>
  <w:style w:type="table" w:styleId="Tabela-Siatka">
    <w:name w:val="Table Grid"/>
    <w:basedOn w:val="Standardowy"/>
    <w:uiPriority w:val="59"/>
    <w:rsid w:val="00734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F475BD"/>
    <w:rPr>
      <w:rFonts w:ascii="TitilliumWeb-SemiBold" w:hAnsi="TitilliumWeb-SemiBold" w:hint="default"/>
      <w:b/>
      <w:bCs/>
      <w:i w:val="0"/>
      <w:iCs w:val="0"/>
      <w:color w:val="000000"/>
      <w:sz w:val="28"/>
      <w:szCs w:val="28"/>
    </w:rPr>
  </w:style>
  <w:style w:type="character" w:styleId="Pogrubienie">
    <w:name w:val="Strong"/>
    <w:basedOn w:val="Domylnaczcionkaakapitu"/>
    <w:uiPriority w:val="22"/>
    <w:qFormat/>
    <w:rsid w:val="00F47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256670">
      <w:bodyDiv w:val="1"/>
      <w:marLeft w:val="0"/>
      <w:marRight w:val="0"/>
      <w:marTop w:val="0"/>
      <w:marBottom w:val="0"/>
      <w:divBdr>
        <w:top w:val="none" w:sz="0" w:space="0" w:color="auto"/>
        <w:left w:val="none" w:sz="0" w:space="0" w:color="auto"/>
        <w:bottom w:val="none" w:sz="0" w:space="0" w:color="auto"/>
        <w:right w:val="none" w:sz="0" w:space="0" w:color="auto"/>
      </w:divBdr>
    </w:div>
    <w:div w:id="370763895">
      <w:bodyDiv w:val="1"/>
      <w:marLeft w:val="0"/>
      <w:marRight w:val="0"/>
      <w:marTop w:val="0"/>
      <w:marBottom w:val="0"/>
      <w:divBdr>
        <w:top w:val="none" w:sz="0" w:space="0" w:color="auto"/>
        <w:left w:val="none" w:sz="0" w:space="0" w:color="auto"/>
        <w:bottom w:val="none" w:sz="0" w:space="0" w:color="auto"/>
        <w:right w:val="none" w:sz="0" w:space="0" w:color="auto"/>
      </w:divBdr>
    </w:div>
    <w:div w:id="434404091">
      <w:bodyDiv w:val="1"/>
      <w:marLeft w:val="0"/>
      <w:marRight w:val="0"/>
      <w:marTop w:val="0"/>
      <w:marBottom w:val="0"/>
      <w:divBdr>
        <w:top w:val="none" w:sz="0" w:space="0" w:color="auto"/>
        <w:left w:val="none" w:sz="0" w:space="0" w:color="auto"/>
        <w:bottom w:val="none" w:sz="0" w:space="0" w:color="auto"/>
        <w:right w:val="none" w:sz="0" w:space="0" w:color="auto"/>
      </w:divBdr>
    </w:div>
    <w:div w:id="839075817">
      <w:bodyDiv w:val="1"/>
      <w:marLeft w:val="0"/>
      <w:marRight w:val="0"/>
      <w:marTop w:val="0"/>
      <w:marBottom w:val="0"/>
      <w:divBdr>
        <w:top w:val="none" w:sz="0" w:space="0" w:color="auto"/>
        <w:left w:val="none" w:sz="0" w:space="0" w:color="auto"/>
        <w:bottom w:val="none" w:sz="0" w:space="0" w:color="auto"/>
        <w:right w:val="none" w:sz="0" w:space="0" w:color="auto"/>
      </w:divBdr>
    </w:div>
    <w:div w:id="905535294">
      <w:bodyDiv w:val="1"/>
      <w:marLeft w:val="0"/>
      <w:marRight w:val="0"/>
      <w:marTop w:val="0"/>
      <w:marBottom w:val="0"/>
      <w:divBdr>
        <w:top w:val="none" w:sz="0" w:space="0" w:color="auto"/>
        <w:left w:val="none" w:sz="0" w:space="0" w:color="auto"/>
        <w:bottom w:val="none" w:sz="0" w:space="0" w:color="auto"/>
        <w:right w:val="none" w:sz="0" w:space="0" w:color="auto"/>
      </w:divBdr>
    </w:div>
    <w:div w:id="915742891">
      <w:bodyDiv w:val="1"/>
      <w:marLeft w:val="0"/>
      <w:marRight w:val="0"/>
      <w:marTop w:val="0"/>
      <w:marBottom w:val="0"/>
      <w:divBdr>
        <w:top w:val="none" w:sz="0" w:space="0" w:color="auto"/>
        <w:left w:val="none" w:sz="0" w:space="0" w:color="auto"/>
        <w:bottom w:val="none" w:sz="0" w:space="0" w:color="auto"/>
        <w:right w:val="none" w:sz="0" w:space="0" w:color="auto"/>
      </w:divBdr>
    </w:div>
    <w:div w:id="1062363008">
      <w:bodyDiv w:val="1"/>
      <w:marLeft w:val="0"/>
      <w:marRight w:val="0"/>
      <w:marTop w:val="0"/>
      <w:marBottom w:val="0"/>
      <w:divBdr>
        <w:top w:val="none" w:sz="0" w:space="0" w:color="auto"/>
        <w:left w:val="none" w:sz="0" w:space="0" w:color="auto"/>
        <w:bottom w:val="none" w:sz="0" w:space="0" w:color="auto"/>
        <w:right w:val="none" w:sz="0" w:space="0" w:color="auto"/>
      </w:divBdr>
    </w:div>
    <w:div w:id="1165168591">
      <w:bodyDiv w:val="1"/>
      <w:marLeft w:val="0"/>
      <w:marRight w:val="0"/>
      <w:marTop w:val="0"/>
      <w:marBottom w:val="0"/>
      <w:divBdr>
        <w:top w:val="none" w:sz="0" w:space="0" w:color="auto"/>
        <w:left w:val="none" w:sz="0" w:space="0" w:color="auto"/>
        <w:bottom w:val="none" w:sz="0" w:space="0" w:color="auto"/>
        <w:right w:val="none" w:sz="0" w:space="0" w:color="auto"/>
      </w:divBdr>
    </w:div>
    <w:div w:id="1288010031">
      <w:bodyDiv w:val="1"/>
      <w:marLeft w:val="0"/>
      <w:marRight w:val="0"/>
      <w:marTop w:val="0"/>
      <w:marBottom w:val="0"/>
      <w:divBdr>
        <w:top w:val="none" w:sz="0" w:space="0" w:color="auto"/>
        <w:left w:val="none" w:sz="0" w:space="0" w:color="auto"/>
        <w:bottom w:val="none" w:sz="0" w:space="0" w:color="auto"/>
        <w:right w:val="none" w:sz="0" w:space="0" w:color="auto"/>
      </w:divBdr>
    </w:div>
    <w:div w:id="1549488357">
      <w:bodyDiv w:val="1"/>
      <w:marLeft w:val="0"/>
      <w:marRight w:val="0"/>
      <w:marTop w:val="0"/>
      <w:marBottom w:val="0"/>
      <w:divBdr>
        <w:top w:val="none" w:sz="0" w:space="0" w:color="auto"/>
        <w:left w:val="none" w:sz="0" w:space="0" w:color="auto"/>
        <w:bottom w:val="none" w:sz="0" w:space="0" w:color="auto"/>
        <w:right w:val="none" w:sz="0" w:space="0" w:color="auto"/>
      </w:divBdr>
    </w:div>
    <w:div w:id="1552037735">
      <w:bodyDiv w:val="1"/>
      <w:marLeft w:val="0"/>
      <w:marRight w:val="0"/>
      <w:marTop w:val="0"/>
      <w:marBottom w:val="0"/>
      <w:divBdr>
        <w:top w:val="none" w:sz="0" w:space="0" w:color="auto"/>
        <w:left w:val="none" w:sz="0" w:space="0" w:color="auto"/>
        <w:bottom w:val="none" w:sz="0" w:space="0" w:color="auto"/>
        <w:right w:val="none" w:sz="0" w:space="0" w:color="auto"/>
      </w:divBdr>
    </w:div>
    <w:div w:id="1565867435">
      <w:bodyDiv w:val="1"/>
      <w:marLeft w:val="0"/>
      <w:marRight w:val="0"/>
      <w:marTop w:val="0"/>
      <w:marBottom w:val="0"/>
      <w:divBdr>
        <w:top w:val="none" w:sz="0" w:space="0" w:color="auto"/>
        <w:left w:val="none" w:sz="0" w:space="0" w:color="auto"/>
        <w:bottom w:val="none" w:sz="0" w:space="0" w:color="auto"/>
        <w:right w:val="none" w:sz="0" w:space="0" w:color="auto"/>
      </w:divBdr>
      <w:divsChild>
        <w:div w:id="1837913057">
          <w:marLeft w:val="0"/>
          <w:marRight w:val="0"/>
          <w:marTop w:val="0"/>
          <w:marBottom w:val="150"/>
          <w:divBdr>
            <w:top w:val="none" w:sz="0" w:space="0" w:color="auto"/>
            <w:left w:val="none" w:sz="0" w:space="0" w:color="auto"/>
            <w:bottom w:val="none" w:sz="0" w:space="0" w:color="auto"/>
            <w:right w:val="none" w:sz="0" w:space="0" w:color="auto"/>
          </w:divBdr>
          <w:divsChild>
            <w:div w:id="183903884">
              <w:marLeft w:val="0"/>
              <w:marRight w:val="0"/>
              <w:marTop w:val="0"/>
              <w:marBottom w:val="0"/>
              <w:divBdr>
                <w:top w:val="none" w:sz="0" w:space="6" w:color="auto"/>
                <w:left w:val="none" w:sz="0" w:space="0" w:color="auto"/>
                <w:bottom w:val="dotted" w:sz="6" w:space="6" w:color="C8C8C8"/>
                <w:right w:val="none" w:sz="0" w:space="0" w:color="auto"/>
              </w:divBdr>
            </w:div>
          </w:divsChild>
        </w:div>
        <w:div w:id="708846940">
          <w:marLeft w:val="0"/>
          <w:marRight w:val="0"/>
          <w:marTop w:val="0"/>
          <w:marBottom w:val="150"/>
          <w:divBdr>
            <w:top w:val="none" w:sz="0" w:space="0" w:color="auto"/>
            <w:left w:val="none" w:sz="0" w:space="0" w:color="auto"/>
            <w:bottom w:val="none" w:sz="0" w:space="0" w:color="auto"/>
            <w:right w:val="none" w:sz="0" w:space="0" w:color="auto"/>
          </w:divBdr>
          <w:divsChild>
            <w:div w:id="245963682">
              <w:marLeft w:val="0"/>
              <w:marRight w:val="0"/>
              <w:marTop w:val="0"/>
              <w:marBottom w:val="0"/>
              <w:divBdr>
                <w:top w:val="none" w:sz="0" w:space="6" w:color="auto"/>
                <w:left w:val="none" w:sz="0" w:space="0" w:color="auto"/>
                <w:bottom w:val="dotted" w:sz="6" w:space="6" w:color="C8C8C8"/>
                <w:right w:val="none" w:sz="0" w:space="0" w:color="auto"/>
              </w:divBdr>
            </w:div>
          </w:divsChild>
        </w:div>
        <w:div w:id="885531126">
          <w:marLeft w:val="0"/>
          <w:marRight w:val="0"/>
          <w:marTop w:val="0"/>
          <w:marBottom w:val="150"/>
          <w:divBdr>
            <w:top w:val="none" w:sz="0" w:space="0" w:color="auto"/>
            <w:left w:val="none" w:sz="0" w:space="0" w:color="auto"/>
            <w:bottom w:val="none" w:sz="0" w:space="0" w:color="auto"/>
            <w:right w:val="none" w:sz="0" w:space="0" w:color="auto"/>
          </w:divBdr>
          <w:divsChild>
            <w:div w:id="1289624653">
              <w:marLeft w:val="0"/>
              <w:marRight w:val="0"/>
              <w:marTop w:val="0"/>
              <w:marBottom w:val="0"/>
              <w:divBdr>
                <w:top w:val="none" w:sz="0" w:space="6" w:color="auto"/>
                <w:left w:val="none" w:sz="0" w:space="0" w:color="auto"/>
                <w:bottom w:val="dotted" w:sz="6" w:space="6" w:color="C8C8C8"/>
                <w:right w:val="none" w:sz="0" w:space="0" w:color="auto"/>
              </w:divBdr>
            </w:div>
          </w:divsChild>
        </w:div>
        <w:div w:id="791099317">
          <w:marLeft w:val="0"/>
          <w:marRight w:val="0"/>
          <w:marTop w:val="0"/>
          <w:marBottom w:val="150"/>
          <w:divBdr>
            <w:top w:val="none" w:sz="0" w:space="0" w:color="auto"/>
            <w:left w:val="none" w:sz="0" w:space="0" w:color="auto"/>
            <w:bottom w:val="none" w:sz="0" w:space="0" w:color="auto"/>
            <w:right w:val="none" w:sz="0" w:space="0" w:color="auto"/>
          </w:divBdr>
          <w:divsChild>
            <w:div w:id="2071535799">
              <w:marLeft w:val="0"/>
              <w:marRight w:val="0"/>
              <w:marTop w:val="0"/>
              <w:marBottom w:val="0"/>
              <w:divBdr>
                <w:top w:val="none" w:sz="0" w:space="6" w:color="auto"/>
                <w:left w:val="none" w:sz="0" w:space="0" w:color="auto"/>
                <w:bottom w:val="dotted" w:sz="6" w:space="6" w:color="C8C8C8"/>
                <w:right w:val="none" w:sz="0" w:space="0" w:color="auto"/>
              </w:divBdr>
            </w:div>
          </w:divsChild>
        </w:div>
        <w:div w:id="83770895">
          <w:marLeft w:val="0"/>
          <w:marRight w:val="0"/>
          <w:marTop w:val="0"/>
          <w:marBottom w:val="150"/>
          <w:divBdr>
            <w:top w:val="none" w:sz="0" w:space="0" w:color="auto"/>
            <w:left w:val="none" w:sz="0" w:space="0" w:color="auto"/>
            <w:bottom w:val="none" w:sz="0" w:space="0" w:color="auto"/>
            <w:right w:val="none" w:sz="0" w:space="0" w:color="auto"/>
          </w:divBdr>
          <w:divsChild>
            <w:div w:id="883056400">
              <w:marLeft w:val="0"/>
              <w:marRight w:val="0"/>
              <w:marTop w:val="0"/>
              <w:marBottom w:val="0"/>
              <w:divBdr>
                <w:top w:val="none" w:sz="0" w:space="6" w:color="auto"/>
                <w:left w:val="none" w:sz="0" w:space="0" w:color="auto"/>
                <w:bottom w:val="dotted" w:sz="6" w:space="6" w:color="C7C7C7"/>
                <w:right w:val="none" w:sz="0" w:space="0" w:color="auto"/>
              </w:divBdr>
            </w:div>
          </w:divsChild>
        </w:div>
      </w:divsChild>
    </w:div>
    <w:div w:id="1586842257">
      <w:bodyDiv w:val="1"/>
      <w:marLeft w:val="0"/>
      <w:marRight w:val="0"/>
      <w:marTop w:val="0"/>
      <w:marBottom w:val="0"/>
      <w:divBdr>
        <w:top w:val="none" w:sz="0" w:space="0" w:color="auto"/>
        <w:left w:val="none" w:sz="0" w:space="0" w:color="auto"/>
        <w:bottom w:val="none" w:sz="0" w:space="0" w:color="auto"/>
        <w:right w:val="none" w:sz="0" w:space="0" w:color="auto"/>
      </w:divBdr>
    </w:div>
    <w:div w:id="1604681449">
      <w:bodyDiv w:val="1"/>
      <w:marLeft w:val="0"/>
      <w:marRight w:val="0"/>
      <w:marTop w:val="0"/>
      <w:marBottom w:val="0"/>
      <w:divBdr>
        <w:top w:val="none" w:sz="0" w:space="0" w:color="auto"/>
        <w:left w:val="none" w:sz="0" w:space="0" w:color="auto"/>
        <w:bottom w:val="none" w:sz="0" w:space="0" w:color="auto"/>
        <w:right w:val="none" w:sz="0" w:space="0" w:color="auto"/>
      </w:divBdr>
    </w:div>
    <w:div w:id="1715615061">
      <w:bodyDiv w:val="1"/>
      <w:marLeft w:val="0"/>
      <w:marRight w:val="0"/>
      <w:marTop w:val="0"/>
      <w:marBottom w:val="0"/>
      <w:divBdr>
        <w:top w:val="none" w:sz="0" w:space="0" w:color="auto"/>
        <w:left w:val="none" w:sz="0" w:space="0" w:color="auto"/>
        <w:bottom w:val="none" w:sz="0" w:space="0" w:color="auto"/>
        <w:right w:val="none" w:sz="0" w:space="0" w:color="auto"/>
      </w:divBdr>
    </w:div>
    <w:div w:id="178743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981</Words>
  <Characters>5887</Characters>
  <Application>Microsoft Office Word</Application>
  <DocSecurity>4</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Buczak</dc:creator>
  <cp:lastModifiedBy>Patrycja Barszczak</cp:lastModifiedBy>
  <cp:revision>2</cp:revision>
  <cp:lastPrinted>2024-01-30T07:28:00Z</cp:lastPrinted>
  <dcterms:created xsi:type="dcterms:W3CDTF">2024-07-09T11:04:00Z</dcterms:created>
  <dcterms:modified xsi:type="dcterms:W3CDTF">2024-07-09T11:04:00Z</dcterms:modified>
</cp:coreProperties>
</file>