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right="-21"/>
        <w:jc w:val="right"/>
        <w:rPr>
          <w:sz w:val="22"/>
          <w:szCs w:val="22"/>
        </w:rPr>
      </w:pPr>
      <w:r>
        <w:rPr>
          <w:rFonts w:ascii="Titillium" w:hAnsi="Titillium"/>
          <w:sz w:val="22"/>
          <w:szCs w:val="22"/>
        </w:rPr>
        <w:tab/>
        <w:tab/>
        <w:tab/>
        <w:tab/>
        <w:tab/>
        <w:tab/>
        <w:tab/>
        <w:tab/>
        <w:tab/>
        <w:tab/>
        <w:t>Załącznik nr 6a</w:t>
        <w:tab/>
        <w:tab/>
        <w:tab/>
        <w:tab/>
        <w:tab/>
      </w:r>
    </w:p>
    <w:p>
      <w:pPr>
        <w:pStyle w:val="Standard"/>
        <w:jc w:val="center"/>
        <w:rPr>
          <w:sz w:val="22"/>
          <w:szCs w:val="22"/>
        </w:rPr>
      </w:pPr>
      <w:r>
        <w:rPr>
          <w:sz w:val="22"/>
          <w:szCs w:val="22"/>
        </w:rPr>
      </w:r>
    </w:p>
    <w:p>
      <w:pPr>
        <w:pStyle w:val="Standard"/>
        <w:jc w:val="center"/>
        <w:rPr>
          <w:sz w:val="22"/>
          <w:szCs w:val="22"/>
        </w:rPr>
      </w:pPr>
      <w:r>
        <w:rPr>
          <w:rFonts w:ascii="Titillium" w:hAnsi="Titillium"/>
          <w:sz w:val="22"/>
          <w:szCs w:val="22"/>
        </w:rPr>
        <w:t xml:space="preserve">Umowa nr </w:t>
      </w:r>
    </w:p>
    <w:p>
      <w:pPr>
        <w:pStyle w:val="Standard"/>
        <w:jc w:val="center"/>
        <w:rPr>
          <w:sz w:val="22"/>
          <w:szCs w:val="22"/>
        </w:rPr>
      </w:pPr>
      <w:r>
        <w:rPr>
          <w:rFonts w:ascii="Titillium" w:hAnsi="Titillium"/>
          <w:sz w:val="22"/>
          <w:szCs w:val="22"/>
        </w:rPr>
        <w:t>-Projekt-</w:t>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rFonts w:ascii="Titillium" w:hAnsi="Titillium"/>
          <w:sz w:val="22"/>
          <w:szCs w:val="22"/>
        </w:rPr>
      </w:pPr>
      <w:r>
        <w:rPr>
          <w:rFonts w:ascii="Titillium" w:hAnsi="Titillium"/>
          <w:sz w:val="22"/>
          <w:szCs w:val="22"/>
        </w:rPr>
      </w:r>
    </w:p>
    <w:p>
      <w:pPr>
        <w:pStyle w:val="NormalWeb"/>
        <w:spacing w:before="0" w:after="0"/>
        <w:jc w:val="both"/>
        <w:rPr>
          <w:sz w:val="22"/>
          <w:szCs w:val="22"/>
        </w:rPr>
      </w:pPr>
      <w:r>
        <w:rPr>
          <w:rFonts w:ascii="Titillium" w:hAnsi="Titillium"/>
          <w:sz w:val="22"/>
          <w:szCs w:val="22"/>
        </w:rPr>
        <w:t>zawarta w Rydułtowach dnia…………………………….. w wyniku przeprowadzonego  postępowania w</w:t>
      </w:r>
      <w:r>
        <w:rPr>
          <w:rFonts w:cs="Calibri" w:ascii="Calibri" w:hAnsi="Calibri"/>
          <w:sz w:val="22"/>
          <w:szCs w:val="22"/>
        </w:rPr>
        <w:t> </w:t>
      </w:r>
      <w:r>
        <w:rPr>
          <w:rFonts w:ascii="Titillium" w:hAnsi="Titillium"/>
          <w:sz w:val="22"/>
          <w:szCs w:val="22"/>
        </w:rPr>
        <w:t>trybie podstawowym bez negocjacji, zgodnie z art. 275 pkt 1 ustawy z dnia 11 września 2019 r. - Prawo zamówień publicznych (t.j. Dz. U. z 2023 r. poz. 1605 ze zm.), zwanej dalej „ustawą Pzp” dla zadania pod nazwą</w:t>
      </w:r>
      <w:r>
        <w:rPr>
          <w:rFonts w:eastAsia="Times New Roman" w:cs="Verdana" w:ascii="Titillium" w:hAnsi="Titillium"/>
          <w:b w:val="false"/>
          <w:bCs w:val="false"/>
          <w:color w:val="000000"/>
          <w:sz w:val="22"/>
          <w:szCs w:val="22"/>
          <w:lang w:bidi="ar-SA"/>
        </w:rPr>
        <w:t>:</w:t>
      </w:r>
      <w:r>
        <w:rPr>
          <w:rFonts w:eastAsia="Times New Roman" w:cs="Times New Roman" w:ascii="Titillium" w:hAnsi="Titillium"/>
          <w:b/>
          <w:bCs/>
          <w:color w:val="000000"/>
          <w:sz w:val="22"/>
          <w:szCs w:val="22"/>
          <w:lang w:bidi="ar-SA"/>
        </w:rPr>
        <w:t xml:space="preserve"> "Modernizacja ul. Niewiadomskiej i Osiedla na Wzgórzu w Rydułtowach”</w:t>
      </w:r>
    </w:p>
    <w:p>
      <w:pPr>
        <w:pStyle w:val="NormalWeb"/>
        <w:spacing w:before="0" w:after="0"/>
        <w:jc w:val="both"/>
        <w:rPr>
          <w:rFonts w:ascii="Titillium" w:hAnsi="Titillium"/>
          <w:sz w:val="22"/>
          <w:szCs w:val="22"/>
        </w:rPr>
      </w:pPr>
      <w:r>
        <w:rPr>
          <w:rFonts w:ascii="Titillium" w:hAnsi="Titillium"/>
          <w:sz w:val="22"/>
          <w:szCs w:val="22"/>
        </w:rPr>
      </w:r>
    </w:p>
    <w:p>
      <w:pPr>
        <w:pStyle w:val="NormalWeb"/>
        <w:spacing w:before="0" w:after="0"/>
        <w:jc w:val="both"/>
        <w:rPr>
          <w:sz w:val="22"/>
          <w:szCs w:val="22"/>
        </w:rPr>
      </w:pPr>
      <w:r>
        <w:rPr>
          <w:rFonts w:ascii="Titillium" w:hAnsi="Titillium"/>
          <w:sz w:val="22"/>
          <w:szCs w:val="22"/>
        </w:rPr>
        <w:t>pomiędzy:</w:t>
      </w:r>
    </w:p>
    <w:p>
      <w:pPr>
        <w:pStyle w:val="NormalWeb"/>
        <w:spacing w:before="0" w:after="0"/>
        <w:jc w:val="both"/>
        <w:rPr>
          <w:rFonts w:ascii="Titillium" w:hAnsi="Titillium"/>
          <w:sz w:val="22"/>
          <w:szCs w:val="22"/>
        </w:rPr>
      </w:pPr>
      <w:r>
        <w:rPr>
          <w:rFonts w:ascii="Titillium" w:hAnsi="Titillium"/>
          <w:sz w:val="22"/>
          <w:szCs w:val="22"/>
        </w:rPr>
      </w:r>
    </w:p>
    <w:p>
      <w:pPr>
        <w:pStyle w:val="NormalWeb"/>
        <w:spacing w:before="0" w:after="0"/>
        <w:jc w:val="both"/>
        <w:rPr>
          <w:sz w:val="22"/>
          <w:szCs w:val="22"/>
        </w:rPr>
      </w:pPr>
      <w:r>
        <w:rPr>
          <w:rFonts w:ascii="Titillium" w:hAnsi="Titillium"/>
          <w:b/>
          <w:sz w:val="22"/>
          <w:szCs w:val="22"/>
        </w:rPr>
        <w:t xml:space="preserve">Miastem Rydułtowy </w:t>
      </w:r>
      <w:r>
        <w:rPr>
          <w:rFonts w:ascii="Titillium" w:hAnsi="Titillium"/>
          <w:sz w:val="22"/>
          <w:szCs w:val="22"/>
        </w:rPr>
        <w:t xml:space="preserve">z siedzibą w Urzędzie Miasta przy ulicy Ofiar Terroru 36, 44-280 Rydułtowy, zwanym dalej „Zamawiającym” </w:t>
      </w:r>
      <w:r>
        <w:rPr>
          <w:rFonts w:ascii="Titillium" w:hAnsi="Titillium"/>
          <w:b/>
          <w:bCs/>
          <w:sz w:val="22"/>
          <w:szCs w:val="22"/>
        </w:rPr>
        <w:t>NIP: 647-10-17-693</w:t>
      </w:r>
      <w:r>
        <w:rPr>
          <w:rFonts w:ascii="Titillium" w:hAnsi="Titillium"/>
          <w:sz w:val="22"/>
          <w:szCs w:val="22"/>
        </w:rPr>
        <w:t xml:space="preserve">, reprezentowanym przez </w:t>
      </w:r>
      <w:r>
        <w:rPr>
          <w:rFonts w:ascii="Titillium" w:hAnsi="Titillium"/>
          <w:b/>
          <w:sz w:val="22"/>
          <w:szCs w:val="22"/>
        </w:rPr>
        <w:t>Burmistrza Miasta Rydułtowy – Marcina Połomskiego</w:t>
      </w:r>
    </w:p>
    <w:p>
      <w:pPr>
        <w:pStyle w:val="Standard"/>
        <w:jc w:val="both"/>
        <w:rPr>
          <w:sz w:val="22"/>
          <w:szCs w:val="22"/>
        </w:rPr>
      </w:pPr>
      <w:r>
        <w:rPr>
          <w:rFonts w:ascii="Titillium" w:hAnsi="Titillium"/>
          <w:b/>
          <w:sz w:val="22"/>
          <w:szCs w:val="22"/>
        </w:rPr>
        <w:t xml:space="preserve"> </w:t>
      </w:r>
      <w:r>
        <w:rPr>
          <w:rFonts w:ascii="Titillium" w:hAnsi="Titillium"/>
          <w:sz w:val="22"/>
          <w:szCs w:val="22"/>
        </w:rPr>
        <w:t>a</w:t>
      </w:r>
    </w:p>
    <w:p>
      <w:pPr>
        <w:pStyle w:val="Standard"/>
        <w:jc w:val="both"/>
        <w:rPr>
          <w:sz w:val="22"/>
          <w:szCs w:val="22"/>
        </w:rPr>
      </w:pPr>
      <w:r>
        <w:rPr>
          <w:rFonts w:ascii="Titillium" w:hAnsi="Titillium"/>
          <w:sz w:val="22"/>
          <w:szCs w:val="22"/>
        </w:rPr>
        <w:t xml:space="preserve"> </w:t>
      </w:r>
      <w:r>
        <w:rPr>
          <w:rFonts w:ascii="Titillium" w:hAnsi="Titillium"/>
          <w:b/>
          <w:sz w:val="22"/>
          <w:szCs w:val="22"/>
        </w:rPr>
        <w:t xml:space="preserve">- </w:t>
      </w:r>
      <w:r>
        <w:rPr>
          <w:rFonts w:ascii="Titillium" w:hAnsi="Titillium"/>
          <w:sz w:val="22"/>
          <w:szCs w:val="22"/>
        </w:rPr>
        <w:t xml:space="preserve">zwanym dalej </w:t>
      </w:r>
      <w:r>
        <w:rPr>
          <w:rFonts w:ascii="Titillium" w:hAnsi="Titillium"/>
          <w:b/>
          <w:sz w:val="22"/>
          <w:szCs w:val="22"/>
        </w:rPr>
        <w:t>Wykonawcą</w:t>
      </w:r>
      <w:r>
        <w:rPr>
          <w:rFonts w:ascii="Titillium" w:hAnsi="Titillium"/>
          <w:sz w:val="22"/>
          <w:szCs w:val="22"/>
        </w:rPr>
        <w:t>,</w:t>
      </w:r>
    </w:p>
    <w:p>
      <w:pPr>
        <w:pStyle w:val="Standard"/>
        <w:jc w:val="both"/>
        <w:rPr>
          <w:rFonts w:ascii="Titillium" w:hAnsi="Titillium"/>
        </w:rPr>
      </w:pPr>
      <w:r>
        <w:rPr>
          <w:rFonts w:ascii="Titillium" w:hAnsi="Titillium"/>
        </w:rPr>
      </w:r>
    </w:p>
    <w:p>
      <w:pPr>
        <w:pStyle w:val="NormalWeb"/>
        <w:spacing w:before="0" w:after="0"/>
        <w:jc w:val="both"/>
        <w:rPr>
          <w:sz w:val="22"/>
          <w:szCs w:val="22"/>
        </w:rPr>
      </w:pPr>
      <w:r>
        <w:rPr>
          <w:rFonts w:ascii="Titillium" w:hAnsi="Titillium"/>
          <w:sz w:val="22"/>
          <w:szCs w:val="22"/>
        </w:rPr>
        <w:t>o  następującej treści:</w:t>
      </w:r>
    </w:p>
    <w:p>
      <w:pPr>
        <w:pStyle w:val="NormalWeb"/>
        <w:spacing w:before="0" w:after="0"/>
        <w:jc w:val="both"/>
        <w:rPr>
          <w:rFonts w:ascii="Titillium" w:hAnsi="Titillium"/>
          <w:sz w:val="22"/>
          <w:szCs w:val="22"/>
        </w:rPr>
      </w:pPr>
      <w:r>
        <w:rPr>
          <w:rFonts w:ascii="Titillium" w:hAnsi="Titillium"/>
          <w:sz w:val="22"/>
          <w:szCs w:val="22"/>
        </w:rPr>
      </w:r>
    </w:p>
    <w:p>
      <w:pPr>
        <w:pStyle w:val="NormalWeb"/>
        <w:spacing w:before="0" w:after="0"/>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§1</w:t>
      </w:r>
    </w:p>
    <w:p>
      <w:pPr>
        <w:pStyle w:val="Heading1"/>
        <w:rPr>
          <w:sz w:val="22"/>
          <w:szCs w:val="22"/>
        </w:rPr>
      </w:pPr>
      <w:r>
        <w:rPr>
          <w:sz w:val="22"/>
          <w:szCs w:val="22"/>
        </w:rPr>
        <w:t>Przedmiot umowy</w:t>
      </w:r>
    </w:p>
    <w:p>
      <w:pPr>
        <w:pStyle w:val="Standard"/>
        <w:rPr>
          <w:strike w:val="false"/>
          <w:dstrike w:val="false"/>
          <w:sz w:val="22"/>
          <w:szCs w:val="22"/>
        </w:rPr>
      </w:pPr>
      <w:r>
        <w:rPr>
          <w:strike w:val="false"/>
          <w:dstrike w:val="false"/>
          <w:sz w:val="22"/>
          <w:szCs w:val="22"/>
        </w:rPr>
      </w:r>
    </w:p>
    <w:p>
      <w:pPr>
        <w:pStyle w:val="Standard"/>
        <w:numPr>
          <w:ilvl w:val="0"/>
          <w:numId w:val="5"/>
        </w:numPr>
        <w:tabs>
          <w:tab w:val="clear" w:pos="720"/>
          <w:tab w:val="left" w:pos="564" w:leader="none"/>
          <w:tab w:val="left" w:pos="771" w:leader="none"/>
          <w:tab w:val="left" w:pos="967" w:leader="none"/>
        </w:tabs>
        <w:ind w:hanging="283" w:left="283"/>
        <w:jc w:val="both"/>
        <w:rPr/>
      </w:pPr>
      <w:r>
        <w:rPr>
          <w:rStyle w:val="StrongEmphasis"/>
          <w:rFonts w:ascii="Titillium" w:hAnsi="Titillium"/>
          <w:b w:val="false"/>
          <w:bCs w:val="false"/>
          <w:strike w:val="false"/>
          <w:dstrike w:val="false"/>
          <w:sz w:val="22"/>
          <w:szCs w:val="22"/>
          <w:lang w:eastAsia="pl-PL"/>
        </w:rPr>
        <w:t>Przedmiotem umowy</w:t>
      </w:r>
      <w:r>
        <w:rPr>
          <w:rStyle w:val="Domylnaczcionkaakapitu"/>
          <w:rFonts w:eastAsia="Times New Roman" w:cs="Arial" w:ascii="Titillium" w:hAnsi="Titillium"/>
          <w:b w:val="false"/>
          <w:bCs w:val="false"/>
          <w:strike w:val="false"/>
          <w:dstrike w:val="false"/>
          <w:sz w:val="22"/>
          <w:szCs w:val="22"/>
          <w:lang w:bidi="ar-SA"/>
        </w:rPr>
        <w:t xml:space="preserve"> jest opracowanie</w:t>
      </w:r>
      <w:r>
        <w:rPr>
          <w:rStyle w:val="Domylnaczcionkaakapitu"/>
          <w:rFonts w:eastAsia="Times New Roman" w:cs="Calibri" w:ascii="Titillium" w:hAnsi="Titillium"/>
          <w:b w:val="false"/>
          <w:bCs w:val="false"/>
          <w:strike w:val="false"/>
          <w:dstrike w:val="false"/>
          <w:sz w:val="22"/>
          <w:szCs w:val="22"/>
          <w:lang w:bidi="ar-SA"/>
        </w:rPr>
        <w:t xml:space="preserve"> dokumentacji projektowej oraz realizacja na jej podstawie robót budowlanych. Celem zamówienia jest remont ulicy Niewiadomskiej – odcinek II i III, w Rydułtowach. Inwestycja ma na celu poprawę bezpieczeństwa i warunków poruszania się po przedmiotowej ulicy. </w:t>
      </w:r>
    </w:p>
    <w:p>
      <w:pPr>
        <w:pStyle w:val="Standard"/>
        <w:numPr>
          <w:ilvl w:val="0"/>
          <w:numId w:val="5"/>
        </w:numPr>
        <w:tabs>
          <w:tab w:val="clear" w:pos="720"/>
          <w:tab w:val="left" w:pos="564" w:leader="none"/>
          <w:tab w:val="left" w:pos="771" w:leader="none"/>
          <w:tab w:val="left" w:pos="967" w:leader="none"/>
        </w:tabs>
        <w:ind w:hanging="283" w:left="283"/>
        <w:jc w:val="both"/>
        <w:rPr/>
      </w:pPr>
      <w:r>
        <w:rPr>
          <w:rStyle w:val="Domylnaczcionkaakapitu"/>
          <w:rFonts w:eastAsia="Times New Roman" w:cs="Calibri" w:ascii="Titillium" w:hAnsi="Titillium"/>
          <w:b w:val="false"/>
          <w:bCs w:val="false"/>
          <w:strike w:val="false"/>
          <w:dstrike w:val="false"/>
          <w:sz w:val="22"/>
          <w:szCs w:val="22"/>
          <w:lang w:bidi="ar-SA"/>
        </w:rPr>
        <w:t>Realizacja zadania polegać będzie w szczególności na:</w:t>
      </w:r>
    </w:p>
    <w:p>
      <w:pPr>
        <w:pStyle w:val="Standard"/>
        <w:widowControl/>
        <w:numPr>
          <w:ilvl w:val="1"/>
          <w:numId w:val="5"/>
        </w:numPr>
        <w:tabs>
          <w:tab w:val="clear" w:pos="720"/>
          <w:tab w:val="left" w:pos="564" w:leader="none"/>
          <w:tab w:val="left" w:pos="771" w:leader="none"/>
          <w:tab w:val="left" w:pos="967" w:leader="none"/>
        </w:tabs>
        <w:suppressAutoHyphens w:val="true"/>
        <w:bidi w:val="0"/>
        <w:spacing w:before="0" w:after="0"/>
        <w:ind w:hanging="0" w:left="567" w:right="0"/>
        <w:jc w:val="both"/>
        <w:textAlignment w:val="baseline"/>
        <w:rPr/>
      </w:pPr>
      <w:r>
        <w:rPr>
          <w:rStyle w:val="Domylnaczcionkaakapitu"/>
          <w:rFonts w:eastAsia="Times New Roman" w:cs="Calibri" w:ascii="Titillium" w:hAnsi="Titillium"/>
          <w:b w:val="false"/>
          <w:bCs w:val="false"/>
          <w:strike w:val="false"/>
          <w:dstrike w:val="false"/>
          <w:sz w:val="22"/>
          <w:szCs w:val="22"/>
          <w:lang w:bidi="ar-SA"/>
        </w:rPr>
        <w:t xml:space="preserve">wykonaniu dokumentacji projektowej dla odcinka II </w:t>
      </w:r>
      <w:r>
        <w:rPr>
          <w:rFonts w:cs="Calibri" w:ascii="Titillium" w:hAnsi="Titillium"/>
          <w:b w:val="false"/>
          <w:bCs w:val="false"/>
          <w:strike w:val="false"/>
          <w:dstrike w:val="false"/>
          <w:sz w:val="22"/>
          <w:szCs w:val="22"/>
        </w:rPr>
        <w:t xml:space="preserve"> i III, a w szczególności </w:t>
      </w:r>
    </w:p>
    <w:p>
      <w:pPr>
        <w:pStyle w:val="Standard"/>
        <w:widowControl/>
        <w:numPr>
          <w:ilvl w:val="2"/>
          <w:numId w:val="5"/>
        </w:numPr>
        <w:tabs>
          <w:tab w:val="clear" w:pos="720"/>
          <w:tab w:val="left" w:pos="564" w:leader="none"/>
          <w:tab w:val="left" w:pos="1132" w:leader="none"/>
        </w:tabs>
        <w:suppressAutoHyphens w:val="true"/>
        <w:bidi w:val="0"/>
        <w:spacing w:before="0" w:after="0"/>
        <w:ind w:hanging="340" w:left="1077" w:right="0"/>
        <w:jc w:val="both"/>
        <w:textAlignment w:val="baseline"/>
        <w:rPr/>
      </w:pPr>
      <w:r>
        <w:rPr>
          <w:rFonts w:cs="Calibri" w:ascii="Titillium" w:hAnsi="Titillium"/>
          <w:b w:val="false"/>
          <w:bCs w:val="false"/>
          <w:strike w:val="false"/>
          <w:dstrike w:val="false"/>
          <w:sz w:val="22"/>
          <w:szCs w:val="22"/>
        </w:rPr>
        <w:t>opracowanie projektu budowlanego zgodnie z Rozporządzeniem w sprawie szczegółowego zakresu i formy projektu budowlanego, w tym projekt zagospodarowania terenu</w:t>
      </w:r>
      <w:r>
        <w:rPr>
          <w:rStyle w:val="Domylnaczcionkaakapitu"/>
          <w:rFonts w:eastAsia="Times New Roman" w:cs="Times New Roman" w:ascii="Titillium" w:hAnsi="Titillium"/>
          <w:b w:val="false"/>
          <w:bCs w:val="false"/>
          <w:strike w:val="false"/>
          <w:dstrike w:val="false"/>
          <w:sz w:val="22"/>
          <w:szCs w:val="22"/>
        </w:rPr>
        <w:t xml:space="preserve">, </w:t>
      </w:r>
      <w:r>
        <w:rPr>
          <w:rFonts w:cs="Calibri" w:ascii="Titillium" w:hAnsi="Titillium"/>
          <w:b w:val="false"/>
          <w:bCs w:val="false"/>
          <w:strike w:val="false"/>
          <w:dstrike w:val="false"/>
          <w:sz w:val="22"/>
          <w:szCs w:val="22"/>
        </w:rPr>
        <w:t xml:space="preserve">projekt architektoniczno-budowlany wielobranżowy, projekt techniczny </w:t>
      </w:r>
      <w:r>
        <w:rPr>
          <w:rStyle w:val="Domylnaczcionkaakapitu"/>
          <w:rFonts w:eastAsia="Times New Roman" w:cs="Times New Roman" w:ascii="Titillium" w:hAnsi="Titillium"/>
          <w:b w:val="false"/>
          <w:bCs w:val="false"/>
          <w:strike w:val="false"/>
          <w:dstrike w:val="false"/>
          <w:sz w:val="22"/>
          <w:szCs w:val="22"/>
        </w:rPr>
        <w:t xml:space="preserve">wielobranżowy, </w:t>
      </w:r>
      <w:r>
        <w:rPr>
          <w:rStyle w:val="Domylnaczcionkaakapitu"/>
          <w:rFonts w:eastAsia="Times New Roman" w:cs="Times New Roman" w:ascii="Titillium" w:hAnsi="Titillium"/>
          <w:b w:val="false"/>
          <w:bCs w:val="false"/>
          <w:strike w:val="false"/>
          <w:dstrike w:val="false"/>
          <w:sz w:val="22"/>
          <w:szCs w:val="22"/>
          <w:lang w:bidi="ar-SA"/>
        </w:rPr>
        <w:t>informację dotyczącą</w:t>
      </w:r>
      <w:r>
        <w:rPr>
          <w:rStyle w:val="Domylnaczcionkaakapitu"/>
          <w:rFonts w:eastAsia="Times New Roman" w:cs="Times New Roman" w:ascii="Titillium" w:hAnsi="Titillium"/>
          <w:b w:val="false"/>
          <w:bCs w:val="false"/>
          <w:strike w:val="false"/>
          <w:dstrike w:val="false"/>
          <w:sz w:val="22"/>
          <w:szCs w:val="22"/>
        </w:rPr>
        <w:t xml:space="preserve"> bezpieczeństwa i ochrony zdrowia, proj</w:t>
      </w:r>
      <w:r>
        <w:rPr>
          <w:rStyle w:val="Domylnaczcionkaakapitu"/>
          <w:rFonts w:eastAsia="Times New Roman" w:cs="Times New Roman" w:ascii="Titillium" w:hAnsi="Titillium"/>
          <w:b w:val="false"/>
          <w:bCs w:val="false"/>
          <w:strike w:val="false"/>
          <w:dstrike w:val="false"/>
          <w:sz w:val="22"/>
          <w:szCs w:val="22"/>
          <w:shd w:fill="auto" w:val="clear"/>
        </w:rPr>
        <w:t>ekt stałej i cza</w:t>
      </w:r>
      <w:r>
        <w:rPr>
          <w:rStyle w:val="Domylnaczcionkaakapitu"/>
          <w:rFonts w:eastAsia="Times New Roman" w:cs="Times New Roman" w:ascii="Titillium" w:hAnsi="Titillium"/>
          <w:b w:val="false"/>
          <w:bCs w:val="false"/>
          <w:strike w:val="false"/>
          <w:dstrike w:val="false"/>
          <w:sz w:val="22"/>
          <w:szCs w:val="22"/>
        </w:rPr>
        <w:t>sowej organizacji ruchu, specyfikację techniczną wykonania i odbioru robót budowlanych dla poszczególnych branż</w:t>
      </w:r>
      <w:r>
        <w:rPr>
          <w:rFonts w:cs="Calibri" w:ascii="Titillium" w:hAnsi="Titillium"/>
          <w:b w:val="false"/>
          <w:bCs w:val="false"/>
          <w:strike w:val="false"/>
          <w:dstrike w:val="false"/>
          <w:sz w:val="22"/>
          <w:szCs w:val="22"/>
        </w:rPr>
        <w:t xml:space="preserve"> wraz z uzyskaniem wszelkich decyzji, uzgodnień, zgód, pozwoleń, niezbędnych dla realizacji inwestycji w tym również uzyskania odpowiedniego rozstrzygnięcia administracyjnego w organie administracji architektonicznej, </w:t>
      </w:r>
    </w:p>
    <w:p>
      <w:pPr>
        <w:pStyle w:val="Standard"/>
        <w:widowControl/>
        <w:numPr>
          <w:ilvl w:val="2"/>
          <w:numId w:val="5"/>
        </w:numPr>
        <w:tabs>
          <w:tab w:val="clear" w:pos="720"/>
          <w:tab w:val="left" w:pos="564" w:leader="none"/>
          <w:tab w:val="left" w:pos="1132" w:leader="none"/>
        </w:tabs>
        <w:suppressAutoHyphens w:val="true"/>
        <w:bidi w:val="0"/>
        <w:spacing w:before="0" w:after="0"/>
        <w:ind w:hanging="340" w:left="1077" w:right="0"/>
        <w:jc w:val="both"/>
        <w:textAlignment w:val="baseline"/>
        <w:rPr>
          <w:strike w:val="false"/>
          <w:dstrike w:val="false"/>
        </w:rPr>
      </w:pPr>
      <w:r>
        <w:rPr>
          <w:rFonts w:cs="Calibri" w:ascii="Titillium" w:hAnsi="Titillium"/>
          <w:b w:val="false"/>
          <w:bCs w:val="false"/>
          <w:strike w:val="false"/>
          <w:dstrike w:val="false"/>
          <w:sz w:val="22"/>
          <w:szCs w:val="22"/>
        </w:rPr>
        <w:t xml:space="preserve">opracowanie projektu docelowej organizacji ruchu dla odcinka ul. Niewiadomskiej od skrzyżowania z ul. Rydułtowską do skrzyżowania z ul. Szczerbicką oraz tymczasowej na czas prowadzenia robót. </w:t>
      </w:r>
    </w:p>
    <w:p>
      <w:pPr>
        <w:pStyle w:val="Standard"/>
        <w:widowControl/>
        <w:numPr>
          <w:ilvl w:val="1"/>
          <w:numId w:val="5"/>
        </w:numPr>
        <w:tabs>
          <w:tab w:val="clear" w:pos="720"/>
          <w:tab w:val="left" w:pos="564" w:leader="none"/>
          <w:tab w:val="left" w:pos="771" w:leader="none"/>
          <w:tab w:val="left" w:pos="967" w:leader="none"/>
        </w:tabs>
        <w:suppressAutoHyphens w:val="true"/>
        <w:bidi w:val="0"/>
        <w:spacing w:before="0" w:after="0"/>
        <w:ind w:hanging="0" w:left="567" w:right="0"/>
        <w:jc w:val="both"/>
        <w:textAlignment w:val="baseline"/>
        <w:rPr>
          <w:strike w:val="false"/>
          <w:dstrike w:val="false"/>
        </w:rPr>
      </w:pPr>
      <w:r>
        <w:rPr>
          <w:rFonts w:cs="Calibri" w:ascii="Titillium" w:hAnsi="Titillium"/>
          <w:b w:val="false"/>
          <w:bCs w:val="false"/>
          <w:strike w:val="false"/>
          <w:dstrike w:val="false"/>
          <w:sz w:val="22"/>
          <w:szCs w:val="22"/>
        </w:rPr>
        <w:t>rea</w:t>
      </w:r>
      <w:r>
        <w:rPr>
          <w:rFonts w:cs="Calibri" w:ascii="Titillium" w:hAnsi="Titillium"/>
          <w:b w:val="false"/>
          <w:bCs w:val="false"/>
          <w:strike w:val="false"/>
          <w:dstrike w:val="false"/>
          <w:sz w:val="22"/>
          <w:szCs w:val="22"/>
          <w:shd w:fill="auto" w:val="clear"/>
        </w:rPr>
        <w:t xml:space="preserve">lizacji robót budowlanych, a w szczególności: </w:t>
      </w:r>
    </w:p>
    <w:p>
      <w:pPr>
        <w:pStyle w:val="Standard"/>
        <w:widowControl/>
        <w:numPr>
          <w:ilvl w:val="2"/>
          <w:numId w:val="5"/>
        </w:numPr>
        <w:tabs>
          <w:tab w:val="clear" w:pos="720"/>
          <w:tab w:val="left" w:pos="564" w:leader="none"/>
          <w:tab w:val="left" w:pos="1075" w:leader="none"/>
        </w:tabs>
        <w:suppressAutoHyphens w:val="true"/>
        <w:bidi w:val="0"/>
        <w:spacing w:before="0" w:after="0"/>
        <w:ind w:hanging="397" w:left="1134" w:right="0"/>
        <w:jc w:val="both"/>
        <w:textAlignment w:val="baseline"/>
        <w:rPr>
          <w:sz w:val="22"/>
          <w:szCs w:val="22"/>
          <w:highlight w:val="none"/>
          <w:shd w:fill="auto" w:val="clear"/>
        </w:rPr>
      </w:pPr>
      <w:r>
        <w:rPr>
          <w:rFonts w:cs="Calibri" w:ascii="Titillium" w:hAnsi="Titillium"/>
          <w:b w:val="false"/>
          <w:bCs w:val="false"/>
          <w:strike w:val="false"/>
          <w:dstrike w:val="false"/>
          <w:sz w:val="22"/>
          <w:szCs w:val="22"/>
          <w:shd w:fill="auto" w:val="clear"/>
        </w:rPr>
        <w:t>odcinek od ul. Żytniej do ul. Pietrzkowickiej - nowa konstrukcja drogi, nawierzchnia z betonitów drogowych grubości 12 cm, pobocze utwardzone kruszywem lub destruktem bitumicznym z powierzchniowym utrwaleniem, wymiana krawężników, odtworzenie odwodnienia drogi;</w:t>
      </w:r>
    </w:p>
    <w:p>
      <w:pPr>
        <w:pStyle w:val="Standard"/>
        <w:widowControl/>
        <w:numPr>
          <w:ilvl w:val="2"/>
          <w:numId w:val="5"/>
        </w:numPr>
        <w:tabs>
          <w:tab w:val="clear" w:pos="720"/>
          <w:tab w:val="left" w:pos="564" w:leader="none"/>
          <w:tab w:val="left" w:pos="1075" w:leader="none"/>
        </w:tabs>
        <w:suppressAutoHyphens w:val="true"/>
        <w:bidi w:val="0"/>
        <w:spacing w:before="0" w:after="0"/>
        <w:ind w:hanging="397" w:left="1134" w:right="0"/>
        <w:jc w:val="both"/>
        <w:textAlignment w:val="baseline"/>
        <w:rPr>
          <w:sz w:val="22"/>
          <w:szCs w:val="22"/>
          <w:highlight w:val="none"/>
          <w:shd w:fill="auto" w:val="clear"/>
        </w:rPr>
      </w:pPr>
      <w:r>
        <w:rPr>
          <w:rFonts w:cs="Calibri" w:ascii="Titillium" w:hAnsi="Titillium"/>
          <w:b w:val="false"/>
          <w:bCs w:val="false"/>
          <w:strike w:val="false"/>
          <w:dstrike w:val="false"/>
          <w:sz w:val="22"/>
          <w:szCs w:val="22"/>
          <w:shd w:fill="auto" w:val="clear"/>
        </w:rPr>
        <w:t xml:space="preserve">odcinek od ul. Pietrzkowickiej do ul. Polnej - nowa konstrukcja drogi, nawierzchnia z betonitów drogowych grubości 12 cm, pobocze utwardzone kruszywem lub destruktem bitumicznym z powierzchniowym utrwaleniem, wymiana krawężników, odtworzenie odwodnienia drogi; </w:t>
      </w:r>
    </w:p>
    <w:p>
      <w:pPr>
        <w:pStyle w:val="Standard"/>
        <w:widowControl/>
        <w:numPr>
          <w:ilvl w:val="2"/>
          <w:numId w:val="5"/>
        </w:numPr>
        <w:tabs>
          <w:tab w:val="clear" w:pos="720"/>
          <w:tab w:val="left" w:pos="564" w:leader="none"/>
          <w:tab w:val="left" w:pos="1075" w:leader="none"/>
        </w:tabs>
        <w:suppressAutoHyphens w:val="true"/>
        <w:bidi w:val="0"/>
        <w:spacing w:before="0" w:after="0"/>
        <w:ind w:hanging="397" w:left="1134" w:right="0"/>
        <w:jc w:val="both"/>
        <w:textAlignment w:val="baseline"/>
        <w:rPr>
          <w:strike w:val="false"/>
          <w:dstrike w:val="false"/>
        </w:rPr>
      </w:pPr>
      <w:r>
        <w:rPr>
          <w:rFonts w:cs="Calibri" w:ascii="Titillium" w:hAnsi="Titillium"/>
          <w:b w:val="false"/>
          <w:bCs w:val="false"/>
          <w:strike w:val="false"/>
          <w:dstrike w:val="false"/>
          <w:sz w:val="22"/>
          <w:szCs w:val="22"/>
        </w:rPr>
        <w:t>wymiana całego oznakowania ul. Niewiadomskiej od skrzyżowania z ul. Rydułtowską do skrzyżowania z ul. Szczerbicką na nowe.</w:t>
      </w:r>
    </w:p>
    <w:p>
      <w:pPr>
        <w:pStyle w:val="Standard"/>
        <w:widowControl/>
        <w:numPr>
          <w:ilvl w:val="2"/>
          <w:numId w:val="5"/>
        </w:numPr>
        <w:tabs>
          <w:tab w:val="clear" w:pos="720"/>
          <w:tab w:val="left" w:pos="564" w:leader="none"/>
          <w:tab w:val="left" w:pos="1075" w:leader="none"/>
        </w:tabs>
        <w:suppressAutoHyphens w:val="true"/>
        <w:bidi w:val="0"/>
        <w:spacing w:before="0" w:after="0"/>
        <w:ind w:hanging="397" w:left="1134" w:right="0"/>
        <w:jc w:val="both"/>
        <w:textAlignment w:val="baseline"/>
        <w:rPr>
          <w:strike w:val="false"/>
          <w:dstrike w:val="false"/>
        </w:rPr>
      </w:pPr>
      <w:r>
        <w:rPr>
          <w:rFonts w:cs="Calibri" w:ascii="Titillium" w:hAnsi="Titillium"/>
          <w:b w:val="false"/>
          <w:bCs w:val="false"/>
          <w:strike w:val="false"/>
          <w:dstrike w:val="false"/>
          <w:sz w:val="22"/>
          <w:szCs w:val="22"/>
        </w:rPr>
        <w:t>zabezpieczenie infrastruktury podziemnej dla odcinków objętych dokumentacją.</w:t>
      </w:r>
    </w:p>
    <w:p>
      <w:pPr>
        <w:pStyle w:val="Normal"/>
        <w:widowControl/>
        <w:numPr>
          <w:ilvl w:val="1"/>
          <w:numId w:val="5"/>
        </w:numPr>
        <w:tabs>
          <w:tab w:val="clear" w:pos="685"/>
          <w:tab w:val="clear" w:pos="4876"/>
          <w:tab w:val="clear" w:pos="5470"/>
          <w:tab w:val="left" w:pos="540" w:leader="none"/>
          <w:tab w:val="left" w:pos="792" w:leader="none"/>
        </w:tabs>
        <w:suppressAutoHyphens w:val="true"/>
        <w:bidi w:val="0"/>
        <w:spacing w:lineRule="auto" w:line="276" w:before="0" w:after="0"/>
        <w:ind w:hanging="283" w:left="794" w:right="0"/>
        <w:jc w:val="both"/>
        <w:textAlignment w:val="baseline"/>
        <w:rPr>
          <w:strike w:val="false"/>
          <w:dstrike w:val="false"/>
        </w:rPr>
      </w:pPr>
      <w:r>
        <w:rPr>
          <w:rFonts w:cs="Calibri"/>
          <w:b w:val="false"/>
          <w:bCs w:val="false"/>
          <w:strike w:val="false"/>
          <w:dstrike w:val="false"/>
          <w:sz w:val="22"/>
          <w:szCs w:val="22"/>
        </w:rPr>
        <w:t>obsłudze geodezyjnej inwestycji (m. in. opracowanie map do celów projektowych, zmiany użytków gruntowych, obsługa w trakcie wykonywania robót, ewentualna stabilizacja punktów granicznych, inwentaryzacja powykonawcza).</w:t>
      </w:r>
    </w:p>
    <w:p>
      <w:pPr>
        <w:pStyle w:val="Normal"/>
        <w:widowControl/>
        <w:numPr>
          <w:ilvl w:val="1"/>
          <w:numId w:val="5"/>
        </w:numPr>
        <w:tabs>
          <w:tab w:val="clear" w:pos="685"/>
          <w:tab w:val="clear" w:pos="4876"/>
          <w:tab w:val="clear" w:pos="5470"/>
          <w:tab w:val="left" w:pos="540" w:leader="none"/>
          <w:tab w:val="left" w:pos="792" w:leader="none"/>
        </w:tabs>
        <w:suppressAutoHyphens w:val="true"/>
        <w:bidi w:val="0"/>
        <w:spacing w:lineRule="auto" w:line="276" w:before="0" w:after="0"/>
        <w:ind w:hanging="57" w:left="567" w:right="0"/>
        <w:jc w:val="both"/>
        <w:textAlignment w:val="baseline"/>
        <w:rPr>
          <w:strike w:val="false"/>
          <w:dstrike w:val="false"/>
        </w:rPr>
      </w:pPr>
      <w:r>
        <w:rPr>
          <w:rFonts w:cs="Calibri"/>
          <w:b w:val="false"/>
          <w:bCs w:val="false"/>
          <w:strike w:val="false"/>
          <w:dstrike w:val="false"/>
          <w:sz w:val="22"/>
          <w:szCs w:val="22"/>
        </w:rPr>
        <w:t>obsłudze geologicznej inwestycji,</w:t>
      </w:r>
    </w:p>
    <w:p>
      <w:pPr>
        <w:pStyle w:val="Normal"/>
        <w:widowControl/>
        <w:numPr>
          <w:ilvl w:val="1"/>
          <w:numId w:val="5"/>
        </w:numPr>
        <w:tabs>
          <w:tab w:val="clear" w:pos="685"/>
          <w:tab w:val="clear" w:pos="4876"/>
          <w:tab w:val="clear" w:pos="5470"/>
          <w:tab w:val="left" w:pos="540" w:leader="none"/>
          <w:tab w:val="left" w:pos="792" w:leader="none"/>
        </w:tabs>
        <w:suppressAutoHyphens w:val="true"/>
        <w:bidi w:val="0"/>
        <w:spacing w:lineRule="auto" w:line="276" w:before="0" w:after="0"/>
        <w:ind w:hanging="283" w:left="794" w:right="0"/>
        <w:jc w:val="both"/>
        <w:textAlignment w:val="baseline"/>
        <w:rPr>
          <w:strike w:val="false"/>
          <w:dstrike w:val="false"/>
        </w:rPr>
      </w:pPr>
      <w:r>
        <w:rPr>
          <w:rFonts w:cs="Calibri"/>
          <w:b w:val="false"/>
          <w:bCs w:val="false"/>
          <w:strike w:val="false"/>
          <w:dstrike w:val="false"/>
          <w:sz w:val="22"/>
          <w:szCs w:val="22"/>
        </w:rPr>
        <w:t xml:space="preserve">sprawowaniu nadzoru autorskiego zgodnie z art. 20 ust.1 pkt 4 ustawy Prawo budowlane oraz </w:t>
      </w:r>
      <w:r>
        <w:rPr>
          <w:rFonts w:eastAsia="Times New Roman" w:cs="Calibri"/>
          <w:b w:val="false"/>
          <w:bCs w:val="false"/>
          <w:strike w:val="false"/>
          <w:dstrike w:val="false"/>
          <w:sz w:val="22"/>
          <w:szCs w:val="22"/>
        </w:rPr>
        <w:t>§6 umowy.</w:t>
      </w:r>
    </w:p>
    <w:p>
      <w:pPr>
        <w:pStyle w:val="Normal"/>
        <w:numPr>
          <w:ilvl w:val="0"/>
          <w:numId w:val="5"/>
        </w:numPr>
        <w:tabs>
          <w:tab w:val="clear" w:pos="685"/>
          <w:tab w:val="clear" w:pos="4876"/>
          <w:tab w:val="clear" w:pos="5470"/>
          <w:tab w:val="left" w:pos="283" w:leader="none"/>
          <w:tab w:val="left" w:pos="1131" w:leader="none"/>
        </w:tabs>
        <w:spacing w:lineRule="auto" w:line="276"/>
        <w:ind w:hanging="567" w:left="567" w:right="0"/>
        <w:jc w:val="both"/>
        <w:rPr>
          <w:strike w:val="false"/>
          <w:dstrike w:val="false"/>
        </w:rPr>
      </w:pPr>
      <w:r>
        <w:rPr>
          <w:rFonts w:cs="Calibri"/>
          <w:b w:val="false"/>
          <w:bCs w:val="false"/>
          <w:strike w:val="false"/>
          <w:dstrike w:val="false"/>
          <w:sz w:val="22"/>
          <w:szCs w:val="22"/>
        </w:rPr>
        <w:t>W ramach robót budowlanych należy dokonać remontu:</w:t>
      </w:r>
    </w:p>
    <w:p>
      <w:pPr>
        <w:pStyle w:val="Normal"/>
        <w:widowControl w:val="false"/>
        <w:numPr>
          <w:ilvl w:val="1"/>
          <w:numId w:val="5"/>
        </w:numPr>
        <w:suppressAutoHyphens w:val="true"/>
        <w:bidi w:val="0"/>
        <w:spacing w:lineRule="auto" w:line="276" w:before="0" w:after="0"/>
        <w:ind w:hanging="227" w:left="794" w:right="0"/>
        <w:jc w:val="both"/>
        <w:textAlignment w:val="baseline"/>
        <w:rPr>
          <w:strike w:val="false"/>
          <w:dstrike w:val="false"/>
        </w:rPr>
      </w:pPr>
      <w:r>
        <w:rPr>
          <w:rFonts w:cs="Calibri"/>
          <w:b w:val="false"/>
          <w:bCs w:val="false"/>
          <w:strike w:val="false"/>
          <w:dstrike w:val="false"/>
          <w:sz w:val="22"/>
          <w:szCs w:val="22"/>
        </w:rPr>
        <w:t>odcinek nr II - odcinek od ul. Żytniej do ul. Pietrzkowickiej - wymiana konstrukcja drogi, wymiana nawierzchni</w:t>
      </w:r>
      <w:r>
        <w:rPr>
          <w:rFonts w:cs="Calibri"/>
          <w:b w:val="false"/>
          <w:bCs w:val="false"/>
          <w:strike w:val="false"/>
          <w:dstrike w:val="false"/>
          <w:sz w:val="20"/>
          <w:szCs w:val="20"/>
        </w:rPr>
        <w:t xml:space="preserve"> a</w:t>
      </w:r>
      <w:r>
        <w:rPr>
          <w:rFonts w:cs="Calibri"/>
          <w:b w:val="false"/>
          <w:bCs w:val="false"/>
          <w:strike w:val="false"/>
          <w:dstrike w:val="false"/>
          <w:sz w:val="22"/>
          <w:szCs w:val="22"/>
        </w:rPr>
        <w:t xml:space="preserve">sfaltowej na nawierzchnię z betonitów drogowych grubości 12 cm, pobocze utwardzone kruszywem, wymiana krawężników, odtworzenie odwodnienia drogi. Istniejącą kanalizację deszczową należy oczyścić oraz sprawdzić jej stan techniczny poprzez kamerowanie. W przypadku złego stanu technicznego, należy przeprowadzić jej remont poprzez wymianę uszkodzonych elementów. Istniejące rowy przydrożne należy odmulić. W rejonie posesji nr 123 należy wykonać remont istniejącego przepustu poprzez jego wymianę na nowy tj. fi 400, L=55 m, </w:t>
      </w:r>
    </w:p>
    <w:p>
      <w:pPr>
        <w:pStyle w:val="Normal"/>
        <w:widowControl w:val="false"/>
        <w:numPr>
          <w:ilvl w:val="1"/>
          <w:numId w:val="5"/>
        </w:numPr>
        <w:suppressAutoHyphens w:val="true"/>
        <w:bidi w:val="0"/>
        <w:spacing w:lineRule="auto" w:line="276" w:before="0" w:after="0"/>
        <w:ind w:hanging="227" w:left="794" w:right="0"/>
        <w:jc w:val="both"/>
        <w:textAlignment w:val="baseline"/>
        <w:rPr>
          <w:strike w:val="false"/>
          <w:dstrike w:val="false"/>
        </w:rPr>
      </w:pPr>
      <w:r>
        <w:rPr>
          <w:rFonts w:cs="Calibri"/>
          <w:b w:val="false"/>
          <w:bCs w:val="false"/>
          <w:strike w:val="false"/>
          <w:dstrike w:val="false"/>
          <w:sz w:val="22"/>
          <w:szCs w:val="22"/>
        </w:rPr>
        <w:t>odcinek nr III - odcinek od ul. Pietrzkowickiej do ul. Polnej - wymiana konstrukcja drogi, wymiana nawierzchnia asfaltowej na nawierzchnię z betonitów drogowych grubości 12 cm, wymiana krawężników, odtworzenie odwodnienia drogi. Istniejące rowy przydrożne należy odmulić.</w:t>
      </w:r>
    </w:p>
    <w:p>
      <w:pPr>
        <w:pStyle w:val="Normal"/>
        <w:widowControl w:val="false"/>
        <w:numPr>
          <w:ilvl w:val="0"/>
          <w:numId w:val="5"/>
        </w:numPr>
        <w:tabs>
          <w:tab w:val="clear" w:pos="685"/>
          <w:tab w:val="clear" w:pos="4876"/>
          <w:tab w:val="clear" w:pos="5470"/>
          <w:tab w:val="left" w:pos="566" w:leader="none"/>
        </w:tabs>
        <w:suppressAutoHyphens w:val="true"/>
        <w:bidi w:val="0"/>
        <w:spacing w:lineRule="auto" w:line="276" w:before="57" w:after="57"/>
        <w:ind w:hanging="624" w:left="567" w:right="0"/>
        <w:jc w:val="both"/>
        <w:textAlignment w:val="baseline"/>
        <w:rPr>
          <w:strike w:val="false"/>
          <w:dstrike w:val="false"/>
        </w:rPr>
      </w:pPr>
      <w:r>
        <w:rPr>
          <w:rFonts w:cs="Calibri"/>
          <w:b w:val="false"/>
          <w:bCs w:val="false"/>
          <w:strike w:val="false"/>
          <w:dstrike w:val="false"/>
          <w:sz w:val="22"/>
          <w:szCs w:val="22"/>
        </w:rPr>
        <w:tab/>
        <w:t xml:space="preserve">W ciągu drogi należy wykonać oznakowanie pionowe i poziome oraz urządzenia bezpieczeństwa ruchu wg wykonanej i zatwierdzonej przez </w:t>
      </w:r>
      <w:r>
        <w:rPr>
          <w:rFonts w:cs="Calibri"/>
          <w:b w:val="false"/>
          <w:bCs w:val="false"/>
          <w:strike w:val="false"/>
          <w:dstrike w:val="false"/>
          <w:sz w:val="22"/>
          <w:szCs w:val="22"/>
          <w:u w:val="none"/>
        </w:rPr>
        <w:t>Wykonawcę d</w:t>
      </w:r>
      <w:r>
        <w:rPr>
          <w:rFonts w:cs="Calibri"/>
          <w:b w:val="false"/>
          <w:bCs w:val="false"/>
          <w:strike w:val="false"/>
          <w:dstrike w:val="false"/>
          <w:sz w:val="22"/>
          <w:szCs w:val="22"/>
        </w:rPr>
        <w:t xml:space="preserve">ocelowej organizacji ruchu obejmującej cały odcinek ul. Niewiadomskiej od ul. Rydułtowskiej do  ul. Szczerbickiej. Ponadto Wykonawca robót wykona, zatwierdzi i wprowadzi tymczasową organizację ruchu na czas prowadzenia robót. Wykonawca dokona wszelkich zabezpieczeń istniejących sieci infrastruktury technicznej wynikających z załączonych uzgodnień oraz uzgodnień wykonanych w trakcie prac projektowych. </w:t>
      </w:r>
    </w:p>
    <w:p>
      <w:pPr>
        <w:pStyle w:val="Normal"/>
        <w:widowControl w:val="false"/>
        <w:numPr>
          <w:ilvl w:val="0"/>
          <w:numId w:val="5"/>
        </w:numPr>
        <w:tabs>
          <w:tab w:val="clear" w:pos="685"/>
          <w:tab w:val="clear" w:pos="4876"/>
          <w:tab w:val="clear" w:pos="5470"/>
          <w:tab w:val="left" w:pos="566" w:leader="none"/>
        </w:tabs>
        <w:suppressAutoHyphens w:val="true"/>
        <w:bidi w:val="0"/>
        <w:spacing w:lineRule="auto" w:line="276" w:before="57" w:after="57"/>
        <w:ind w:hanging="624" w:left="567" w:right="0"/>
        <w:jc w:val="both"/>
        <w:textAlignment w:val="baseline"/>
        <w:rPr>
          <w:sz w:val="22"/>
          <w:szCs w:val="22"/>
        </w:rPr>
      </w:pPr>
      <w:r>
        <w:rPr>
          <w:rFonts w:eastAsia="Times New Roman" w:cs="Times New Roman"/>
          <w:b w:val="false"/>
          <w:bCs w:val="false"/>
          <w:sz w:val="22"/>
          <w:szCs w:val="22"/>
        </w:rPr>
        <w:t>Dokumentacja winna zostać przekazana Zamawiającemu w liczbie:</w:t>
      </w:r>
    </w:p>
    <w:p>
      <w:pPr>
        <w:pStyle w:val="Normal"/>
        <w:widowControl w:val="false"/>
        <w:numPr>
          <w:ilvl w:val="1"/>
          <w:numId w:val="5"/>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pPr>
      <w:r>
        <w:rPr>
          <w:rStyle w:val="Domylnaczcionkaakapitu"/>
          <w:rFonts w:eastAsia="Times New Roman" w:cs="Times New Roman"/>
          <w:b w:val="false"/>
          <w:bCs w:val="false"/>
          <w:sz w:val="22"/>
          <w:szCs w:val="22"/>
        </w:rPr>
        <w:t>projekt zagospodarowania działki lub terenu, projekt architektoniczno-budowlany,</w:t>
      </w:r>
    </w:p>
    <w:p>
      <w:pPr>
        <w:pStyle w:val="Normal"/>
        <w:widowControl w:val="false"/>
        <w:numPr>
          <w:ilvl w:val="1"/>
          <w:numId w:val="5"/>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pPr>
      <w:r>
        <w:rPr>
          <w:rStyle w:val="Domylnaczcionkaakapitu"/>
          <w:rFonts w:eastAsia="Times New Roman" w:cs="Times New Roman"/>
          <w:b w:val="false"/>
          <w:bCs w:val="false"/>
          <w:sz w:val="22"/>
          <w:szCs w:val="22"/>
        </w:rPr>
        <w:t xml:space="preserve">projekt techniczny zgodnie z ustawą z dnia 7 lipca 1994 r. Prawo budowlane – 2 </w:t>
        <w:tab/>
        <w:tab/>
        <w:tab/>
        <w:t>egzemplarze,</w:t>
      </w:r>
    </w:p>
    <w:p>
      <w:pPr>
        <w:pStyle w:val="Normal"/>
        <w:widowControl w:val="false"/>
        <w:numPr>
          <w:ilvl w:val="1"/>
          <w:numId w:val="5"/>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pPr>
      <w:r>
        <w:rPr>
          <w:rStyle w:val="Domylnaczcionkaakapitu"/>
          <w:rFonts w:eastAsia="Times New Roman" w:cs="Times New Roman"/>
          <w:b w:val="false"/>
          <w:bCs w:val="false"/>
          <w:sz w:val="22"/>
          <w:szCs w:val="22"/>
        </w:rPr>
        <w:t>specyfikacja techniczna wykonania i odbioru robót budowlanych: - 2 egzemplarze,</w:t>
      </w:r>
    </w:p>
    <w:p>
      <w:pPr>
        <w:pStyle w:val="Normal"/>
        <w:widowControl w:val="false"/>
        <w:numPr>
          <w:ilvl w:val="1"/>
          <w:numId w:val="5"/>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sz w:val="22"/>
          <w:szCs w:val="22"/>
        </w:rPr>
      </w:pPr>
      <w:r>
        <w:rPr>
          <w:rFonts w:eastAsia="Times New Roman" w:cs="Times New Roman"/>
          <w:b w:val="false"/>
          <w:bCs w:val="false"/>
          <w:sz w:val="22"/>
          <w:szCs w:val="22"/>
        </w:rPr>
        <w:t>wszystkie opracowania w wersji elektronicznej (2 nośniki CD)</w:t>
      </w:r>
    </w:p>
    <w:p>
      <w:pPr>
        <w:pStyle w:val="Normal"/>
        <w:widowControl w:val="false"/>
        <w:numPr>
          <w:ilvl w:val="1"/>
          <w:numId w:val="5"/>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sz w:val="22"/>
          <w:szCs w:val="22"/>
        </w:rPr>
      </w:pPr>
      <w:r>
        <w:rPr>
          <w:rFonts w:eastAsia="Times New Roman" w:cs="Times New Roman"/>
          <w:b w:val="false"/>
          <w:bCs w:val="false"/>
          <w:sz w:val="22"/>
          <w:szCs w:val="22"/>
        </w:rPr>
        <w:t xml:space="preserve">rysunki – wersja papierowa wyeksportowana w pełnym kolorze w formacie PDF </w:t>
        <w:tab/>
        <w:tab/>
        <w:tab/>
        <w:t>z prawami do drukowania i kopiowania oraz w formacie dwg,</w:t>
      </w:r>
    </w:p>
    <w:p>
      <w:pPr>
        <w:pStyle w:val="Normal"/>
        <w:widowControl w:val="false"/>
        <w:numPr>
          <w:ilvl w:val="1"/>
          <w:numId w:val="5"/>
        </w:numPr>
        <w:tabs>
          <w:tab w:val="clear" w:pos="685"/>
          <w:tab w:val="clear" w:pos="4876"/>
          <w:tab w:val="clear" w:pos="5470"/>
          <w:tab w:val="left" w:pos="566" w:leader="none"/>
          <w:tab w:val="left" w:pos="759" w:leader="none"/>
          <w:tab w:val="left" w:pos="1003" w:leader="none"/>
          <w:tab w:val="left" w:pos="11118" w:leader="none"/>
        </w:tabs>
        <w:suppressAutoHyphens w:val="true"/>
        <w:bidi w:val="0"/>
        <w:spacing w:lineRule="auto" w:line="276" w:before="0" w:after="0"/>
        <w:ind w:firstLine="57" w:left="567" w:right="0"/>
        <w:jc w:val="both"/>
        <w:textAlignment w:val="baseline"/>
        <w:rPr>
          <w:sz w:val="22"/>
          <w:szCs w:val="22"/>
        </w:rPr>
      </w:pPr>
      <w:r>
        <w:rPr>
          <w:rFonts w:eastAsia="Times New Roman" w:cs="Times New Roman"/>
          <w:b w:val="false"/>
          <w:bCs w:val="false"/>
          <w:sz w:val="22"/>
          <w:szCs w:val="22"/>
        </w:rPr>
        <w:t>teksty – w formacie PDF  z prawami do wyszukiwania, drukowania, kopiowania.</w:t>
      </w:r>
    </w:p>
    <w:p>
      <w:pPr>
        <w:pStyle w:val="Standard"/>
        <w:numPr>
          <w:ilvl w:val="0"/>
          <w:numId w:val="5"/>
        </w:numPr>
        <w:tabs>
          <w:tab w:val="clear" w:pos="720"/>
          <w:tab w:val="left" w:pos="564" w:leader="none"/>
          <w:tab w:val="left" w:pos="771" w:leader="none"/>
          <w:tab w:val="left" w:pos="967" w:leader="none"/>
        </w:tabs>
        <w:ind w:hanging="283" w:left="283"/>
        <w:jc w:val="both"/>
        <w:rPr>
          <w:sz w:val="22"/>
          <w:szCs w:val="22"/>
        </w:rPr>
      </w:pPr>
      <w:r>
        <w:rPr>
          <w:rFonts w:eastAsia="Times New Roman" w:cs="Times New Roman" w:ascii="Titillium" w:hAnsi="Titillium"/>
          <w:b w:val="false"/>
          <w:bCs w:val="false"/>
          <w:color w:val="000000"/>
          <w:sz w:val="22"/>
          <w:szCs w:val="22"/>
          <w:lang w:bidi="ar-SA"/>
        </w:rPr>
        <w:t>UWAGI: W opisie technologii prowadzenia robót odwóz gruntu i  gruzu oraz innych odpadów, w tym odpadów metalowych wraz z ich utylizacją (środki uzyskane z utylizacji elementów metalowych przewidzieć jako stanowiące przychód Wykonawcy robót budowlanych).</w:t>
      </w:r>
    </w:p>
    <w:p>
      <w:pPr>
        <w:pStyle w:val="Standard"/>
        <w:numPr>
          <w:ilvl w:val="0"/>
          <w:numId w:val="5"/>
        </w:numPr>
        <w:tabs>
          <w:tab w:val="clear" w:pos="720"/>
          <w:tab w:val="left" w:pos="564" w:leader="none"/>
          <w:tab w:val="left" w:pos="771" w:leader="none"/>
          <w:tab w:val="left" w:pos="967" w:leader="none"/>
        </w:tabs>
        <w:ind w:hanging="283" w:left="283"/>
        <w:jc w:val="both"/>
        <w:rPr/>
      </w:pPr>
      <w:r>
        <w:rPr>
          <w:rStyle w:val="StrongEmphasis"/>
          <w:rFonts w:eastAsia="Times-Roman, 'Times New Roman'" w:cs="Times New Roman" w:ascii="Titillium" w:hAnsi="Titillium"/>
          <w:b w:val="false"/>
          <w:bCs w:val="false"/>
          <w:color w:val="000000"/>
          <w:sz w:val="22"/>
          <w:szCs w:val="22"/>
          <w:lang w:bidi="ar-SA"/>
        </w:rPr>
        <w:t>Stosownie do postanowień zawartych w przepisie art. 100 ust. 1 ustawy Pzp Zamawiający określa następujące aspekty w zakresie realizacji zamówienia odnośnie dostępności dla osób niepełnosprawnych oraz projektowania z przeznaczeniem dla wszystkich użytkowników</w:t>
      </w:r>
      <w:bookmarkStart w:id="0" w:name="_Hlk163119421"/>
      <w:r>
        <w:rPr>
          <w:rStyle w:val="StrongEmphasis"/>
          <w:rFonts w:eastAsia="Times-Roman, 'Times New Roman'" w:cs="Times New Roman" w:ascii="Titillium" w:hAnsi="Titillium"/>
          <w:b w:val="false"/>
          <w:bCs w:val="false"/>
          <w:color w:val="000000"/>
          <w:sz w:val="22"/>
          <w:szCs w:val="22"/>
          <w:lang w:bidi="ar-SA"/>
        </w:rPr>
        <w:t>: tj. obniżenie krawężników na wjazdach na posesje</w:t>
      </w:r>
      <w:bookmarkEnd w:id="0"/>
      <w:r>
        <w:rPr>
          <w:rStyle w:val="StrongEmphasis"/>
          <w:rFonts w:eastAsia="Times-Roman, 'Times New Roman'" w:cs="Times New Roman" w:ascii="Titillium" w:hAnsi="Titillium"/>
          <w:b w:val="false"/>
          <w:bCs w:val="false"/>
          <w:color w:val="000000"/>
          <w:sz w:val="22"/>
          <w:szCs w:val="22"/>
          <w:lang w:bidi="ar-SA"/>
        </w:rPr>
        <w:t>.</w:t>
      </w:r>
    </w:p>
    <w:p>
      <w:pPr>
        <w:pStyle w:val="Standard"/>
        <w:numPr>
          <w:ilvl w:val="0"/>
          <w:numId w:val="0"/>
        </w:numPr>
        <w:tabs>
          <w:tab w:val="clear" w:pos="720"/>
          <w:tab w:val="left" w:pos="631" w:leader="none"/>
          <w:tab w:val="left" w:pos="734" w:leader="none"/>
        </w:tabs>
        <w:ind w:hanging="0" w:left="340"/>
        <w:jc w:val="both"/>
        <w:rPr>
          <w:rFonts w:ascii="Titillium" w:hAnsi="Titillium" w:eastAsia="Times-Roman, 'Times New Roman'"/>
          <w:color w:val="000000"/>
          <w:sz w:val="22"/>
          <w:szCs w:val="22"/>
          <w:shd w:fill="FFFF00" w:val="clear"/>
          <w:lang w:eastAsia="pl-PL" w:bidi="ar-SA"/>
        </w:rPr>
      </w:pPr>
      <w:r>
        <w:rPr>
          <w:rFonts w:eastAsia="Times-Roman, 'Times New Roman'" w:ascii="Titillium" w:hAnsi="Titillium"/>
          <w:color w:val="000000"/>
          <w:sz w:val="22"/>
          <w:szCs w:val="22"/>
          <w:shd w:fill="FFFF00" w:val="clear"/>
          <w:lang w:eastAsia="pl-PL" w:bidi="ar-SA"/>
        </w:rPr>
      </w:r>
    </w:p>
    <w:p>
      <w:pPr>
        <w:pStyle w:val="Standard"/>
        <w:numPr>
          <w:ilvl w:val="0"/>
          <w:numId w:val="0"/>
        </w:numPr>
        <w:tabs>
          <w:tab w:val="clear" w:pos="720"/>
          <w:tab w:val="left" w:pos="631" w:leader="none"/>
          <w:tab w:val="left" w:pos="734" w:leader="none"/>
        </w:tabs>
        <w:ind w:hanging="0" w:left="340"/>
        <w:jc w:val="both"/>
        <w:rPr>
          <w:rFonts w:ascii="Titillium" w:hAnsi="Titillium" w:eastAsia="Times-Roman, 'Times New Roman'"/>
          <w:color w:val="000000"/>
          <w:sz w:val="22"/>
          <w:szCs w:val="22"/>
          <w:shd w:fill="FFFF00" w:val="clear"/>
          <w:lang w:eastAsia="pl-PL" w:bidi="ar-SA"/>
        </w:rPr>
      </w:pPr>
      <w:r>
        <w:rPr>
          <w:rFonts w:eastAsia="Times-Roman, 'Times New Roman'" w:ascii="Titillium" w:hAnsi="Titillium"/>
          <w:color w:val="000000"/>
          <w:sz w:val="22"/>
          <w:szCs w:val="22"/>
          <w:shd w:fill="FFFF00" w:val="clear"/>
          <w:lang w:eastAsia="pl-PL" w:bidi="ar-SA"/>
        </w:rPr>
      </w:r>
    </w:p>
    <w:p>
      <w:pPr>
        <w:pStyle w:val="Standard"/>
        <w:numPr>
          <w:ilvl w:val="0"/>
          <w:numId w:val="0"/>
        </w:numPr>
        <w:tabs>
          <w:tab w:val="clear" w:pos="720"/>
          <w:tab w:val="left" w:pos="631" w:leader="none"/>
          <w:tab w:val="left" w:pos="734" w:leader="none"/>
        </w:tabs>
        <w:ind w:hanging="0" w:left="340"/>
        <w:jc w:val="both"/>
        <w:rPr>
          <w:rFonts w:ascii="Titillium" w:hAnsi="Titillium" w:eastAsia="Times-Roman, 'Times New Roman'"/>
          <w:color w:val="000000"/>
          <w:sz w:val="22"/>
          <w:szCs w:val="22"/>
          <w:shd w:fill="FFFF00" w:val="clear"/>
          <w:lang w:eastAsia="pl-PL" w:bidi="ar-SA"/>
        </w:rPr>
      </w:pPr>
      <w:r>
        <w:rPr>
          <w:rFonts w:eastAsia="Times-Roman, 'Times New Roman'" w:ascii="Titillium" w:hAnsi="Titillium"/>
          <w:color w:val="000000"/>
          <w:sz w:val="22"/>
          <w:szCs w:val="22"/>
          <w:shd w:fill="FFFF00" w:val="clear"/>
          <w:lang w:eastAsia="pl-PL" w:bidi="ar-SA"/>
        </w:rPr>
      </w:r>
    </w:p>
    <w:p>
      <w:pPr>
        <w:pStyle w:val="Standard"/>
        <w:numPr>
          <w:ilvl w:val="0"/>
          <w:numId w:val="0"/>
        </w:numPr>
        <w:tabs>
          <w:tab w:val="clear" w:pos="720"/>
          <w:tab w:val="left" w:pos="631" w:leader="none"/>
          <w:tab w:val="left" w:pos="734" w:leader="none"/>
        </w:tabs>
        <w:ind w:hanging="0" w:left="340"/>
        <w:jc w:val="both"/>
        <w:rPr>
          <w:rFonts w:ascii="Titillium" w:hAnsi="Titillium" w:eastAsia="Times-Roman, 'Times New Roman'"/>
          <w:color w:val="000000"/>
          <w:sz w:val="22"/>
          <w:szCs w:val="22"/>
          <w:shd w:fill="FFFF00" w:val="clear"/>
          <w:lang w:eastAsia="pl-PL" w:bidi="ar-SA"/>
        </w:rPr>
      </w:pPr>
      <w:r>
        <w:rPr>
          <w:rFonts w:eastAsia="Times-Roman, 'Times New Roman'" w:ascii="Titillium" w:hAnsi="Titillium"/>
          <w:color w:val="000000"/>
          <w:sz w:val="22"/>
          <w:szCs w:val="22"/>
          <w:shd w:fill="FFFF00" w:val="clear"/>
          <w:lang w:eastAsia="pl-PL" w:bidi="ar-SA"/>
        </w:rPr>
      </w:r>
    </w:p>
    <w:p>
      <w:pPr>
        <w:pStyle w:val="Standard"/>
        <w:numPr>
          <w:ilvl w:val="0"/>
          <w:numId w:val="0"/>
        </w:numPr>
        <w:tabs>
          <w:tab w:val="clear" w:pos="720"/>
          <w:tab w:val="left" w:pos="631" w:leader="none"/>
          <w:tab w:val="left" w:pos="734" w:leader="none"/>
        </w:tabs>
        <w:ind w:hanging="0" w:left="340"/>
        <w:jc w:val="both"/>
        <w:rPr>
          <w:rFonts w:ascii="Titillium" w:hAnsi="Titillium" w:eastAsia="Times-Roman, 'Times New Roman'"/>
          <w:color w:val="000000"/>
          <w:sz w:val="22"/>
          <w:szCs w:val="22"/>
          <w:shd w:fill="FFFF00" w:val="clear"/>
          <w:lang w:eastAsia="pl-PL" w:bidi="ar-SA"/>
        </w:rPr>
      </w:pPr>
      <w:r>
        <w:rPr>
          <w:rFonts w:eastAsia="Times-Roman, 'Times New Roman'" w:ascii="Titillium" w:hAnsi="Titillium"/>
          <w:color w:val="000000"/>
          <w:sz w:val="22"/>
          <w:szCs w:val="22"/>
          <w:shd w:fill="FFFF00" w:val="clear"/>
          <w:lang w:eastAsia="pl-PL" w:bidi="ar-SA"/>
        </w:rPr>
      </w:r>
    </w:p>
    <w:p>
      <w:pPr>
        <w:pStyle w:val="Normal"/>
        <w:rPr>
          <w:sz w:val="22"/>
          <w:szCs w:val="22"/>
        </w:rPr>
      </w:pPr>
      <w:r>
        <w:rPr>
          <w:sz w:val="22"/>
          <w:szCs w:val="22"/>
        </w:rPr>
      </w:r>
    </w:p>
    <w:p>
      <w:pPr>
        <w:pStyle w:val="Normal"/>
        <w:rPr>
          <w:sz w:val="22"/>
          <w:szCs w:val="22"/>
        </w:rPr>
      </w:pPr>
      <w:r>
        <w:rPr>
          <w:sz w:val="22"/>
          <w:szCs w:val="22"/>
        </w:rPr>
        <w:t>§2</w:t>
      </w:r>
    </w:p>
    <w:p>
      <w:pPr>
        <w:pStyle w:val="Heading1"/>
        <w:rPr>
          <w:sz w:val="22"/>
          <w:szCs w:val="22"/>
        </w:rPr>
      </w:pPr>
      <w:r>
        <w:rPr>
          <w:sz w:val="22"/>
          <w:szCs w:val="22"/>
        </w:rPr>
        <w:t>Dokumentacja projektowa</w:t>
      </w:r>
    </w:p>
    <w:p>
      <w:pPr>
        <w:pStyle w:val="Standard"/>
        <w:numPr>
          <w:ilvl w:val="0"/>
          <w:numId w:val="150"/>
        </w:numPr>
        <w:tabs>
          <w:tab w:val="clear" w:pos="720"/>
          <w:tab w:val="left" w:pos="567" w:leader="none"/>
        </w:tabs>
        <w:ind w:hanging="340" w:left="283"/>
        <w:jc w:val="both"/>
        <w:rPr>
          <w:sz w:val="22"/>
          <w:szCs w:val="22"/>
        </w:rPr>
      </w:pPr>
      <w:r>
        <w:rPr>
          <w:rFonts w:eastAsia="Times-Roman, 'Times New Roman'" w:ascii="Titillium" w:hAnsi="Titillium"/>
          <w:color w:val="000000"/>
          <w:sz w:val="22"/>
          <w:szCs w:val="22"/>
        </w:rPr>
        <w:t>Dokumentacja projektowa musi być kompletna oraz uwzględniać ewentualne pomiary, badania, opinie. Ponadto musi stanowić podstawę uzyskania stosownych zezwoleń umożliwiających prowadzenie robót budowlanych.</w:t>
      </w:r>
    </w:p>
    <w:p>
      <w:pPr>
        <w:pStyle w:val="Standard"/>
        <w:numPr>
          <w:ilvl w:val="0"/>
          <w:numId w:val="5"/>
        </w:numPr>
        <w:tabs>
          <w:tab w:val="clear" w:pos="720"/>
          <w:tab w:val="left" w:pos="567" w:leader="none"/>
        </w:tabs>
        <w:ind w:hanging="340" w:left="283"/>
        <w:jc w:val="both"/>
        <w:rPr>
          <w:sz w:val="22"/>
          <w:szCs w:val="22"/>
        </w:rPr>
      </w:pPr>
      <w:r>
        <w:rPr>
          <w:rFonts w:eastAsia="Times-Roman, 'Times New Roman'" w:ascii="Titillium" w:hAnsi="Titillium"/>
          <w:color w:val="000000"/>
          <w:sz w:val="22"/>
          <w:szCs w:val="22"/>
        </w:rPr>
        <w:t>Wykonawca dołączy do dokumentacji projektowej oświadczenie, iż projekt jest wykonany zgodnie z umową, obowiązującymi przepisami, warunkami technicznymi, normami i wytycznymi oraz, że został wykonany w</w:t>
      </w:r>
      <w:r>
        <w:rPr>
          <w:rFonts w:eastAsia="Times-Roman, 'Times New Roman'" w:cs="Calibri" w:ascii="Calibri" w:hAnsi="Calibri"/>
          <w:color w:val="000000"/>
          <w:sz w:val="22"/>
          <w:szCs w:val="22"/>
        </w:rPr>
        <w:t> </w:t>
      </w:r>
      <w:r>
        <w:rPr>
          <w:rFonts w:eastAsia="Times-Roman, 'Times New Roman'" w:ascii="Titillium" w:hAnsi="Titillium"/>
          <w:color w:val="000000"/>
          <w:sz w:val="22"/>
          <w:szCs w:val="22"/>
        </w:rPr>
        <w:t>stanie kompletnym z punktu widzenia celu, któremu ma służyć.</w:t>
      </w:r>
    </w:p>
    <w:p>
      <w:pPr>
        <w:pStyle w:val="Standard"/>
        <w:widowControl/>
        <w:numPr>
          <w:ilvl w:val="0"/>
          <w:numId w:val="5"/>
        </w:numPr>
        <w:tabs>
          <w:tab w:val="clear" w:pos="720"/>
          <w:tab w:val="left" w:pos="284" w:leader="none"/>
        </w:tabs>
        <w:suppressAutoHyphens w:val="true"/>
        <w:bidi w:val="0"/>
        <w:spacing w:before="0" w:after="0"/>
        <w:ind w:hanging="340" w:left="283" w:right="0"/>
        <w:jc w:val="both"/>
        <w:textAlignment w:val="baseline"/>
        <w:rPr>
          <w:sz w:val="22"/>
          <w:szCs w:val="22"/>
        </w:rPr>
      </w:pPr>
      <w:r>
        <w:rPr>
          <w:rFonts w:ascii="Titillium" w:hAnsi="Titillium"/>
          <w:sz w:val="22"/>
          <w:szCs w:val="22"/>
        </w:rPr>
        <w:t>Dokumentacja musi być zgodna z obowiązującymi przepisami na dzień składania jej u</w:t>
      </w:r>
      <w:r>
        <w:rPr>
          <w:rFonts w:cs="Calibri" w:ascii="Calibri" w:hAnsi="Calibri"/>
          <w:sz w:val="22"/>
          <w:szCs w:val="22"/>
        </w:rPr>
        <w:t> </w:t>
      </w:r>
      <w:r>
        <w:rPr>
          <w:rFonts w:ascii="Titillium" w:hAnsi="Titillium"/>
          <w:sz w:val="22"/>
          <w:szCs w:val="22"/>
        </w:rPr>
        <w:t>Zamawiaj</w:t>
      </w:r>
      <w:r>
        <w:rPr>
          <w:rFonts w:cs="Titillium" w:ascii="Titillium" w:hAnsi="Titillium"/>
          <w:sz w:val="22"/>
          <w:szCs w:val="22"/>
        </w:rPr>
        <w:t>ą</w:t>
      </w:r>
      <w:r>
        <w:rPr>
          <w:rFonts w:ascii="Titillium" w:hAnsi="Titillium"/>
          <w:sz w:val="22"/>
          <w:szCs w:val="22"/>
        </w:rPr>
        <w:t xml:space="preserve">cego. </w:t>
      </w:r>
    </w:p>
    <w:p>
      <w:pPr>
        <w:pStyle w:val="Standard"/>
        <w:numPr>
          <w:ilvl w:val="0"/>
          <w:numId w:val="5"/>
        </w:numPr>
        <w:tabs>
          <w:tab w:val="clear" w:pos="720"/>
          <w:tab w:val="left" w:pos="284" w:leader="none"/>
        </w:tabs>
        <w:ind w:hanging="0" w:left="0"/>
        <w:jc w:val="both"/>
        <w:rPr>
          <w:sz w:val="22"/>
          <w:szCs w:val="22"/>
        </w:rPr>
      </w:pPr>
      <w:r>
        <w:rPr>
          <w:rFonts w:ascii="Titillium" w:hAnsi="Titillium"/>
          <w:sz w:val="22"/>
          <w:szCs w:val="22"/>
          <w:shd w:fill="FFFFFF" w:val="clear"/>
        </w:rPr>
        <w:t>Wykonawca ponosi pełną odpowiedzialność za wady i błędy projektowe u</w:t>
      </w:r>
      <w:r>
        <w:rPr>
          <w:rFonts w:ascii="Titillium" w:hAnsi="Titillium"/>
          <w:sz w:val="22"/>
          <w:szCs w:val="22"/>
        </w:rPr>
        <w:t xml:space="preserve">jawnione w okresie </w:t>
        <w:tab/>
        <w:t xml:space="preserve">procedur administracyjnych, a także ujawnione podczas wdrażania do realizacji przedmiotu </w:t>
        <w:tab/>
        <w:t>umowy.</w:t>
      </w:r>
    </w:p>
    <w:p>
      <w:pPr>
        <w:pStyle w:val="Standard"/>
        <w:tabs>
          <w:tab w:val="clear" w:pos="720"/>
          <w:tab w:val="left" w:pos="567" w:leader="none"/>
          <w:tab w:val="left" w:pos="679" w:leader="none"/>
        </w:tabs>
        <w:ind w:hanging="227" w:left="283"/>
        <w:jc w:val="both"/>
        <w:rPr>
          <w:rFonts w:ascii="Titillium" w:hAnsi="Titillium" w:eastAsia="Times-Roman, 'Times New Roman'" w:cs="Tahoma"/>
          <w:b/>
          <w:bCs/>
          <w:color w:val="000000"/>
          <w:sz w:val="22"/>
          <w:szCs w:val="22"/>
          <w:lang w:eastAsia="pl-PL"/>
        </w:rPr>
      </w:pPr>
      <w:r>
        <w:rPr>
          <w:rFonts w:eastAsia="Times-Roman, 'Times New Roman'" w:cs="Tahoma" w:ascii="Titillium" w:hAnsi="Titillium"/>
          <w:b/>
          <w:bCs/>
          <w:color w:val="000000"/>
          <w:sz w:val="22"/>
          <w:szCs w:val="22"/>
          <w:lang w:eastAsia="pl-PL"/>
        </w:rPr>
      </w:r>
    </w:p>
    <w:p>
      <w:pPr>
        <w:pStyle w:val="Normal"/>
        <w:rPr>
          <w:rFonts w:eastAsia="Times-Roman, 'Times New Roman'"/>
          <w:sz w:val="22"/>
          <w:szCs w:val="22"/>
          <w:lang w:eastAsia="pl-PL"/>
        </w:rPr>
      </w:pPr>
      <w:r>
        <w:rPr>
          <w:rFonts w:eastAsia="Times-Roman, 'Times New Roman'"/>
          <w:sz w:val="22"/>
          <w:szCs w:val="22"/>
          <w:lang w:eastAsia="pl-PL"/>
        </w:rPr>
      </w:r>
    </w:p>
    <w:p>
      <w:pPr>
        <w:pStyle w:val="Normal"/>
        <w:rPr>
          <w:sz w:val="22"/>
          <w:szCs w:val="22"/>
        </w:rPr>
      </w:pPr>
      <w:r>
        <w:rPr>
          <w:rFonts w:eastAsia="Times-Roman, 'Times New Roman'"/>
          <w:sz w:val="22"/>
          <w:szCs w:val="22"/>
          <w:lang w:eastAsia="pl-PL"/>
        </w:rPr>
        <w:t>§3</w:t>
      </w:r>
    </w:p>
    <w:p>
      <w:pPr>
        <w:pStyle w:val="Heading1"/>
        <w:rPr>
          <w:sz w:val="22"/>
          <w:szCs w:val="22"/>
        </w:rPr>
      </w:pPr>
      <w:r>
        <w:rPr>
          <w:sz w:val="22"/>
          <w:szCs w:val="22"/>
          <w:lang w:eastAsia="pl-PL"/>
        </w:rPr>
        <w:t>Obowiązki Wykonawcy</w:t>
      </w:r>
    </w:p>
    <w:p>
      <w:pPr>
        <w:pStyle w:val="Standard"/>
        <w:tabs>
          <w:tab w:val="clear" w:pos="720"/>
          <w:tab w:val="left" w:pos="284" w:leader="none"/>
        </w:tabs>
        <w:jc w:val="both"/>
        <w:rPr>
          <w:sz w:val="22"/>
          <w:szCs w:val="22"/>
        </w:rPr>
      </w:pPr>
      <w:r>
        <w:rPr>
          <w:rFonts w:ascii="Titillium" w:hAnsi="Titillium"/>
          <w:sz w:val="22"/>
          <w:szCs w:val="22"/>
        </w:rPr>
        <w:t>Do obowiązków Wykonawcy należy:</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113" w:left="567" w:right="0"/>
        <w:jc w:val="both"/>
        <w:textAlignment w:val="baseline"/>
        <w:rPr/>
      </w:pPr>
      <w:r>
        <w:rPr>
          <w:rStyle w:val="Domylnaczcionkaakapitu"/>
          <w:rFonts w:eastAsia="Times New Roman" w:cs="Times New Roman"/>
          <w:b w:val="false"/>
          <w:bCs w:val="false"/>
          <w:sz w:val="22"/>
          <w:szCs w:val="22"/>
          <w:shd w:fill="auto" w:val="clear"/>
        </w:rPr>
        <w:t xml:space="preserve">wykonanie badań geologicznych, </w:t>
      </w:r>
    </w:p>
    <w:p>
      <w:pPr>
        <w:pStyle w:val="Normal"/>
        <w:widowControl/>
        <w:numPr>
          <w:ilvl w:val="1"/>
          <w:numId w:val="18"/>
        </w:numPr>
        <w:tabs>
          <w:tab w:val="clear" w:pos="685"/>
          <w:tab w:val="left" w:pos="736" w:leader="none"/>
          <w:tab w:val="center" w:pos="4876" w:leader="none"/>
          <w:tab w:val="left" w:pos="5470" w:leader="none"/>
        </w:tabs>
        <w:suppressAutoHyphens w:val="true"/>
        <w:bidi w:val="0"/>
        <w:spacing w:lineRule="auto" w:line="276" w:before="0" w:after="0"/>
        <w:ind w:hanging="283" w:left="737" w:right="0"/>
        <w:jc w:val="both"/>
        <w:textAlignment w:val="baseline"/>
        <w:rPr/>
      </w:pPr>
      <w:r>
        <w:rPr>
          <w:rStyle w:val="Domylnaczcionkaakapitu"/>
          <w:rFonts w:eastAsia="Times New Roman" w:cs="Times New Roman"/>
          <w:b w:val="false"/>
          <w:bCs w:val="false"/>
          <w:sz w:val="22"/>
          <w:szCs w:val="22"/>
        </w:rPr>
        <w:t xml:space="preserve">uzyskanie materiałów wyjściowych do uzyskania decyzji, opinii, uzgodnień i pozwoleń wymaganych przepisami (warunki przebudowy infrastruktury oraz inne niezbędne do realizacji inwestycji).  </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283" w:left="737" w:right="0"/>
        <w:jc w:val="both"/>
        <w:textAlignment w:val="baseline"/>
        <w:rPr/>
      </w:pPr>
      <w:r>
        <w:rPr>
          <w:rStyle w:val="Domylnaczcionkaakapitu"/>
          <w:rFonts w:eastAsia="Times New Roman" w:cs="Times New Roman"/>
          <w:b w:val="false"/>
          <w:bCs w:val="false"/>
          <w:sz w:val="22"/>
          <w:szCs w:val="22"/>
        </w:rPr>
        <w:t xml:space="preserve">uzyskanie warunków technicznych od gestorów istniejących sieci oraz wykonanie dokumentacji projektowej usunięcia lub zabezpieczenia kolizji wszystkich występujących branż, </w:t>
      </w:r>
    </w:p>
    <w:p>
      <w:pPr>
        <w:pStyle w:val="Normal"/>
        <w:widowControl/>
        <w:numPr>
          <w:ilvl w:val="1"/>
          <w:numId w:val="18"/>
        </w:numPr>
        <w:tabs>
          <w:tab w:val="clear" w:pos="685"/>
          <w:tab w:val="clear" w:pos="4876"/>
          <w:tab w:val="clear" w:pos="5470"/>
          <w:tab w:val="left" w:pos="600" w:leader="none"/>
          <w:tab w:val="left" w:pos="735" w:leader="none"/>
        </w:tabs>
        <w:suppressAutoHyphens w:val="true"/>
        <w:bidi w:val="0"/>
        <w:spacing w:lineRule="auto" w:line="276" w:before="0" w:after="0"/>
        <w:ind w:hanging="283" w:left="737" w:right="0"/>
        <w:jc w:val="both"/>
        <w:textAlignment w:val="baseline"/>
        <w:rPr>
          <w:sz w:val="22"/>
          <w:szCs w:val="22"/>
        </w:rPr>
      </w:pPr>
      <w:r>
        <w:rPr>
          <w:rFonts w:eastAsia="Times New Roman" w:cs="Times New Roman"/>
          <w:b w:val="false"/>
          <w:bCs w:val="false"/>
          <w:sz w:val="22"/>
          <w:szCs w:val="22"/>
        </w:rPr>
        <w:t xml:space="preserve">opracowanie materiałów projektowych oraz wykonanie dokumentacji geodezyjno-prawnej, </w:t>
      </w:r>
    </w:p>
    <w:p>
      <w:pPr>
        <w:pStyle w:val="Normal"/>
        <w:widowControl/>
        <w:numPr>
          <w:ilvl w:val="1"/>
          <w:numId w:val="18"/>
        </w:numPr>
        <w:tabs>
          <w:tab w:val="clear" w:pos="685"/>
          <w:tab w:val="clear" w:pos="4876"/>
          <w:tab w:val="clear" w:pos="5470"/>
          <w:tab w:val="left" w:pos="736" w:leader="none"/>
        </w:tabs>
        <w:suppressAutoHyphens w:val="true"/>
        <w:bidi w:val="0"/>
        <w:spacing w:lineRule="auto" w:line="276" w:before="0" w:after="0"/>
        <w:ind w:hanging="113" w:left="567" w:right="0"/>
        <w:jc w:val="both"/>
        <w:textAlignment w:val="baseline"/>
        <w:rPr/>
      </w:pPr>
      <w:r>
        <w:rPr>
          <w:rStyle w:val="Domylnaczcionkaakapitu"/>
          <w:rFonts w:eastAsia="Times New Roman" w:cs="Times New Roman"/>
          <w:b w:val="false"/>
          <w:bCs w:val="false"/>
          <w:sz w:val="22"/>
          <w:szCs w:val="22"/>
        </w:rPr>
        <w:t xml:space="preserve">uzyskanie wszelkich niezbędnych uzgodnień, decyzji celem realizacji zamówienia, </w:t>
      </w:r>
    </w:p>
    <w:p>
      <w:pPr>
        <w:pStyle w:val="Normal"/>
        <w:widowControl/>
        <w:numPr>
          <w:ilvl w:val="1"/>
          <w:numId w:val="18"/>
        </w:numPr>
        <w:tabs>
          <w:tab w:val="clear" w:pos="685"/>
          <w:tab w:val="clear" w:pos="4876"/>
          <w:tab w:val="clear" w:pos="5470"/>
          <w:tab w:val="left" w:pos="736" w:leader="none"/>
        </w:tabs>
        <w:suppressAutoHyphens w:val="true"/>
        <w:bidi w:val="0"/>
        <w:spacing w:lineRule="auto" w:line="276" w:before="0" w:after="0"/>
        <w:ind w:hanging="283" w:left="737" w:right="0"/>
        <w:jc w:val="both"/>
        <w:textAlignment w:val="baseline"/>
        <w:rPr/>
      </w:pPr>
      <w:r>
        <w:rPr>
          <w:rStyle w:val="Domylnaczcionkaakapitu"/>
          <w:rFonts w:eastAsia="Times New Roman" w:cs="Times New Roman"/>
          <w:b w:val="false"/>
          <w:bCs w:val="false"/>
          <w:color w:val="000000"/>
          <w:sz w:val="22"/>
          <w:szCs w:val="22"/>
          <w:shd w:fill="auto" w:val="clear"/>
        </w:rPr>
        <w:t>opracowanie materiałów do skutecznego złożenia wniosku o wydanie stosownego zezwolenia na realizację robót budowlanych,</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283" w:left="737" w:right="0"/>
        <w:jc w:val="both"/>
        <w:textAlignment w:val="baseline"/>
        <w:rPr/>
      </w:pPr>
      <w:r>
        <w:rPr>
          <w:rStyle w:val="Domylnaczcionkaakapitu"/>
          <w:rFonts w:eastAsia="Times New Roman" w:cs="Times New Roman"/>
          <w:b w:val="false"/>
          <w:bCs w:val="false"/>
          <w:sz w:val="22"/>
          <w:szCs w:val="22"/>
          <w:shd w:fill="auto" w:val="clear"/>
        </w:rPr>
        <w:t xml:space="preserve">osobisty lub online udział w spotkaniach odbywających się w siedzibie Zamawiającego co najmniej raz w miesiącu celem przedstawienia i omówienia postępu prac projektowych w zakresie stosowanych rozwiązań i materiałów, </w:t>
      </w:r>
    </w:p>
    <w:p>
      <w:pPr>
        <w:pStyle w:val="Normal"/>
        <w:widowControl/>
        <w:numPr>
          <w:ilvl w:val="1"/>
          <w:numId w:val="18"/>
        </w:numPr>
        <w:tabs>
          <w:tab w:val="clear" w:pos="685"/>
          <w:tab w:val="clear" w:pos="4876"/>
          <w:tab w:val="clear" w:pos="5470"/>
          <w:tab w:val="left" w:pos="600" w:leader="none"/>
          <w:tab w:val="left" w:pos="735" w:leader="none"/>
        </w:tabs>
        <w:suppressAutoHyphens w:val="true"/>
        <w:bidi w:val="0"/>
        <w:spacing w:lineRule="auto" w:line="276" w:before="0" w:after="0"/>
        <w:ind w:hanging="283" w:left="737" w:right="0"/>
        <w:jc w:val="both"/>
        <w:textAlignment w:val="baseline"/>
        <w:rPr/>
      </w:pPr>
      <w:r>
        <w:rPr>
          <w:rStyle w:val="Strong"/>
          <w:rFonts w:eastAsia="Times-Roman;Times New Roman" w:cs="Arial"/>
          <w:b w:val="false"/>
          <w:bCs w:val="false"/>
          <w:sz w:val="22"/>
          <w:szCs w:val="22"/>
          <w:shd w:fill="auto" w:val="clear"/>
          <w:lang w:eastAsia="pl-PL" w:bidi="ar-SA"/>
        </w:rPr>
        <w:t>ujęcie kosztów urządzeń i eksploatacji zaplecza budowy (w tym</w:t>
      </w:r>
      <w:r>
        <w:rPr>
          <w:rStyle w:val="Strong"/>
          <w:rFonts w:eastAsia="Times-Roman;Times New Roman" w:cs="Arial"/>
          <w:b/>
          <w:sz w:val="22"/>
          <w:szCs w:val="22"/>
          <w:shd w:fill="auto" w:val="clear"/>
          <w:lang w:eastAsia="pl-PL" w:bidi="ar-SA"/>
        </w:rPr>
        <w:t xml:space="preserve"> </w:t>
      </w:r>
      <w:r>
        <w:rPr>
          <w:rStyle w:val="Strong"/>
          <w:rFonts w:eastAsia="Times-Roman;Times New Roman" w:cs="Arial"/>
          <w:b w:val="false"/>
          <w:bCs w:val="false"/>
          <w:sz w:val="22"/>
          <w:szCs w:val="22"/>
          <w:shd w:fill="auto" w:val="clear"/>
          <w:lang w:eastAsia="pl-PL" w:bidi="ar-SA"/>
        </w:rPr>
        <w:t xml:space="preserve">doprowadzenie i zużycie mediów, itp.) oraz koszt likwidacji zaplecza budowy, </w:t>
      </w:r>
    </w:p>
    <w:p>
      <w:pPr>
        <w:pStyle w:val="Normal"/>
        <w:widowControl/>
        <w:numPr>
          <w:ilvl w:val="1"/>
          <w:numId w:val="18"/>
        </w:numPr>
        <w:tabs>
          <w:tab w:val="clear" w:pos="685"/>
          <w:tab w:val="left" w:pos="792" w:leader="none"/>
          <w:tab w:val="center" w:pos="4876" w:leader="none"/>
          <w:tab w:val="left" w:pos="5470" w:leader="none"/>
        </w:tabs>
        <w:suppressAutoHyphens w:val="true"/>
        <w:bidi w:val="0"/>
        <w:spacing w:lineRule="auto" w:line="276" w:before="0" w:after="0"/>
        <w:ind w:hanging="340" w:left="737" w:right="0"/>
        <w:jc w:val="both"/>
        <w:textAlignment w:val="baseline"/>
        <w:rPr/>
      </w:pPr>
      <w:r>
        <w:rPr>
          <w:rStyle w:val="Strong"/>
          <w:rFonts w:eastAsia="Times-Roman;Times New Roman" w:cs="Arial"/>
          <w:b w:val="false"/>
          <w:bCs w:val="false"/>
          <w:sz w:val="22"/>
          <w:szCs w:val="22"/>
          <w:shd w:fill="auto" w:val="clear"/>
          <w:lang w:eastAsia="pl-PL" w:bidi="ar-SA"/>
        </w:rPr>
        <w:t xml:space="preserve">zabezpieczenie terenu budowy i w szczególności rejonu prowadzonych robót, </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170" w:left="510" w:right="0"/>
        <w:jc w:val="both"/>
        <w:textAlignment w:val="baseline"/>
        <w:rPr/>
      </w:pPr>
      <w:r>
        <w:rPr>
          <w:rStyle w:val="Strong"/>
          <w:rFonts w:eastAsia="Times-Roman;Times New Roman" w:cs="Arial"/>
          <w:b w:val="false"/>
          <w:bCs w:val="false"/>
          <w:sz w:val="22"/>
          <w:szCs w:val="22"/>
          <w:shd w:fill="auto" w:val="clear"/>
          <w:lang w:eastAsia="pl-PL" w:bidi="ar-SA"/>
        </w:rPr>
        <w:t xml:space="preserve">ubezpieczenie teren budowy od wszelkich roszczeń cywilno – prawnych, </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397" w:left="737" w:right="0"/>
        <w:jc w:val="both"/>
        <w:textAlignment w:val="baseline"/>
        <w:rPr/>
      </w:pPr>
      <w:r>
        <w:rPr>
          <w:rStyle w:val="Strong"/>
          <w:rFonts w:eastAsia="Times-Roman;Times New Roman" w:cs="Arial"/>
          <w:b w:val="false"/>
          <w:bCs w:val="false"/>
          <w:sz w:val="22"/>
          <w:szCs w:val="22"/>
          <w:shd w:fill="auto" w:val="clear"/>
          <w:lang w:eastAsia="pl-PL" w:bidi="ar-SA"/>
        </w:rPr>
        <w:t xml:space="preserve">ujęcie kosztów związanych z bieżącym uporządkowaniem terenu, w tym ciągów komunikacyjnych w obrębie prowadzonych robót budowlanych, </w:t>
      </w:r>
    </w:p>
    <w:p>
      <w:pPr>
        <w:pStyle w:val="Normal"/>
        <w:widowControl/>
        <w:numPr>
          <w:ilvl w:val="1"/>
          <w:numId w:val="18"/>
        </w:numPr>
        <w:tabs>
          <w:tab w:val="clear" w:pos="685"/>
          <w:tab w:val="clear" w:pos="4876"/>
          <w:tab w:val="clear" w:pos="5470"/>
          <w:tab w:val="left" w:pos="735" w:leader="none"/>
          <w:tab w:val="left" w:pos="795" w:leader="none"/>
        </w:tabs>
        <w:suppressAutoHyphens w:val="true"/>
        <w:bidi w:val="0"/>
        <w:spacing w:lineRule="auto" w:line="276" w:before="0" w:after="0"/>
        <w:ind w:hanging="170" w:left="510" w:right="0"/>
        <w:jc w:val="both"/>
        <w:textAlignment w:val="baseline"/>
        <w:rPr/>
      </w:pPr>
      <w:r>
        <w:rPr>
          <w:rStyle w:val="Strong"/>
          <w:rFonts w:eastAsia="Times-Roman;Times New Roman" w:cs="Arial"/>
          <w:b w:val="false"/>
          <w:bCs w:val="false"/>
          <w:sz w:val="22"/>
          <w:szCs w:val="22"/>
          <w:shd w:fill="auto" w:val="clear"/>
          <w:lang w:eastAsia="pl-PL" w:bidi="ar-SA"/>
        </w:rPr>
        <w:t xml:space="preserve">zabezpieczenie istniejącego uzbrojenia terenu, </w:t>
      </w:r>
    </w:p>
    <w:p>
      <w:pPr>
        <w:pStyle w:val="Normal"/>
        <w:widowControl/>
        <w:numPr>
          <w:ilvl w:val="1"/>
          <w:numId w:val="18"/>
        </w:numPr>
        <w:tabs>
          <w:tab w:val="clear" w:pos="685"/>
          <w:tab w:val="clear" w:pos="4876"/>
          <w:tab w:val="clear" w:pos="5470"/>
          <w:tab w:val="left" w:pos="735" w:leader="none"/>
        </w:tabs>
        <w:suppressAutoHyphens w:val="true"/>
        <w:bidi w:val="0"/>
        <w:spacing w:lineRule="auto" w:line="276" w:before="0" w:after="0"/>
        <w:ind w:hanging="454" w:left="794" w:right="0"/>
        <w:jc w:val="both"/>
        <w:textAlignment w:val="baseline"/>
        <w:rPr/>
      </w:pPr>
      <w:r>
        <w:rPr>
          <w:rStyle w:val="Strong"/>
          <w:rFonts w:eastAsia="Times-Roman;Times New Roman" w:cs="Arial"/>
          <w:b w:val="false"/>
          <w:bCs w:val="false"/>
          <w:sz w:val="22"/>
          <w:szCs w:val="22"/>
          <w:shd w:fill="auto" w:val="clear"/>
          <w:lang w:eastAsia="pl-PL" w:bidi="ar-SA"/>
        </w:rPr>
        <w:t xml:space="preserve">wykonanie wszelkich badań, prób, pomiarów i uzgodnień, niezbędnych do przeprowadzenia odbiorów częściowych i odbioru końcowego robót budowlanych, </w:t>
      </w:r>
    </w:p>
    <w:p>
      <w:pPr>
        <w:pStyle w:val="Normal"/>
        <w:widowControl/>
        <w:numPr>
          <w:ilvl w:val="1"/>
          <w:numId w:val="18"/>
        </w:numPr>
        <w:tabs>
          <w:tab w:val="clear" w:pos="685"/>
          <w:tab w:val="clear" w:pos="4876"/>
          <w:tab w:val="clear" w:pos="5470"/>
          <w:tab w:val="left" w:pos="735" w:leader="none"/>
        </w:tabs>
        <w:suppressAutoHyphens w:val="true"/>
        <w:bidi w:val="0"/>
        <w:spacing w:lineRule="auto" w:line="276" w:before="0" w:after="0"/>
        <w:ind w:hanging="170" w:left="510" w:right="0"/>
        <w:jc w:val="both"/>
        <w:textAlignment w:val="baseline"/>
        <w:rPr/>
      </w:pPr>
      <w:r>
        <w:rPr>
          <w:rStyle w:val="Strong"/>
          <w:rFonts w:eastAsia="Times-Roman;Times New Roman" w:cs="Arial"/>
          <w:b w:val="false"/>
          <w:bCs w:val="false"/>
          <w:sz w:val="22"/>
          <w:szCs w:val="22"/>
          <w:shd w:fill="auto" w:val="clear"/>
          <w:lang w:eastAsia="pl-PL" w:bidi="ar-SA"/>
        </w:rPr>
        <w:t xml:space="preserve">uzyskanie decyzji o pozwoleniu na użytkowanie (w przypadku takiej konieczności), </w:t>
      </w:r>
    </w:p>
    <w:p>
      <w:pPr>
        <w:pStyle w:val="Normal"/>
        <w:widowControl/>
        <w:numPr>
          <w:ilvl w:val="1"/>
          <w:numId w:val="18"/>
        </w:numPr>
        <w:tabs>
          <w:tab w:val="clear" w:pos="685"/>
          <w:tab w:val="clear" w:pos="4876"/>
          <w:tab w:val="clear" w:pos="5470"/>
          <w:tab w:val="left" w:pos="735" w:leader="none"/>
        </w:tabs>
        <w:suppressAutoHyphens w:val="true"/>
        <w:bidi w:val="0"/>
        <w:spacing w:lineRule="auto" w:line="276" w:before="0" w:after="0"/>
        <w:ind w:hanging="170" w:left="510" w:right="0"/>
        <w:jc w:val="both"/>
        <w:textAlignment w:val="baseline"/>
        <w:rPr/>
      </w:pPr>
      <w:r>
        <w:rPr>
          <w:rStyle w:val="Strong"/>
          <w:rFonts w:eastAsia="Times-Roman;Times New Roman" w:cs="Arial"/>
          <w:b w:val="false"/>
          <w:bCs w:val="false"/>
          <w:sz w:val="22"/>
          <w:szCs w:val="22"/>
          <w:shd w:fill="auto" w:val="clear"/>
          <w:lang w:eastAsia="pl-PL" w:bidi="ar-SA"/>
        </w:rPr>
        <w:t xml:space="preserve">opracowanie dokumentacji powykonawczej wraz z zakresem rzeczowo – finansowym, </w:t>
      </w:r>
    </w:p>
    <w:p>
      <w:pPr>
        <w:pStyle w:val="Normal"/>
        <w:widowControl/>
        <w:numPr>
          <w:ilvl w:val="1"/>
          <w:numId w:val="18"/>
        </w:numPr>
        <w:tabs>
          <w:tab w:val="clear" w:pos="685"/>
          <w:tab w:val="clear" w:pos="4876"/>
          <w:tab w:val="clear" w:pos="5470"/>
          <w:tab w:val="left" w:pos="735" w:leader="none"/>
        </w:tabs>
        <w:suppressAutoHyphens w:val="true"/>
        <w:bidi w:val="0"/>
        <w:spacing w:lineRule="auto" w:line="276" w:before="0" w:after="0"/>
        <w:ind w:hanging="397" w:left="737" w:right="0"/>
        <w:jc w:val="both"/>
        <w:textAlignment w:val="baseline"/>
        <w:rPr/>
      </w:pPr>
      <w:r>
        <w:rPr>
          <w:rStyle w:val="Strong"/>
          <w:rFonts w:eastAsia="Times-Roman;Times New Roman" w:cs="Arial"/>
          <w:b w:val="false"/>
          <w:bCs w:val="false"/>
          <w:sz w:val="22"/>
          <w:szCs w:val="22"/>
          <w:shd w:fill="auto" w:val="clear"/>
          <w:lang w:eastAsia="pl-PL" w:bidi="ar-SA"/>
        </w:rPr>
        <w:t>zlecenie nadzorów branżowych prowadzonych przez przedstawicieli właściwych gestorów sieci oraz nadzoru archeologicznego i konserwatorskiego ( w przypadku takiej konieczności),</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397" w:left="737" w:right="0"/>
        <w:jc w:val="both"/>
        <w:textAlignment w:val="baseline"/>
        <w:rPr/>
      </w:pPr>
      <w:r>
        <w:rPr>
          <w:rStyle w:val="Strong"/>
          <w:rFonts w:eastAsia="Times-Roman;Times New Roman" w:cs="Arial"/>
          <w:b w:val="false"/>
          <w:bCs w:val="false"/>
          <w:sz w:val="22"/>
          <w:szCs w:val="22"/>
          <w:shd w:fill="auto" w:val="clear"/>
          <w:lang w:eastAsia="pl-PL" w:bidi="ar-SA"/>
        </w:rPr>
        <w:t xml:space="preserve">ujęcie kosztów odwozu gruntu, gruzu, elementów metalowych, destruktu asfaltowego niepodlegającego recyklingowi oraz innych odpadów (w tym gałęzi i  karpiny) wraz z ich utylizacją, </w:t>
      </w:r>
    </w:p>
    <w:p>
      <w:pPr>
        <w:pStyle w:val="Normal"/>
        <w:widowControl/>
        <w:numPr>
          <w:ilvl w:val="1"/>
          <w:numId w:val="18"/>
        </w:numPr>
        <w:tabs>
          <w:tab w:val="clear" w:pos="685"/>
          <w:tab w:val="clear" w:pos="4876"/>
          <w:tab w:val="clear" w:pos="5470"/>
          <w:tab w:val="left" w:pos="735" w:leader="none"/>
          <w:tab w:val="left" w:pos="795" w:leader="none"/>
        </w:tabs>
        <w:suppressAutoHyphens w:val="true"/>
        <w:bidi w:val="0"/>
        <w:spacing w:lineRule="auto" w:line="276" w:before="0" w:after="0"/>
        <w:ind w:hanging="454" w:left="794" w:right="0"/>
        <w:jc w:val="both"/>
        <w:textAlignment w:val="baseline"/>
        <w:rPr/>
      </w:pPr>
      <w:r>
        <w:rPr>
          <w:rStyle w:val="Strong"/>
          <w:rFonts w:eastAsia="Times-Roman;Times New Roman" w:cs="Arial"/>
          <w:b w:val="false"/>
          <w:bCs w:val="false"/>
          <w:sz w:val="22"/>
          <w:szCs w:val="22"/>
          <w:shd w:fill="auto" w:val="clear"/>
          <w:lang w:eastAsia="pl-PL" w:bidi="ar-SA"/>
        </w:rPr>
        <w:t>odtworzenie znaków granicznych,</w:t>
      </w:r>
    </w:p>
    <w:p>
      <w:pPr>
        <w:pStyle w:val="Normal"/>
        <w:widowControl/>
        <w:numPr>
          <w:ilvl w:val="1"/>
          <w:numId w:val="18"/>
        </w:numPr>
        <w:tabs>
          <w:tab w:val="clear" w:pos="685"/>
          <w:tab w:val="clear" w:pos="4876"/>
          <w:tab w:val="clear" w:pos="5470"/>
          <w:tab w:val="left" w:pos="795" w:leader="none"/>
        </w:tabs>
        <w:suppressAutoHyphens w:val="true"/>
        <w:bidi w:val="0"/>
        <w:spacing w:lineRule="auto" w:line="276" w:before="0" w:after="0"/>
        <w:ind w:hanging="454" w:left="794" w:right="0"/>
        <w:jc w:val="both"/>
        <w:textAlignment w:val="baseline"/>
        <w:rPr/>
      </w:pPr>
      <w:r>
        <w:rPr>
          <w:rStyle w:val="Strong"/>
          <w:rFonts w:eastAsia="Times-Roman;Times New Roman" w:cs="Arial"/>
          <w:b w:val="false"/>
          <w:bCs w:val="false"/>
          <w:sz w:val="22"/>
          <w:szCs w:val="22"/>
          <w:shd w:fill="auto" w:val="clear"/>
          <w:lang w:eastAsia="pl-PL" w:bidi="ar-SA"/>
        </w:rPr>
        <w:t xml:space="preserve">wykonanie robót naprawczych i odtworzeniowych, </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170" w:left="510" w:right="0"/>
        <w:jc w:val="both"/>
        <w:textAlignment w:val="baseline"/>
        <w:rPr/>
      </w:pPr>
      <w:r>
        <w:rPr>
          <w:rStyle w:val="Strong"/>
          <w:rFonts w:eastAsia="Times-Roman;Times New Roman" w:cs="Arial"/>
          <w:b w:val="false"/>
          <w:bCs w:val="false"/>
          <w:sz w:val="22"/>
          <w:szCs w:val="22"/>
          <w:shd w:fill="auto" w:val="clear"/>
          <w:lang w:eastAsia="pl-PL" w:bidi="ar-SA"/>
        </w:rPr>
        <w:t xml:space="preserve">doprowadzenie terenu budowy do stanu pierwotnego, </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397" w:left="737" w:right="0"/>
        <w:jc w:val="both"/>
        <w:textAlignment w:val="baseline"/>
        <w:rPr/>
      </w:pPr>
      <w:r>
        <w:rPr>
          <w:rStyle w:val="Strong"/>
          <w:rFonts w:eastAsia="Times-Roman;Times New Roman" w:cs="Arial"/>
          <w:b w:val="false"/>
          <w:bCs w:val="false"/>
          <w:sz w:val="22"/>
          <w:szCs w:val="22"/>
          <w:shd w:fill="auto" w:val="clear"/>
          <w:lang w:eastAsia="pl-PL" w:bidi="ar-SA"/>
        </w:rPr>
        <w:t xml:space="preserve">opracowanie harmonogramu rzeczowo-finansowego realizacji zadania oraz harmonogramu terminowego wykonania robót budowlanych, </w:t>
      </w:r>
    </w:p>
    <w:p>
      <w:pPr>
        <w:pStyle w:val="Normal"/>
        <w:widowControl/>
        <w:numPr>
          <w:ilvl w:val="1"/>
          <w:numId w:val="18"/>
        </w:numPr>
        <w:tabs>
          <w:tab w:val="clear" w:pos="685"/>
          <w:tab w:val="clear" w:pos="4876"/>
          <w:tab w:val="clear" w:pos="5470"/>
          <w:tab w:val="left" w:pos="736" w:leader="none"/>
          <w:tab w:val="left" w:pos="792" w:leader="none"/>
        </w:tabs>
        <w:suppressAutoHyphens w:val="true"/>
        <w:bidi w:val="0"/>
        <w:spacing w:lineRule="auto" w:line="276" w:before="0" w:after="0"/>
        <w:ind w:hanging="397" w:left="737" w:right="0"/>
        <w:jc w:val="both"/>
        <w:textAlignment w:val="baseline"/>
        <w:rPr/>
      </w:pPr>
      <w:r>
        <w:rPr>
          <w:rStyle w:val="Strong"/>
          <w:rFonts w:eastAsia="Times-Roman;Times New Roman" w:cs="Arial"/>
          <w:b w:val="false"/>
          <w:bCs w:val="false"/>
          <w:sz w:val="22"/>
          <w:szCs w:val="22"/>
          <w:shd w:fill="auto" w:val="clear"/>
          <w:lang w:eastAsia="pl-PL" w:bidi="ar-SA"/>
        </w:rPr>
        <w:t xml:space="preserve">zapewnienie prowadzenia robót budowlanych zgodnie z obowiązującymi przepisami BHP – w tym transportu i składowania materiałów budowlanych oraz zabezpieczenie używanych elektronarzędzi i innego sprzętu budowlanego użytego do realizacji zadania, </w:t>
      </w:r>
    </w:p>
    <w:p>
      <w:pPr>
        <w:pStyle w:val="Normal"/>
        <w:widowControl/>
        <w:numPr>
          <w:ilvl w:val="1"/>
          <w:numId w:val="18"/>
        </w:numPr>
        <w:tabs>
          <w:tab w:val="clear" w:pos="685"/>
          <w:tab w:val="clear" w:pos="4876"/>
          <w:tab w:val="clear" w:pos="5470"/>
          <w:tab w:val="left" w:pos="795" w:leader="none"/>
        </w:tabs>
        <w:suppressAutoHyphens w:val="true"/>
        <w:bidi w:val="0"/>
        <w:spacing w:lineRule="auto" w:line="276" w:before="0" w:after="0"/>
        <w:ind w:hanging="170" w:left="510" w:right="0"/>
        <w:jc w:val="both"/>
        <w:textAlignment w:val="baseline"/>
        <w:rPr/>
      </w:pPr>
      <w:r>
        <w:rPr>
          <w:rStyle w:val="Strong"/>
          <w:rFonts w:eastAsia="Times-Roman;Times New Roman" w:cs="Arial"/>
          <w:b w:val="false"/>
          <w:bCs w:val="false"/>
          <w:sz w:val="22"/>
          <w:szCs w:val="22"/>
          <w:shd w:fill="auto" w:val="clear"/>
          <w:lang w:eastAsia="pl-PL" w:bidi="ar-SA"/>
        </w:rPr>
        <w:t xml:space="preserve">uzyskanie zgody na użyczenie pasa drogowego dróg publicznych, </w:t>
      </w:r>
    </w:p>
    <w:p>
      <w:pPr>
        <w:pStyle w:val="Normal"/>
        <w:widowControl/>
        <w:numPr>
          <w:ilvl w:val="1"/>
          <w:numId w:val="18"/>
        </w:numPr>
        <w:tabs>
          <w:tab w:val="clear" w:pos="685"/>
          <w:tab w:val="clear" w:pos="4876"/>
          <w:tab w:val="clear" w:pos="5470"/>
          <w:tab w:val="left" w:pos="600" w:leader="none"/>
        </w:tabs>
        <w:suppressAutoHyphens w:val="true"/>
        <w:bidi w:val="0"/>
        <w:spacing w:lineRule="auto" w:line="276" w:before="0" w:after="0"/>
        <w:ind w:hanging="454" w:left="794" w:right="0"/>
        <w:jc w:val="both"/>
        <w:textAlignment w:val="baseline"/>
        <w:rPr/>
      </w:pPr>
      <w:r>
        <w:rPr>
          <w:rStyle w:val="Strong"/>
          <w:rFonts w:eastAsia="Times-Roman;Times New Roman" w:cs="Arial"/>
          <w:b w:val="false"/>
          <w:bCs w:val="false"/>
          <w:color w:val="000000"/>
          <w:sz w:val="22"/>
          <w:szCs w:val="22"/>
          <w:shd w:fill="auto" w:val="clear"/>
          <w:lang w:eastAsia="pl-PL" w:bidi="ar-SA"/>
        </w:rPr>
        <w:t xml:space="preserve">opracowanie projektu tymczasowej i stałej organizacji ruchu wraz z uzyskaniem stosownego zatwierdzenia u zarządców dróg publicznych, </w:t>
      </w:r>
    </w:p>
    <w:p>
      <w:pPr>
        <w:pStyle w:val="Normal"/>
        <w:widowControl/>
        <w:numPr>
          <w:ilvl w:val="1"/>
          <w:numId w:val="18"/>
        </w:numPr>
        <w:tabs>
          <w:tab w:val="clear" w:pos="685"/>
          <w:tab w:val="clear" w:pos="4876"/>
          <w:tab w:val="clear" w:pos="5470"/>
          <w:tab w:val="left" w:pos="792" w:leader="none"/>
        </w:tabs>
        <w:suppressAutoHyphens w:val="true"/>
        <w:bidi w:val="0"/>
        <w:spacing w:lineRule="auto" w:line="276" w:before="0" w:after="0"/>
        <w:ind w:hanging="227" w:left="510" w:right="0"/>
        <w:jc w:val="both"/>
        <w:textAlignment w:val="baseline"/>
        <w:rPr/>
      </w:pPr>
      <w:r>
        <w:rPr>
          <w:rStyle w:val="Strong"/>
          <w:rFonts w:eastAsia="Times-Roman;Times New Roman" w:cs="Arial"/>
          <w:b w:val="false"/>
          <w:bCs w:val="false"/>
          <w:color w:val="000000"/>
          <w:sz w:val="22"/>
          <w:szCs w:val="22"/>
          <w:shd w:fill="auto" w:val="clear"/>
          <w:lang w:eastAsia="pl-PL" w:bidi="ar-SA"/>
        </w:rPr>
        <w:t xml:space="preserve">zapewnienie dojazdu i dojścia do posesji w rejonie prowadzonych robót, </w:t>
      </w:r>
    </w:p>
    <w:p>
      <w:pPr>
        <w:pStyle w:val="Normal"/>
        <w:widowControl/>
        <w:numPr>
          <w:ilvl w:val="1"/>
          <w:numId w:val="18"/>
        </w:numPr>
        <w:tabs>
          <w:tab w:val="clear" w:pos="685"/>
          <w:tab w:val="clear" w:pos="4876"/>
          <w:tab w:val="clear" w:pos="5470"/>
          <w:tab w:val="left" w:pos="792" w:leader="none"/>
          <w:tab w:val="left" w:pos="795" w:leader="none"/>
        </w:tabs>
        <w:suppressAutoHyphens w:val="true"/>
        <w:bidi w:val="0"/>
        <w:spacing w:lineRule="auto" w:line="276" w:before="0" w:after="0"/>
        <w:ind w:hanging="510" w:left="794" w:right="0"/>
        <w:jc w:val="both"/>
        <w:textAlignment w:val="baseline"/>
        <w:rPr/>
      </w:pPr>
      <w:r>
        <w:rPr>
          <w:rStyle w:val="Strong"/>
          <w:rFonts w:eastAsia="Times-Roman;Times New Roman" w:cs="Arial"/>
          <w:b w:val="false"/>
          <w:bCs w:val="false"/>
          <w:sz w:val="22"/>
          <w:szCs w:val="22"/>
          <w:lang w:eastAsia="pl-PL" w:bidi="ar-SA"/>
        </w:rPr>
        <w:t>opracowanie dokumentacji geodezyjnej, zawierającej wyniki geodezyjnej inwentaryzacji powykonawczej oraz informacji o zgodności usytuowania obiektu budowlanego                                z projektem zagospodarowania terenu lub odstępstwach od tego projektu, sporządzonej przez osobę wykonującą samodzielne funkcje w dziedzinie geodezji i kartografii oraz posiadającą odpowiednie uprawnienia zawodowe,</w:t>
      </w:r>
    </w:p>
    <w:p>
      <w:pPr>
        <w:pStyle w:val="Normal"/>
        <w:widowControl/>
        <w:numPr>
          <w:ilvl w:val="1"/>
          <w:numId w:val="18"/>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454" w:left="794" w:right="0"/>
        <w:jc w:val="both"/>
        <w:rPr/>
      </w:pPr>
      <w:r>
        <w:rPr>
          <w:rStyle w:val="Strong"/>
          <w:rFonts w:eastAsia="Times-Roman;Times New Roman" w:cs="Arial"/>
          <w:b w:val="false"/>
          <w:bCs w:val="false"/>
          <w:i w:val="false"/>
          <w:iCs w:val="false"/>
          <w:strike w:val="false"/>
          <w:dstrike w:val="false"/>
          <w:color w:val="000000"/>
          <w:sz w:val="22"/>
          <w:szCs w:val="22"/>
          <w:u w:val="none"/>
          <w:effect w:val="none"/>
          <w:shd w:fill="auto" w:val="clear"/>
          <w:lang w:val="pl-PL" w:eastAsia="pl-PL" w:bidi="ar-SA"/>
        </w:rPr>
        <w:t>wykonanie kamerowania kanalizacji, przepustu,</w:t>
      </w:r>
    </w:p>
    <w:p>
      <w:pPr>
        <w:pStyle w:val="Normal"/>
        <w:widowControl/>
        <w:numPr>
          <w:ilvl w:val="1"/>
          <w:numId w:val="18"/>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454" w:left="794" w:right="0"/>
        <w:jc w:val="both"/>
        <w:rPr>
          <w:b w:val="false"/>
          <w:bCs w:val="false"/>
        </w:rPr>
      </w:pPr>
      <w:r>
        <w:rPr>
          <w:rFonts w:eastAsia="Times New Roman" w:cs="Times New Roman"/>
          <w:b w:val="false"/>
          <w:bCs w:val="false"/>
          <w:sz w:val="22"/>
          <w:szCs w:val="22"/>
          <w:lang w:bidi="ar-SA"/>
        </w:rPr>
        <w:t>zapewnienie udziału w realizacji zamówienia osób posiadających odpowiednie uprawnienia budowlane adekwatne do przedmiotu i danego etapu realizacji zamówienia,</w:t>
      </w:r>
    </w:p>
    <w:p>
      <w:pPr>
        <w:pStyle w:val="Normal"/>
        <w:widowControl/>
        <w:numPr>
          <w:ilvl w:val="1"/>
          <w:numId w:val="18"/>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454" w:left="794" w:right="0"/>
        <w:jc w:val="both"/>
        <w:rPr/>
      </w:pPr>
      <w:r>
        <w:rPr>
          <w:rStyle w:val="Strong"/>
          <w:rFonts w:eastAsia="Times-Roman;Times New Roman" w:cs="Arial"/>
          <w:b w:val="false"/>
          <w:bCs w:val="false"/>
          <w:strike w:val="false"/>
          <w:dstrike w:val="false"/>
          <w:sz w:val="22"/>
          <w:szCs w:val="22"/>
          <w:lang w:eastAsia="pl-PL" w:bidi="ar-SA"/>
        </w:rPr>
        <w:t>wykonanie oraz montaż tablicy informacyjnej zgodnie z rozporządzeniem Rady Ministrów z dnia 7 maja 2021 r. w sprawie określenia działań informacyjnych podejmowanych przez podmioty realizujące zadania finansowane lub dofinansowane z budżetu państwa lub z państwowych funduszy celowych. Zgodnie z wytycznymi z rozporządzenia: W przypadku realizacji zadań dotyczących obiektów liniowych, w szczególności budowy dróg, torów kolejowych, ścieżek lub chodników: „1. o długości poniżej 10 km – umieszcza się jedną tablicę: a) dwustronną, jeżeli jest ona ustawiona prostopadle do obiektu liniowego, b) jednostronną, jeżeli jest ona ustawiona równolegle do obiektu liniowego. Ponadto:                         w przypadku realizacji zadania w zakresie określonym powyżej ww. rozporządzenia, wykonuje się tablicę informacyjną o wymiarach 180 × 120 cm. Po rozliczeniu inwestycji oraz z uwagi na konieczność zawarcia informacji o wartościach dofinansowania                           i o całkowitej wartości zadania, tablicę należy zaktualizować po zrealizowania zadania.</w:t>
      </w:r>
    </w:p>
    <w:p>
      <w:pPr>
        <w:pStyle w:val="Normal"/>
        <w:widowControl/>
        <w:numPr>
          <w:ilvl w:val="0"/>
          <w:numId w:val="0"/>
        </w:numPr>
        <w:tabs>
          <w:tab w:val="clear" w:pos="685"/>
          <w:tab w:val="clear" w:pos="4876"/>
          <w:tab w:val="clear" w:pos="5470"/>
          <w:tab w:val="left" w:pos="394" w:leader="none"/>
          <w:tab w:val="left" w:pos="400" w:leader="none"/>
          <w:tab w:val="left" w:pos="773" w:leader="none"/>
        </w:tabs>
        <w:suppressAutoHyphens w:val="true"/>
        <w:bidi w:val="0"/>
        <w:spacing w:lineRule="auto" w:line="240" w:before="0" w:after="0"/>
        <w:ind w:hanging="0" w:left="794" w:right="0"/>
        <w:jc w:val="both"/>
        <w:rPr>
          <w:rStyle w:val="Strong"/>
          <w:rFonts w:ascii="Titillium" w:hAnsi="Titillium" w:eastAsia="Times-Roman;Times New Roman" w:cs="Arial"/>
          <w:b w:val="false"/>
          <w:bCs w:val="false"/>
          <w:strike w:val="false"/>
          <w:dstrike w:val="false"/>
          <w:sz w:val="20"/>
          <w:szCs w:val="20"/>
          <w:lang w:eastAsia="pl-PL" w:bidi="ar-SA"/>
        </w:rPr>
      </w:pPr>
      <w:r>
        <w:rPr>
          <w:rFonts w:eastAsia="Times-Roman;Times New Roman" w:cs="Arial"/>
          <w:b w:val="false"/>
          <w:bCs w:val="false"/>
          <w:strike w:val="false"/>
          <w:dstrike w:val="false"/>
          <w:sz w:val="20"/>
          <w:szCs w:val="20"/>
          <w:lang w:eastAsia="pl-PL" w:bidi="ar-SA"/>
        </w:rPr>
      </w:r>
    </w:p>
    <w:p>
      <w:pPr>
        <w:pStyle w:val="Standard"/>
        <w:tabs>
          <w:tab w:val="clear" w:pos="720"/>
          <w:tab w:val="left" w:pos="971" w:leader="none"/>
          <w:tab w:val="left" w:pos="1074" w:leader="none"/>
          <w:tab w:val="left" w:pos="1338" w:leader="none"/>
          <w:tab w:val="left" w:pos="1359" w:leader="none"/>
        </w:tabs>
        <w:ind w:hanging="510" w:left="680"/>
        <w:jc w:val="both"/>
        <w:rPr>
          <w:rFonts w:ascii="Titillium" w:hAnsi="Titillium" w:eastAsia="Times-Roman, 'Times New Roman'" w:cs="Tahoma"/>
          <w:color w:val="000000"/>
          <w:sz w:val="22"/>
          <w:szCs w:val="22"/>
          <w:shd w:fill="FFFFFF" w:val="clear"/>
          <w:lang w:eastAsia="pl-PL"/>
        </w:rPr>
      </w:pPr>
      <w:r>
        <w:rPr>
          <w:rFonts w:eastAsia="Times-Roman, 'Times New Roman'" w:cs="Tahoma" w:ascii="Titillium" w:hAnsi="Titillium"/>
          <w:color w:val="000000"/>
          <w:sz w:val="22"/>
          <w:szCs w:val="22"/>
          <w:shd w:fill="FFFFFF" w:val="clear"/>
          <w:lang w:eastAsia="pl-PL"/>
        </w:rPr>
      </w:r>
    </w:p>
    <w:p>
      <w:pPr>
        <w:pStyle w:val="Normal"/>
        <w:rPr>
          <w:sz w:val="22"/>
          <w:szCs w:val="22"/>
        </w:rPr>
      </w:pPr>
      <w:r>
        <w:rPr>
          <w:rFonts w:eastAsia="Times-Roman, 'Times New Roman'"/>
          <w:sz w:val="22"/>
          <w:szCs w:val="22"/>
          <w:lang w:eastAsia="pl-PL"/>
        </w:rPr>
        <w:t>§4</w:t>
      </w:r>
    </w:p>
    <w:p>
      <w:pPr>
        <w:pStyle w:val="Heading1"/>
        <w:rPr>
          <w:sz w:val="22"/>
          <w:szCs w:val="22"/>
        </w:rPr>
      </w:pPr>
      <w:r>
        <w:rPr>
          <w:sz w:val="22"/>
          <w:szCs w:val="22"/>
          <w:lang w:eastAsia="pl-PL"/>
        </w:rPr>
        <w:t>Obowiązki Zamawiającego</w:t>
      </w:r>
    </w:p>
    <w:p>
      <w:pPr>
        <w:pStyle w:val="Standard"/>
        <w:jc w:val="both"/>
        <w:rPr>
          <w:sz w:val="22"/>
          <w:szCs w:val="22"/>
        </w:rPr>
      </w:pPr>
      <w:r>
        <w:rPr>
          <w:rFonts w:eastAsia="Times-Roman, 'Times New Roman'" w:cs="Tahoma" w:ascii="Titillium" w:hAnsi="Titillium"/>
          <w:color w:val="000000"/>
          <w:sz w:val="22"/>
          <w:szCs w:val="22"/>
          <w:lang w:eastAsia="pl-PL"/>
        </w:rPr>
        <w:t>Do obowiązków Zamawiającego należy:</w:t>
      </w:r>
    </w:p>
    <w:p>
      <w:pPr>
        <w:pStyle w:val="Standard"/>
        <w:numPr>
          <w:ilvl w:val="0"/>
          <w:numId w:val="6"/>
        </w:numPr>
        <w:ind w:hanging="567" w:left="1134"/>
        <w:jc w:val="both"/>
        <w:rPr>
          <w:sz w:val="22"/>
          <w:szCs w:val="22"/>
        </w:rPr>
      </w:pPr>
      <w:r>
        <w:rPr>
          <w:rFonts w:eastAsia="Times-Roman, 'Times New Roman'" w:cs="Tahoma" w:ascii="Titillium" w:hAnsi="Titillium"/>
          <w:color w:val="000000"/>
          <w:sz w:val="22"/>
          <w:szCs w:val="22"/>
          <w:lang w:eastAsia="pl-PL"/>
        </w:rPr>
        <w:t>zapewnienie nadzoru inwestorskiego,</w:t>
      </w:r>
    </w:p>
    <w:p>
      <w:pPr>
        <w:pStyle w:val="Standard"/>
        <w:numPr>
          <w:ilvl w:val="0"/>
          <w:numId w:val="6"/>
        </w:numPr>
        <w:ind w:hanging="567" w:left="1134"/>
        <w:jc w:val="both"/>
        <w:rPr>
          <w:sz w:val="22"/>
          <w:szCs w:val="22"/>
        </w:rPr>
      </w:pPr>
      <w:r>
        <w:rPr>
          <w:rFonts w:eastAsia="Times-Roman, 'Times New Roman'" w:cs="Tahoma" w:ascii="Titillium" w:hAnsi="Titillium"/>
          <w:color w:val="000000"/>
          <w:sz w:val="22"/>
          <w:szCs w:val="22"/>
          <w:lang w:eastAsia="pl-PL"/>
        </w:rPr>
        <w:t>dokonanie odbioru wykonanych robót budowlanych na zasadach określonych w §</w:t>
      </w:r>
      <w:r>
        <w:rPr>
          <w:rFonts w:eastAsia="Times-Roman, 'Times New Roman'" w:cs="Tahoma" w:ascii="Titillium" w:hAnsi="Titillium"/>
          <w:strike w:val="false"/>
          <w:dstrike w:val="false"/>
          <w:color w:val="000000"/>
          <w:sz w:val="22"/>
          <w:szCs w:val="22"/>
          <w:lang w:eastAsia="pl-PL"/>
        </w:rPr>
        <w:t>14</w:t>
      </w:r>
      <w:r>
        <w:rPr>
          <w:rFonts w:eastAsia="Times-Roman, 'Times New Roman'" w:cs="Tahoma" w:ascii="Titillium" w:hAnsi="Titillium"/>
          <w:color w:val="000000"/>
          <w:sz w:val="22"/>
          <w:szCs w:val="22"/>
          <w:lang w:eastAsia="pl-PL"/>
        </w:rPr>
        <w:t xml:space="preserve"> umowy,</w:t>
      </w:r>
    </w:p>
    <w:p>
      <w:pPr>
        <w:pStyle w:val="Standard"/>
        <w:numPr>
          <w:ilvl w:val="0"/>
          <w:numId w:val="6"/>
        </w:numPr>
        <w:ind w:hanging="567" w:left="1134"/>
        <w:jc w:val="both"/>
        <w:rPr>
          <w:sz w:val="22"/>
          <w:szCs w:val="22"/>
        </w:rPr>
      </w:pPr>
      <w:r>
        <w:rPr>
          <w:rFonts w:eastAsia="Times-Roman, 'Times New Roman'" w:cs="Tahoma" w:ascii="Titillium" w:hAnsi="Titillium"/>
          <w:color w:val="000000"/>
          <w:sz w:val="22"/>
          <w:szCs w:val="22"/>
          <w:lang w:eastAsia="pl-PL"/>
        </w:rPr>
        <w:t>zapłata wynagrodzenia na zasadach określonych w</w:t>
      </w:r>
      <w:r>
        <w:rPr>
          <w:rFonts w:eastAsia="Times-Roman, 'Times New Roman'" w:cs="Tahoma" w:ascii="Titillium" w:hAnsi="Titillium"/>
          <w:strike w:val="false"/>
          <w:dstrike w:val="false"/>
          <w:color w:val="000000"/>
          <w:sz w:val="22"/>
          <w:szCs w:val="22"/>
          <w:lang w:eastAsia="pl-PL"/>
        </w:rPr>
        <w:t xml:space="preserve"> §10.</w:t>
      </w:r>
    </w:p>
    <w:p>
      <w:pPr>
        <w:pStyle w:val="Standard"/>
        <w:tabs>
          <w:tab w:val="clear" w:pos="720"/>
          <w:tab w:val="left" w:pos="1021" w:leader="none"/>
          <w:tab w:val="left" w:pos="1894" w:leader="none"/>
        </w:tabs>
        <w:ind w:left="737"/>
        <w:jc w:val="both"/>
        <w:rPr>
          <w:rFonts w:ascii="Titillium" w:hAnsi="Titillium" w:eastAsia="Times-Roman, 'Times New Roman'" w:cs="Tahoma"/>
          <w:color w:val="000000"/>
          <w:sz w:val="22"/>
          <w:szCs w:val="22"/>
          <w:shd w:fill="FFFFFF" w:val="clear"/>
          <w:lang w:eastAsia="pl-PL"/>
        </w:rPr>
      </w:pPr>
      <w:r>
        <w:rPr>
          <w:rFonts w:eastAsia="Times-Roman, 'Times New Roman'" w:cs="Tahoma" w:ascii="Titillium" w:hAnsi="Titillium"/>
          <w:color w:val="000000"/>
          <w:sz w:val="22"/>
          <w:szCs w:val="22"/>
          <w:shd w:fill="FFFFFF" w:val="clear"/>
          <w:lang w:eastAsia="pl-PL"/>
        </w:rPr>
      </w:r>
    </w:p>
    <w:p>
      <w:pPr>
        <w:pStyle w:val="Normal"/>
        <w:rPr>
          <w:sz w:val="22"/>
          <w:szCs w:val="22"/>
        </w:rPr>
      </w:pPr>
      <w:r>
        <w:rPr>
          <w:sz w:val="22"/>
          <w:szCs w:val="22"/>
        </w:rPr>
        <w:t>§5</w:t>
      </w:r>
    </w:p>
    <w:p>
      <w:pPr>
        <w:pStyle w:val="Heading1"/>
        <w:rPr>
          <w:sz w:val="22"/>
          <w:szCs w:val="22"/>
        </w:rPr>
      </w:pPr>
      <w:r>
        <w:rPr>
          <w:sz w:val="22"/>
          <w:szCs w:val="22"/>
        </w:rPr>
        <w:t>Opracowanie dokumentacji i zasady jej odbioru</w:t>
      </w:r>
    </w:p>
    <w:p>
      <w:pPr>
        <w:pStyle w:val="Standard"/>
        <w:rPr>
          <w:sz w:val="22"/>
          <w:szCs w:val="22"/>
        </w:rPr>
      </w:pPr>
      <w:r>
        <w:rPr>
          <w:sz w:val="22"/>
          <w:szCs w:val="22"/>
        </w:rPr>
      </w:r>
    </w:p>
    <w:p>
      <w:pPr>
        <w:pStyle w:val="Standard"/>
        <w:numPr>
          <w:ilvl w:val="0"/>
          <w:numId w:val="151"/>
        </w:numPr>
        <w:tabs>
          <w:tab w:val="clear" w:pos="720"/>
          <w:tab w:val="left" w:pos="624" w:leader="none"/>
        </w:tabs>
        <w:ind w:hanging="340" w:left="340"/>
        <w:jc w:val="both"/>
        <w:rPr>
          <w:sz w:val="22"/>
          <w:szCs w:val="22"/>
        </w:rPr>
      </w:pPr>
      <w:r>
        <w:rPr>
          <w:rFonts w:ascii="Titillium" w:hAnsi="Titillium"/>
          <w:sz w:val="22"/>
          <w:szCs w:val="22"/>
        </w:rPr>
        <w:t>Wykonawca uzyska właściwe zezwolenia na realizację robót oraz przekaże kompletną dokumentację w</w:t>
      </w:r>
      <w:r>
        <w:rPr>
          <w:rFonts w:cs="Calibri" w:ascii="Calibri" w:hAnsi="Calibri"/>
          <w:sz w:val="22"/>
          <w:szCs w:val="22"/>
        </w:rPr>
        <w:t> </w:t>
      </w:r>
      <w:r>
        <w:rPr>
          <w:rFonts w:ascii="Titillium" w:hAnsi="Titillium"/>
          <w:sz w:val="22"/>
          <w:szCs w:val="22"/>
        </w:rPr>
        <w:t>terminie uzgodnionym z Zamawiającym, z zastrzeżeniem §8 ust.2.</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Zamawiający zastrzega sobie czas na sprawdzenie oraz wniesienie uwag do dokumentacji w</w:t>
      </w:r>
      <w:r>
        <w:rPr>
          <w:rFonts w:cs="Calibri" w:ascii="Calibri" w:hAnsi="Calibri"/>
          <w:sz w:val="22"/>
          <w:szCs w:val="22"/>
        </w:rPr>
        <w:t> </w:t>
      </w:r>
      <w:r>
        <w:rPr>
          <w:rFonts w:ascii="Titillium" w:hAnsi="Titillium"/>
          <w:sz w:val="22"/>
          <w:szCs w:val="22"/>
        </w:rPr>
        <w:t>terminie 14</w:t>
      </w:r>
      <w:r>
        <w:rPr>
          <w:rFonts w:cs="Calibri" w:ascii="Calibri" w:hAnsi="Calibri"/>
          <w:sz w:val="22"/>
          <w:szCs w:val="22"/>
        </w:rPr>
        <w:t> </w:t>
      </w:r>
      <w:r>
        <w:rPr>
          <w:rFonts w:ascii="Titillium" w:hAnsi="Titillium"/>
          <w:sz w:val="22"/>
          <w:szCs w:val="22"/>
        </w:rPr>
        <w:t>dni roboczych od dnia jej z</w:t>
      </w:r>
      <w:r>
        <w:rPr>
          <w:rFonts w:cs="Titillium" w:ascii="Titillium" w:hAnsi="Titillium"/>
          <w:sz w:val="22"/>
          <w:szCs w:val="22"/>
        </w:rPr>
        <w:t>ł</w:t>
      </w:r>
      <w:r>
        <w:rPr>
          <w:rFonts w:ascii="Titillium" w:hAnsi="Titillium"/>
          <w:sz w:val="22"/>
          <w:szCs w:val="22"/>
        </w:rPr>
        <w:t>o</w:t>
      </w:r>
      <w:r>
        <w:rPr>
          <w:rFonts w:cs="Titillium" w:ascii="Titillium" w:hAnsi="Titillium"/>
          <w:sz w:val="22"/>
          <w:szCs w:val="22"/>
        </w:rPr>
        <w:t>ż</w:t>
      </w:r>
      <w:r>
        <w:rPr>
          <w:rFonts w:ascii="Titillium" w:hAnsi="Titillium"/>
          <w:sz w:val="22"/>
          <w:szCs w:val="22"/>
        </w:rPr>
        <w:t>enia.</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Wykonawca uwzględni uwagi Zamawiającego w terminie wzajemnie uzgodnionym i przedłoży ponownie Zamawiającemu.</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Ustala się, że miejscem odbioru dokumentacji jest siedziba Zamawiającego.</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Za datę wykonania przedmiotu umowy w tej części uważa się datę podpisania protokołu zdawczo – odbiorczego, jednak nie później niż w terminie określonym w §8 ust.2.</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Protokół zdawczo – odbiorczy powinien być zaopatrzony w wykaz opracowań. Do protokołu Wykonawca dołączy pisemne oświadczenie Wykonawcy (Projektanta), że dokumentacja została wykonana zgodnie z</w:t>
      </w:r>
      <w:r>
        <w:rPr>
          <w:rFonts w:cs="Calibri" w:ascii="Calibri" w:hAnsi="Calibri"/>
          <w:sz w:val="22"/>
          <w:szCs w:val="22"/>
        </w:rPr>
        <w:t> </w:t>
      </w:r>
      <w:r>
        <w:rPr>
          <w:rFonts w:ascii="Titillium" w:hAnsi="Titillium"/>
          <w:sz w:val="22"/>
          <w:szCs w:val="22"/>
        </w:rPr>
        <w:t>umow</w:t>
      </w:r>
      <w:r>
        <w:rPr>
          <w:rFonts w:cs="Titillium" w:ascii="Titillium" w:hAnsi="Titillium"/>
          <w:sz w:val="22"/>
          <w:szCs w:val="22"/>
        </w:rPr>
        <w:t>ą</w:t>
      </w:r>
      <w:r>
        <w:rPr>
          <w:rFonts w:ascii="Titillium" w:hAnsi="Titillium"/>
          <w:sz w:val="22"/>
          <w:szCs w:val="22"/>
        </w:rPr>
        <w:t xml:space="preserve"> i obowi</w:t>
      </w:r>
      <w:r>
        <w:rPr>
          <w:rFonts w:cs="Titillium" w:ascii="Titillium" w:hAnsi="Titillium"/>
          <w:sz w:val="22"/>
          <w:szCs w:val="22"/>
        </w:rPr>
        <w:t>ą</w:t>
      </w:r>
      <w:r>
        <w:rPr>
          <w:rFonts w:ascii="Titillium" w:hAnsi="Titillium"/>
          <w:sz w:val="22"/>
          <w:szCs w:val="22"/>
        </w:rPr>
        <w:t>zuj</w:t>
      </w:r>
      <w:r>
        <w:rPr>
          <w:rFonts w:cs="Titillium" w:ascii="Titillium" w:hAnsi="Titillium"/>
          <w:sz w:val="22"/>
          <w:szCs w:val="22"/>
        </w:rPr>
        <w:t>ą</w:t>
      </w:r>
      <w:r>
        <w:rPr>
          <w:rFonts w:ascii="Titillium" w:hAnsi="Titillium"/>
          <w:sz w:val="22"/>
          <w:szCs w:val="22"/>
        </w:rPr>
        <w:t>cymi w tym zakresie przepisami techniczno</w:t>
      </w:r>
      <w:r>
        <w:rPr>
          <w:rFonts w:cs="Titillium" w:ascii="Titillium" w:hAnsi="Titillium"/>
          <w:sz w:val="22"/>
          <w:szCs w:val="22"/>
        </w:rPr>
        <w:t>–</w:t>
      </w:r>
      <w:r>
        <w:rPr>
          <w:rFonts w:ascii="Titillium" w:hAnsi="Titillium"/>
          <w:sz w:val="22"/>
          <w:szCs w:val="22"/>
        </w:rPr>
        <w:t>budowlanymi oraz jest w stanie kompletnym z punktu widzenia celu, kt</w:t>
      </w:r>
      <w:r>
        <w:rPr>
          <w:rFonts w:cs="Titillium" w:ascii="Titillium" w:hAnsi="Titillium"/>
          <w:sz w:val="22"/>
          <w:szCs w:val="22"/>
        </w:rPr>
        <w:t>ó</w:t>
      </w:r>
      <w:r>
        <w:rPr>
          <w:rFonts w:ascii="Titillium" w:hAnsi="Titillium"/>
          <w:sz w:val="22"/>
          <w:szCs w:val="22"/>
        </w:rPr>
        <w:t>remu ma s</w:t>
      </w:r>
      <w:r>
        <w:rPr>
          <w:rFonts w:cs="Titillium" w:ascii="Titillium" w:hAnsi="Titillium"/>
          <w:sz w:val="22"/>
          <w:szCs w:val="22"/>
        </w:rPr>
        <w:t>ł</w:t>
      </w:r>
      <w:r>
        <w:rPr>
          <w:rFonts w:ascii="Titillium" w:hAnsi="Titillium"/>
          <w:sz w:val="22"/>
          <w:szCs w:val="22"/>
        </w:rPr>
        <w:t>u</w:t>
      </w:r>
      <w:r>
        <w:rPr>
          <w:rFonts w:cs="Titillium" w:ascii="Titillium" w:hAnsi="Titillium"/>
          <w:sz w:val="22"/>
          <w:szCs w:val="22"/>
        </w:rPr>
        <w:t>ż</w:t>
      </w:r>
      <w:r>
        <w:rPr>
          <w:rFonts w:ascii="Titillium" w:hAnsi="Titillium"/>
          <w:sz w:val="22"/>
          <w:szCs w:val="22"/>
        </w:rPr>
        <w:t>y</w:t>
      </w:r>
      <w:r>
        <w:rPr>
          <w:rFonts w:cs="Titillium" w:ascii="Titillium" w:hAnsi="Titillium"/>
          <w:sz w:val="22"/>
          <w:szCs w:val="22"/>
        </w:rPr>
        <w:t>ć</w:t>
      </w:r>
      <w:r>
        <w:rPr>
          <w:rFonts w:ascii="Titillium" w:hAnsi="Titillium"/>
          <w:sz w:val="22"/>
          <w:szCs w:val="22"/>
        </w:rPr>
        <w:t>.</w:t>
      </w:r>
    </w:p>
    <w:p>
      <w:pPr>
        <w:pStyle w:val="Standard"/>
        <w:numPr>
          <w:ilvl w:val="0"/>
          <w:numId w:val="5"/>
        </w:numPr>
        <w:tabs>
          <w:tab w:val="clear" w:pos="720"/>
          <w:tab w:val="left" w:pos="624" w:leader="none"/>
        </w:tabs>
        <w:ind w:hanging="340" w:left="340"/>
        <w:jc w:val="both"/>
        <w:rPr>
          <w:sz w:val="22"/>
          <w:szCs w:val="22"/>
        </w:rPr>
      </w:pPr>
      <w:r>
        <w:rPr>
          <w:rFonts w:ascii="Titillium" w:hAnsi="Titillium"/>
          <w:sz w:val="22"/>
          <w:szCs w:val="22"/>
        </w:rPr>
        <w:t>Podpisanie przez Zamawiającego protokołu zdawczo-odbiorczego nie stanowi potwierdzenia przez Zamawiającego prawidłowości opracowań, w szczególności nie</w:t>
      </w:r>
      <w:r>
        <w:rPr>
          <w:rFonts w:cs="Calibri" w:ascii="Calibri" w:hAnsi="Calibri"/>
          <w:sz w:val="22"/>
          <w:szCs w:val="22"/>
        </w:rPr>
        <w:t> </w:t>
      </w:r>
      <w:r>
        <w:rPr>
          <w:rFonts w:ascii="Titillium" w:hAnsi="Titillium"/>
          <w:sz w:val="22"/>
          <w:szCs w:val="22"/>
        </w:rPr>
        <w:t>wp</w:t>
      </w:r>
      <w:r>
        <w:rPr>
          <w:rFonts w:cs="Titillium" w:ascii="Titillium" w:hAnsi="Titillium"/>
          <w:sz w:val="22"/>
          <w:szCs w:val="22"/>
        </w:rPr>
        <w:t>ł</w:t>
      </w:r>
      <w:r>
        <w:rPr>
          <w:rFonts w:ascii="Titillium" w:hAnsi="Titillium"/>
          <w:sz w:val="22"/>
          <w:szCs w:val="22"/>
        </w:rPr>
        <w:t>ywa na uprawnienia wynikaj</w:t>
      </w:r>
      <w:r>
        <w:rPr>
          <w:rFonts w:cs="Titillium" w:ascii="Titillium" w:hAnsi="Titillium"/>
          <w:sz w:val="22"/>
          <w:szCs w:val="22"/>
        </w:rPr>
        <w:t>ą</w:t>
      </w:r>
      <w:r>
        <w:rPr>
          <w:rFonts w:ascii="Titillium" w:hAnsi="Titillium"/>
          <w:sz w:val="22"/>
          <w:szCs w:val="22"/>
        </w:rPr>
        <w:t>ce z</w:t>
      </w:r>
      <w:r>
        <w:rPr>
          <w:rFonts w:cs="Calibri" w:ascii="Calibri" w:hAnsi="Calibri"/>
          <w:sz w:val="22"/>
          <w:szCs w:val="22"/>
        </w:rPr>
        <w:t> </w:t>
      </w:r>
      <w:r>
        <w:rPr>
          <w:rFonts w:ascii="Titillium" w:hAnsi="Titillium"/>
          <w:sz w:val="22"/>
          <w:szCs w:val="22"/>
        </w:rPr>
        <w:t>gwarancji i r</w:t>
      </w:r>
      <w:r>
        <w:rPr>
          <w:rFonts w:cs="Titillium" w:ascii="Titillium" w:hAnsi="Titillium"/>
          <w:sz w:val="22"/>
          <w:szCs w:val="22"/>
        </w:rPr>
        <w:t>ę</w:t>
      </w:r>
      <w:r>
        <w:rPr>
          <w:rFonts w:ascii="Titillium" w:hAnsi="Titillium"/>
          <w:sz w:val="22"/>
          <w:szCs w:val="22"/>
        </w:rPr>
        <w:t>kojmi za wady.</w:t>
      </w:r>
    </w:p>
    <w:p>
      <w:pPr>
        <w:pStyle w:val="Standard"/>
        <w:tabs>
          <w:tab w:val="clear" w:pos="720"/>
          <w:tab w:val="left" w:pos="624" w:leader="none"/>
        </w:tabs>
        <w:ind w:hanging="340" w:left="340"/>
        <w:jc w:val="both"/>
        <w:rPr>
          <w:sz w:val="22"/>
          <w:szCs w:val="22"/>
        </w:rPr>
      </w:pPr>
      <w:r>
        <w:rPr>
          <w:sz w:val="22"/>
          <w:szCs w:val="22"/>
        </w:rPr>
      </w:r>
    </w:p>
    <w:p>
      <w:pPr>
        <w:pStyle w:val="Normal"/>
        <w:rPr>
          <w:sz w:val="22"/>
          <w:szCs w:val="22"/>
        </w:rPr>
      </w:pPr>
      <w:r>
        <w:rPr>
          <w:rFonts w:eastAsia="Times-Roman, 'Times New Roman'"/>
          <w:sz w:val="22"/>
          <w:szCs w:val="22"/>
          <w:lang w:eastAsia="pl-PL"/>
        </w:rPr>
        <w:t>§6</w:t>
      </w:r>
    </w:p>
    <w:p>
      <w:pPr>
        <w:pStyle w:val="Heading1"/>
        <w:rPr>
          <w:sz w:val="22"/>
          <w:szCs w:val="22"/>
        </w:rPr>
      </w:pPr>
      <w:r>
        <w:rPr>
          <w:sz w:val="22"/>
          <w:szCs w:val="22"/>
          <w:lang w:eastAsia="pl-PL"/>
        </w:rPr>
        <w:t>Nadzór autorski</w:t>
      </w:r>
    </w:p>
    <w:p>
      <w:pPr>
        <w:pStyle w:val="Standard"/>
        <w:numPr>
          <w:ilvl w:val="0"/>
          <w:numId w:val="152"/>
        </w:numPr>
        <w:tabs>
          <w:tab w:val="clear" w:pos="720"/>
          <w:tab w:val="left" w:pos="567" w:leader="none"/>
        </w:tabs>
        <w:ind w:hanging="283" w:left="283"/>
        <w:jc w:val="both"/>
        <w:rPr>
          <w:sz w:val="22"/>
          <w:szCs w:val="22"/>
        </w:rPr>
      </w:pPr>
      <w:r>
        <w:rPr>
          <w:rFonts w:ascii="Titillium" w:hAnsi="Titillium"/>
          <w:sz w:val="22"/>
          <w:szCs w:val="22"/>
        </w:rPr>
        <w:t>Zakres obowiązków Wykonawcy obejmuje wykonywanie podstawowych obowiązków projektanta w</w:t>
      </w:r>
      <w:r>
        <w:rPr>
          <w:rFonts w:cs="Calibri" w:ascii="Calibri" w:hAnsi="Calibri"/>
          <w:sz w:val="22"/>
          <w:szCs w:val="22"/>
        </w:rPr>
        <w:t> </w:t>
      </w:r>
      <w:r>
        <w:rPr>
          <w:rFonts w:ascii="Titillium" w:hAnsi="Titillium"/>
          <w:sz w:val="22"/>
          <w:szCs w:val="22"/>
        </w:rPr>
        <w:t>zakresie nadzoru autorskiego, wynikaj</w:t>
      </w:r>
      <w:r>
        <w:rPr>
          <w:rFonts w:cs="Titillium" w:ascii="Titillium" w:hAnsi="Titillium"/>
          <w:sz w:val="22"/>
          <w:szCs w:val="22"/>
        </w:rPr>
        <w:t>ą</w:t>
      </w:r>
      <w:r>
        <w:rPr>
          <w:rFonts w:ascii="Titillium" w:hAnsi="Titillium"/>
          <w:sz w:val="22"/>
          <w:szCs w:val="22"/>
        </w:rPr>
        <w:t>cy z art. 20 ust. 1 pkt 4 ustawy Prawo budowlane, a</w:t>
      </w:r>
      <w:r>
        <w:rPr>
          <w:rFonts w:cs="Calibri" w:ascii="Calibri" w:hAnsi="Calibri"/>
          <w:sz w:val="22"/>
          <w:szCs w:val="22"/>
        </w:rPr>
        <w:t> </w:t>
      </w:r>
      <w:r>
        <w:rPr>
          <w:rFonts w:ascii="Titillium" w:hAnsi="Titillium"/>
          <w:sz w:val="22"/>
          <w:szCs w:val="22"/>
        </w:rPr>
        <w:t>ponadto:</w:t>
      </w:r>
    </w:p>
    <w:p>
      <w:pPr>
        <w:pStyle w:val="Standard"/>
        <w:numPr>
          <w:ilvl w:val="1"/>
          <w:numId w:val="5"/>
        </w:numPr>
        <w:ind w:hanging="567" w:left="1134"/>
        <w:jc w:val="both"/>
        <w:rPr>
          <w:sz w:val="22"/>
          <w:szCs w:val="22"/>
        </w:rPr>
      </w:pPr>
      <w:r>
        <w:rPr>
          <w:rFonts w:ascii="Titillium" w:hAnsi="Titillium"/>
          <w:sz w:val="22"/>
          <w:szCs w:val="22"/>
        </w:rPr>
        <w:t>czuwanie w toku realizacji robót budowlanych nad zgodnością rozwiązań technicznych, materiałowych i użytkowych z dokumentacją projektową oraz zastosowaniem materiałów i</w:t>
      </w:r>
      <w:r>
        <w:rPr>
          <w:rFonts w:cs="Calibri" w:ascii="Calibri" w:hAnsi="Calibri"/>
          <w:sz w:val="22"/>
          <w:szCs w:val="22"/>
        </w:rPr>
        <w:t> </w:t>
      </w:r>
      <w:r>
        <w:rPr>
          <w:rFonts w:ascii="Titillium" w:hAnsi="Titillium"/>
          <w:sz w:val="22"/>
          <w:szCs w:val="22"/>
        </w:rPr>
        <w:t>urządzeń o parametrach nie gorszych niż przedstawione w dokumentacji projektowej – kontrolowanie parametrów tych materiałów i urządzeń, które zostały dopuszczone przez Zamawiającego, w trakcie procedury udzielenia zamówienia na</w:t>
      </w:r>
      <w:r>
        <w:rPr>
          <w:rFonts w:cs="Calibri" w:ascii="Calibri" w:hAnsi="Calibri"/>
          <w:sz w:val="22"/>
          <w:szCs w:val="22"/>
        </w:rPr>
        <w:t> </w:t>
      </w:r>
      <w:r>
        <w:rPr>
          <w:rFonts w:ascii="Titillium" w:hAnsi="Titillium"/>
          <w:sz w:val="22"/>
          <w:szCs w:val="22"/>
        </w:rPr>
        <w:t>roboty budowlane,</w:t>
      </w:r>
    </w:p>
    <w:p>
      <w:pPr>
        <w:pStyle w:val="Standard"/>
        <w:numPr>
          <w:ilvl w:val="1"/>
          <w:numId w:val="5"/>
        </w:numPr>
        <w:ind w:hanging="567" w:left="1134"/>
        <w:jc w:val="both"/>
        <w:rPr>
          <w:sz w:val="22"/>
          <w:szCs w:val="22"/>
        </w:rPr>
      </w:pPr>
      <w:r>
        <w:rPr>
          <w:rFonts w:ascii="Titillium" w:hAnsi="Titillium"/>
          <w:sz w:val="22"/>
          <w:szCs w:val="22"/>
        </w:rPr>
        <w:t>udział w naradach technicznych i koordynacyjnych w razie potrzeb przy rozwiązywaniu problemów technicznych,</w:t>
      </w:r>
    </w:p>
    <w:p>
      <w:pPr>
        <w:pStyle w:val="Standard"/>
        <w:numPr>
          <w:ilvl w:val="1"/>
          <w:numId w:val="5"/>
        </w:numPr>
        <w:ind w:hanging="567" w:left="1134"/>
        <w:jc w:val="both"/>
        <w:rPr>
          <w:sz w:val="22"/>
          <w:szCs w:val="22"/>
        </w:rPr>
      </w:pPr>
      <w:r>
        <w:rPr>
          <w:rFonts w:ascii="Titillium" w:hAnsi="Titillium"/>
          <w:sz w:val="22"/>
          <w:szCs w:val="22"/>
        </w:rPr>
        <w:t>wykonanie rysunków zamiennych,</w:t>
      </w:r>
    </w:p>
    <w:p>
      <w:pPr>
        <w:pStyle w:val="Standard"/>
        <w:numPr>
          <w:ilvl w:val="1"/>
          <w:numId w:val="5"/>
        </w:numPr>
        <w:ind w:hanging="567" w:left="1134"/>
        <w:jc w:val="both"/>
        <w:rPr>
          <w:sz w:val="22"/>
          <w:szCs w:val="22"/>
        </w:rPr>
      </w:pPr>
      <w:r>
        <w:rPr>
          <w:rFonts w:ascii="Titillium" w:hAnsi="Titillium"/>
          <w:sz w:val="22"/>
          <w:szCs w:val="22"/>
        </w:rPr>
        <w:t>zatwierdzenie dokumentacji powykonawczej uwzględniającej wszystkie zmiany wprowadzone do dokumentacji projektowej w trakcie realizacji.</w:t>
      </w:r>
    </w:p>
    <w:p>
      <w:pPr>
        <w:pStyle w:val="Standard"/>
        <w:numPr>
          <w:ilvl w:val="0"/>
          <w:numId w:val="5"/>
        </w:numPr>
        <w:tabs>
          <w:tab w:val="clear" w:pos="720"/>
          <w:tab w:val="left" w:pos="1021" w:leader="none"/>
        </w:tabs>
        <w:ind w:hanging="284" w:left="284"/>
        <w:jc w:val="both"/>
        <w:rPr>
          <w:sz w:val="22"/>
          <w:szCs w:val="22"/>
        </w:rPr>
      </w:pPr>
      <w:r>
        <w:rPr>
          <w:rFonts w:ascii="Titillium" w:hAnsi="Titillium"/>
          <w:sz w:val="22"/>
          <w:szCs w:val="22"/>
        </w:rPr>
        <w:t>Jednorazowy pobyt Wykonawcy na budowie uwzględnia:</w:t>
      </w:r>
    </w:p>
    <w:p>
      <w:pPr>
        <w:pStyle w:val="Standard"/>
        <w:numPr>
          <w:ilvl w:val="1"/>
          <w:numId w:val="5"/>
        </w:numPr>
        <w:ind w:hanging="567" w:left="1134"/>
        <w:jc w:val="both"/>
        <w:rPr>
          <w:sz w:val="22"/>
          <w:szCs w:val="22"/>
        </w:rPr>
      </w:pPr>
      <w:r>
        <w:rPr>
          <w:rFonts w:ascii="Titillium" w:hAnsi="Titillium"/>
          <w:sz w:val="22"/>
          <w:szCs w:val="22"/>
        </w:rPr>
        <w:t>przygotowanie materiałów do pełnienia nadzoru,</w:t>
      </w:r>
    </w:p>
    <w:p>
      <w:pPr>
        <w:pStyle w:val="Standard"/>
        <w:numPr>
          <w:ilvl w:val="1"/>
          <w:numId w:val="5"/>
        </w:numPr>
        <w:ind w:hanging="567" w:left="1134"/>
        <w:jc w:val="both"/>
        <w:rPr>
          <w:sz w:val="22"/>
          <w:szCs w:val="22"/>
        </w:rPr>
      </w:pPr>
      <w:r>
        <w:rPr>
          <w:rFonts w:ascii="Titillium" w:hAnsi="Titillium"/>
          <w:sz w:val="22"/>
          <w:szCs w:val="22"/>
        </w:rPr>
        <w:t>czas przejazdu z siedziby jednostki projektowania na budowę i z powrotem,</w:t>
      </w:r>
    </w:p>
    <w:p>
      <w:pPr>
        <w:pStyle w:val="Standard"/>
        <w:numPr>
          <w:ilvl w:val="1"/>
          <w:numId w:val="5"/>
        </w:numPr>
        <w:ind w:hanging="567" w:left="1134"/>
        <w:jc w:val="both"/>
        <w:rPr>
          <w:sz w:val="22"/>
          <w:szCs w:val="22"/>
        </w:rPr>
      </w:pPr>
      <w:r>
        <w:rPr>
          <w:rFonts w:ascii="Titillium" w:hAnsi="Titillium"/>
          <w:sz w:val="22"/>
          <w:szCs w:val="22"/>
        </w:rPr>
        <w:t>czas pobytu na budowie w jednym dniu,</w:t>
      </w:r>
    </w:p>
    <w:p>
      <w:pPr>
        <w:pStyle w:val="Standard"/>
        <w:numPr>
          <w:ilvl w:val="1"/>
          <w:numId w:val="5"/>
        </w:numPr>
        <w:ind w:hanging="567" w:left="1134"/>
        <w:jc w:val="both"/>
        <w:rPr>
          <w:sz w:val="22"/>
          <w:szCs w:val="22"/>
        </w:rPr>
      </w:pPr>
      <w:r>
        <w:rPr>
          <w:rFonts w:ascii="Titillium" w:hAnsi="Titillium"/>
          <w:sz w:val="22"/>
          <w:szCs w:val="22"/>
        </w:rPr>
        <w:t>załatwienie spraw związanych z nadzorem po powrocie.</w:t>
      </w:r>
    </w:p>
    <w:p>
      <w:pPr>
        <w:pStyle w:val="Standard"/>
        <w:numPr>
          <w:ilvl w:val="0"/>
          <w:numId w:val="5"/>
        </w:numPr>
        <w:ind w:hanging="284" w:left="284"/>
        <w:jc w:val="both"/>
        <w:rPr>
          <w:sz w:val="22"/>
          <w:szCs w:val="22"/>
        </w:rPr>
      </w:pPr>
      <w:r>
        <w:rPr>
          <w:rFonts w:ascii="Titillium" w:hAnsi="Titillium"/>
          <w:sz w:val="22"/>
          <w:szCs w:val="22"/>
        </w:rPr>
        <w:t>Jednorazowa praca studyjna dotycząca problemu powstałego podczas budowy uwzględnia:</w:t>
      </w:r>
    </w:p>
    <w:p>
      <w:pPr>
        <w:pStyle w:val="Standard"/>
        <w:numPr>
          <w:ilvl w:val="1"/>
          <w:numId w:val="5"/>
        </w:numPr>
        <w:ind w:hanging="567" w:left="1134"/>
        <w:jc w:val="both"/>
        <w:rPr>
          <w:sz w:val="22"/>
          <w:szCs w:val="22"/>
        </w:rPr>
      </w:pPr>
      <w:r>
        <w:rPr>
          <w:rFonts w:ascii="Titillium" w:hAnsi="Titillium"/>
          <w:sz w:val="22"/>
          <w:szCs w:val="22"/>
        </w:rPr>
        <w:t>przygotowanie niezbędnych materiałów,</w:t>
      </w:r>
    </w:p>
    <w:p>
      <w:pPr>
        <w:pStyle w:val="Standard"/>
        <w:numPr>
          <w:ilvl w:val="1"/>
          <w:numId w:val="5"/>
        </w:numPr>
        <w:ind w:hanging="567" w:left="1134"/>
        <w:jc w:val="both"/>
        <w:rPr>
          <w:sz w:val="22"/>
          <w:szCs w:val="22"/>
        </w:rPr>
      </w:pPr>
      <w:r>
        <w:rPr>
          <w:rFonts w:ascii="Titillium" w:hAnsi="Titillium"/>
          <w:sz w:val="22"/>
          <w:szCs w:val="22"/>
        </w:rPr>
        <w:t>analizę problemu wraz z ewentualnymi obliczeniami,</w:t>
      </w:r>
    </w:p>
    <w:p>
      <w:pPr>
        <w:pStyle w:val="Standard"/>
        <w:numPr>
          <w:ilvl w:val="1"/>
          <w:numId w:val="5"/>
        </w:numPr>
        <w:ind w:hanging="567" w:left="1134"/>
        <w:jc w:val="both"/>
        <w:rPr>
          <w:sz w:val="22"/>
          <w:szCs w:val="22"/>
        </w:rPr>
      </w:pPr>
      <w:r>
        <w:rPr>
          <w:rFonts w:ascii="Titillium" w:hAnsi="Titillium"/>
          <w:sz w:val="22"/>
          <w:szCs w:val="22"/>
        </w:rPr>
        <w:t>przedstawienie wniosków wraz z propozycją rozwiązania,</w:t>
      </w:r>
    </w:p>
    <w:p>
      <w:pPr>
        <w:pStyle w:val="Standard"/>
        <w:numPr>
          <w:ilvl w:val="1"/>
          <w:numId w:val="5"/>
        </w:numPr>
        <w:ind w:hanging="567" w:left="1134"/>
        <w:jc w:val="both"/>
        <w:rPr>
          <w:sz w:val="22"/>
          <w:szCs w:val="22"/>
        </w:rPr>
      </w:pPr>
      <w:r>
        <w:rPr>
          <w:rFonts w:ascii="Titillium" w:hAnsi="Titillium"/>
          <w:sz w:val="22"/>
          <w:szCs w:val="22"/>
        </w:rPr>
        <w:t>wykonanie niezbędnej dokumentacji.</w:t>
      </w:r>
    </w:p>
    <w:p>
      <w:pPr>
        <w:pStyle w:val="Standard"/>
        <w:numPr>
          <w:ilvl w:val="0"/>
          <w:numId w:val="5"/>
        </w:numPr>
        <w:tabs>
          <w:tab w:val="clear" w:pos="720"/>
          <w:tab w:val="left" w:pos="567" w:leader="none"/>
        </w:tabs>
        <w:ind w:hanging="283" w:left="283"/>
        <w:jc w:val="both"/>
        <w:rPr>
          <w:sz w:val="22"/>
          <w:szCs w:val="22"/>
        </w:rPr>
      </w:pPr>
      <w:r>
        <w:rPr>
          <w:rFonts w:ascii="Titillium" w:hAnsi="Titillium"/>
          <w:sz w:val="22"/>
          <w:szCs w:val="22"/>
        </w:rPr>
        <w:t>Wykonawcy (Projektantowi) przysługują uprawnienia wynikające z art. 21 Prawa budowlanego, tj.:</w:t>
      </w:r>
    </w:p>
    <w:p>
      <w:pPr>
        <w:pStyle w:val="Standard"/>
        <w:numPr>
          <w:ilvl w:val="1"/>
          <w:numId w:val="5"/>
        </w:numPr>
        <w:ind w:hanging="567" w:left="1134"/>
        <w:jc w:val="both"/>
        <w:rPr>
          <w:sz w:val="22"/>
          <w:szCs w:val="22"/>
        </w:rPr>
      </w:pPr>
      <w:r>
        <w:rPr>
          <w:rFonts w:ascii="Titillium" w:hAnsi="Titillium"/>
          <w:sz w:val="22"/>
          <w:szCs w:val="22"/>
        </w:rPr>
        <w:t>wstęp na teren budowy i dokonywanie zapisów w dzienniku budowy dotyczących jej realizacji,</w:t>
      </w:r>
    </w:p>
    <w:p>
      <w:pPr>
        <w:pStyle w:val="Standard"/>
        <w:numPr>
          <w:ilvl w:val="1"/>
          <w:numId w:val="5"/>
        </w:numPr>
        <w:ind w:hanging="567" w:left="1134"/>
        <w:jc w:val="both"/>
        <w:rPr>
          <w:sz w:val="22"/>
          <w:szCs w:val="22"/>
        </w:rPr>
      </w:pPr>
      <w:r>
        <w:rPr>
          <w:rFonts w:ascii="Titillium" w:hAnsi="Titillium"/>
          <w:sz w:val="22"/>
          <w:szCs w:val="22"/>
        </w:rPr>
        <w:t>żądanie wpisem do dziennika budowy wstrzymania robót budowlanych w razie:</w:t>
      </w:r>
    </w:p>
    <w:p>
      <w:pPr>
        <w:pStyle w:val="Standard"/>
        <w:numPr>
          <w:ilvl w:val="2"/>
          <w:numId w:val="5"/>
        </w:numPr>
        <w:tabs>
          <w:tab w:val="clear" w:pos="720"/>
          <w:tab w:val="left" w:pos="284" w:leader="none"/>
        </w:tabs>
        <w:jc w:val="both"/>
        <w:rPr>
          <w:sz w:val="22"/>
          <w:szCs w:val="22"/>
        </w:rPr>
      </w:pPr>
      <w:r>
        <w:rPr>
          <w:rFonts w:ascii="Titillium" w:hAnsi="Titillium"/>
          <w:sz w:val="22"/>
          <w:szCs w:val="22"/>
        </w:rPr>
        <w:t>stwierdzenia możliwości powstania zagrożenia,</w:t>
      </w:r>
    </w:p>
    <w:p>
      <w:pPr>
        <w:pStyle w:val="Standard"/>
        <w:numPr>
          <w:ilvl w:val="2"/>
          <w:numId w:val="5"/>
        </w:numPr>
        <w:tabs>
          <w:tab w:val="clear" w:pos="720"/>
          <w:tab w:val="left" w:pos="284" w:leader="none"/>
        </w:tabs>
        <w:jc w:val="both"/>
        <w:rPr>
          <w:sz w:val="22"/>
          <w:szCs w:val="22"/>
        </w:rPr>
      </w:pPr>
      <w:r>
        <w:rPr>
          <w:rFonts w:ascii="Titillium" w:hAnsi="Titillium"/>
          <w:sz w:val="22"/>
          <w:szCs w:val="22"/>
        </w:rPr>
        <w:t>wykonywania ich niezgodnie z projektem.</w:t>
      </w:r>
    </w:p>
    <w:p>
      <w:pPr>
        <w:pStyle w:val="Standard"/>
        <w:numPr>
          <w:ilvl w:val="0"/>
          <w:numId w:val="5"/>
        </w:numPr>
        <w:tabs>
          <w:tab w:val="clear" w:pos="720"/>
          <w:tab w:val="left" w:pos="567" w:leader="none"/>
        </w:tabs>
        <w:ind w:hanging="283" w:left="283"/>
        <w:jc w:val="both"/>
        <w:rPr>
          <w:sz w:val="22"/>
          <w:szCs w:val="22"/>
        </w:rPr>
      </w:pPr>
      <w:r>
        <w:rPr>
          <w:rFonts w:ascii="Titillium" w:hAnsi="Titillium"/>
          <w:sz w:val="22"/>
          <w:szCs w:val="22"/>
        </w:rPr>
        <w:t>Wykonawca zobowiązuje się do obecności w miejscu realizacji inwestycji lub wypowiedzenia się w formie opracowania studyjnego na każde wezwanie Zamawiającego, kierownika budowy/robót lub inspektora nadzoru inwestorskiego, z zastrzeżeniem, iż obecność na budowie będzie każdorazowo uzgadniana z</w:t>
      </w:r>
      <w:r>
        <w:rPr>
          <w:rFonts w:cs="Calibri" w:ascii="Calibri" w:hAnsi="Calibri"/>
          <w:sz w:val="22"/>
          <w:szCs w:val="22"/>
        </w:rPr>
        <w:t> </w:t>
      </w:r>
      <w:r>
        <w:rPr>
          <w:rFonts w:ascii="Titillium" w:hAnsi="Titillium"/>
          <w:sz w:val="22"/>
          <w:szCs w:val="22"/>
        </w:rPr>
        <w:t>Zamawiającym.</w:t>
      </w:r>
    </w:p>
    <w:p>
      <w:pPr>
        <w:pStyle w:val="Standard"/>
        <w:numPr>
          <w:ilvl w:val="0"/>
          <w:numId w:val="5"/>
        </w:numPr>
        <w:tabs>
          <w:tab w:val="clear" w:pos="720"/>
          <w:tab w:val="left" w:pos="567" w:leader="none"/>
        </w:tabs>
        <w:ind w:hanging="283" w:left="283"/>
        <w:jc w:val="both"/>
        <w:rPr>
          <w:sz w:val="22"/>
          <w:szCs w:val="22"/>
        </w:rPr>
      </w:pPr>
      <w:r>
        <w:rPr>
          <w:rFonts w:ascii="Titillium" w:hAnsi="Titillium"/>
          <w:sz w:val="22"/>
          <w:szCs w:val="22"/>
        </w:rPr>
        <w:t>Pobyt Wykonawcy na budowie lub wykonanie opracowania studyjnego odbywać się będzie w</w:t>
      </w:r>
      <w:r>
        <w:rPr>
          <w:rFonts w:cs="Calibri" w:ascii="Calibri" w:hAnsi="Calibri"/>
          <w:sz w:val="22"/>
          <w:szCs w:val="22"/>
        </w:rPr>
        <w:t> </w:t>
      </w:r>
      <w:r>
        <w:rPr>
          <w:rFonts w:ascii="Titillium" w:hAnsi="Titillium"/>
          <w:sz w:val="22"/>
          <w:szCs w:val="22"/>
        </w:rPr>
        <w:t>terminie wzajemnie uzgodnionym.</w:t>
      </w:r>
    </w:p>
    <w:p>
      <w:pPr>
        <w:pStyle w:val="Standard"/>
        <w:numPr>
          <w:ilvl w:val="0"/>
          <w:numId w:val="5"/>
        </w:numPr>
        <w:tabs>
          <w:tab w:val="clear" w:pos="720"/>
          <w:tab w:val="left" w:pos="567" w:leader="none"/>
        </w:tabs>
        <w:ind w:hanging="283" w:left="283"/>
        <w:jc w:val="both"/>
        <w:rPr>
          <w:sz w:val="22"/>
          <w:szCs w:val="22"/>
        </w:rPr>
      </w:pPr>
      <w:r>
        <w:rPr>
          <w:rFonts w:ascii="Titillium" w:hAnsi="Titillium"/>
          <w:sz w:val="22"/>
          <w:szCs w:val="22"/>
        </w:rPr>
        <w:t>Wykonawca zobowiązany jest potwierdzić pobyt na budowie lub wykonanie opracowania studyjnego przez Zamawiającego lub inspektora nadzoru w karcie nadzoru autorskiego, stanowiącej załącznik do umowy. Potwierdzoną kartę nadzoru autorskiego Wykonawca przedkłada wraz z fakturą wystawioną po odbiorze końcowym.</w:t>
      </w:r>
    </w:p>
    <w:p>
      <w:pPr>
        <w:pStyle w:val="Standard"/>
        <w:tabs>
          <w:tab w:val="clear" w:pos="720"/>
          <w:tab w:val="left" w:pos="567" w:leader="none"/>
        </w:tabs>
        <w:ind w:hanging="283" w:left="283"/>
        <w:jc w:val="both"/>
        <w:rPr>
          <w:rFonts w:ascii="Titillium" w:hAnsi="Titillium"/>
          <w:sz w:val="22"/>
          <w:szCs w:val="22"/>
        </w:rPr>
      </w:pPr>
      <w:r>
        <w:rPr>
          <w:rFonts w:ascii="Titillium" w:hAnsi="Titillium"/>
          <w:sz w:val="22"/>
          <w:szCs w:val="22"/>
        </w:rPr>
      </w:r>
    </w:p>
    <w:p>
      <w:pPr>
        <w:pStyle w:val="Standard"/>
        <w:tabs>
          <w:tab w:val="clear" w:pos="720"/>
          <w:tab w:val="left" w:pos="567" w:leader="none"/>
        </w:tabs>
        <w:ind w:hanging="283" w:left="283"/>
        <w:jc w:val="both"/>
        <w:rPr>
          <w:rFonts w:ascii="Titillium" w:hAnsi="Titillium"/>
          <w:sz w:val="22"/>
          <w:szCs w:val="22"/>
        </w:rPr>
      </w:pPr>
      <w:r>
        <w:rPr>
          <w:rFonts w:ascii="Titillium" w:hAnsi="Titillium"/>
          <w:sz w:val="22"/>
          <w:szCs w:val="22"/>
        </w:rPr>
      </w:r>
    </w:p>
    <w:p>
      <w:pPr>
        <w:pStyle w:val="Standard"/>
        <w:tabs>
          <w:tab w:val="clear" w:pos="720"/>
          <w:tab w:val="left" w:pos="567" w:leader="none"/>
        </w:tabs>
        <w:ind w:hanging="283" w:left="283"/>
        <w:jc w:val="both"/>
        <w:rPr>
          <w:rFonts w:ascii="Titillium" w:hAnsi="Titillium"/>
          <w:sz w:val="22"/>
          <w:szCs w:val="22"/>
        </w:rPr>
      </w:pPr>
      <w:r>
        <w:rPr>
          <w:rFonts w:ascii="Titillium" w:hAnsi="Titillium"/>
          <w:sz w:val="22"/>
          <w:szCs w:val="22"/>
        </w:rPr>
      </w:r>
    </w:p>
    <w:p>
      <w:pPr>
        <w:pStyle w:val="Standard"/>
        <w:tabs>
          <w:tab w:val="clear" w:pos="720"/>
          <w:tab w:val="left" w:pos="567" w:leader="none"/>
        </w:tabs>
        <w:ind w:hanging="283" w:left="283"/>
        <w:jc w:val="both"/>
        <w:rPr>
          <w:rFonts w:ascii="Titillium" w:hAnsi="Titillium"/>
          <w:sz w:val="22"/>
          <w:szCs w:val="22"/>
        </w:rPr>
      </w:pPr>
      <w:r>
        <w:rPr>
          <w:rFonts w:ascii="Titillium" w:hAnsi="Titillium"/>
          <w:sz w:val="22"/>
          <w:szCs w:val="22"/>
        </w:rPr>
      </w:r>
    </w:p>
    <w:p>
      <w:pPr>
        <w:pStyle w:val="Normal"/>
        <w:rPr>
          <w:sz w:val="22"/>
          <w:szCs w:val="22"/>
        </w:rPr>
      </w:pPr>
      <w:r>
        <w:rPr>
          <w:rFonts w:eastAsia="Times-Roman, 'Times New Roman'"/>
          <w:sz w:val="22"/>
          <w:szCs w:val="22"/>
          <w:lang w:eastAsia="pl-PL"/>
        </w:rPr>
        <w:t>§7</w:t>
      </w:r>
    </w:p>
    <w:p>
      <w:pPr>
        <w:pStyle w:val="Heading1"/>
        <w:rPr>
          <w:sz w:val="22"/>
          <w:szCs w:val="22"/>
        </w:rPr>
      </w:pPr>
      <w:r>
        <w:rPr>
          <w:sz w:val="22"/>
          <w:szCs w:val="22"/>
        </w:rPr>
        <w:t>Autorskie prawa majątkowe i prawa pokrewne</w:t>
      </w:r>
    </w:p>
    <w:p>
      <w:pPr>
        <w:pStyle w:val="Standard"/>
        <w:numPr>
          <w:ilvl w:val="0"/>
          <w:numId w:val="153"/>
        </w:numPr>
        <w:tabs>
          <w:tab w:val="clear" w:pos="720"/>
          <w:tab w:val="left" w:pos="572" w:leader="none"/>
        </w:tabs>
        <w:ind w:hanging="283" w:left="283"/>
        <w:jc w:val="both"/>
        <w:rPr>
          <w:sz w:val="22"/>
          <w:szCs w:val="22"/>
        </w:rPr>
      </w:pPr>
      <w:r>
        <w:rPr>
          <w:rFonts w:eastAsia="Times-Roman, 'Times New Roman'" w:cs="Times-Roman, 'Times New Roman'" w:ascii="Titillium" w:hAnsi="Titillium"/>
          <w:sz w:val="22"/>
          <w:szCs w:val="22"/>
        </w:rPr>
        <w:t>Wykonawca przenosi na Zamawiającego, w ramach wynagrodzenia określonego w §9 ust. 1 umowy, autorskie prawa majątkowe do dokumentu w rozumieniu ustawy z dnia 4</w:t>
      </w:r>
      <w:r>
        <w:rPr>
          <w:rFonts w:eastAsia="Times-Roman, 'Times New Roman'" w:cs="Calibri" w:ascii="Calibri" w:hAnsi="Calibri"/>
          <w:sz w:val="22"/>
          <w:szCs w:val="22"/>
        </w:rPr>
        <w:t> </w:t>
      </w:r>
      <w:r>
        <w:rPr>
          <w:rFonts w:eastAsia="Times-Roman, 'Times New Roman'" w:cs="Times-Roman, 'Times New Roman'" w:ascii="Titillium" w:hAnsi="Titillium"/>
          <w:sz w:val="22"/>
          <w:szCs w:val="22"/>
        </w:rPr>
        <w:t>lutego 1994 r. o prawie autorskim i</w:t>
      </w:r>
      <w:r>
        <w:rPr>
          <w:rFonts w:eastAsia="Times-Roman, 'Times New Roman'" w:cs="Calibri" w:ascii="Calibri" w:hAnsi="Calibri"/>
          <w:sz w:val="22"/>
          <w:szCs w:val="22"/>
        </w:rPr>
        <w:t> </w:t>
      </w:r>
      <w:r>
        <w:rPr>
          <w:rFonts w:eastAsia="Times-Roman, 'Times New Roman'" w:cs="Times-Roman, 'Times New Roman'" w:ascii="Titillium" w:hAnsi="Titillium"/>
          <w:sz w:val="22"/>
          <w:szCs w:val="22"/>
        </w:rPr>
        <w:t>prawach pokrewnych powsta</w:t>
      </w:r>
      <w:r>
        <w:rPr>
          <w:rFonts w:eastAsia="Times-Roman, 'Times New Roman'" w:cs="Titillium" w:ascii="Titillium" w:hAnsi="Titillium"/>
          <w:sz w:val="22"/>
          <w:szCs w:val="22"/>
        </w:rPr>
        <w:t>ł</w:t>
      </w:r>
      <w:r>
        <w:rPr>
          <w:rFonts w:eastAsia="Times-Roman, 'Times New Roman'" w:cs="Times-Roman, 'Times New Roman'" w:ascii="Titillium" w:hAnsi="Titillium"/>
          <w:sz w:val="22"/>
          <w:szCs w:val="22"/>
        </w:rPr>
        <w:t>ego do dokumentacji projektowej, na nast</w:t>
      </w:r>
      <w:r>
        <w:rPr>
          <w:rFonts w:eastAsia="Times-Roman, 'Times New Roman'" w:cs="Titillium" w:ascii="Titillium" w:hAnsi="Titillium"/>
          <w:sz w:val="22"/>
          <w:szCs w:val="22"/>
        </w:rPr>
        <w:t>ę</w:t>
      </w:r>
      <w:r>
        <w:rPr>
          <w:rFonts w:eastAsia="Times-Roman, 'Times New Roman'" w:cs="Times-Roman, 'Times New Roman'" w:ascii="Titillium" w:hAnsi="Titillium"/>
          <w:sz w:val="22"/>
          <w:szCs w:val="22"/>
        </w:rPr>
        <w:t>puj</w:t>
      </w:r>
      <w:r>
        <w:rPr>
          <w:rFonts w:eastAsia="Times-Roman, 'Times New Roman'" w:cs="Titillium" w:ascii="Titillium" w:hAnsi="Titillium"/>
          <w:sz w:val="22"/>
          <w:szCs w:val="22"/>
        </w:rPr>
        <w:t>ą</w:t>
      </w:r>
      <w:r>
        <w:rPr>
          <w:rFonts w:eastAsia="Times-Roman, 'Times New Roman'" w:cs="Times-Roman, 'Times New Roman'" w:ascii="Titillium" w:hAnsi="Titillium"/>
          <w:sz w:val="22"/>
          <w:szCs w:val="22"/>
        </w:rPr>
        <w:t>cych polach eksploatacji:</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używania w formie zapisu na papierze i/lub zapisu magnetycznego bądź elektronicznego,</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wykorzystania i udostępniania dzieła w całości lub części,</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utrwalania i zwielokrotniania dzieła lub jego części – wytwarzanie określoną techniką egzemplarzy utworu, w tym techniką drukarską, reprograficzną, zapisu magnetycznego oraz techniką cyfrową,</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obrotu oryginałem albo egzemplarzami, na których dzieło utrwalono – wprowadzanie do obrotu, użyczenie lub najem oryginału lub egzemplarzy,</w:t>
      </w:r>
    </w:p>
    <w:p>
      <w:pPr>
        <w:pStyle w:val="Standard"/>
        <w:numPr>
          <w:ilvl w:val="1"/>
          <w:numId w:val="5"/>
        </w:numPr>
        <w:tabs>
          <w:tab w:val="clear" w:pos="720"/>
          <w:tab w:val="left" w:pos="390" w:leader="none"/>
        </w:tabs>
        <w:ind w:hanging="567" w:left="1134"/>
        <w:jc w:val="both"/>
        <w:rPr>
          <w:sz w:val="22"/>
          <w:szCs w:val="22"/>
        </w:rPr>
      </w:pPr>
      <w:r>
        <w:rPr>
          <w:rFonts w:eastAsia="Times-Roman, 'Times New Roman'" w:cs="Times-Roman, 'Times New Roman'" w:ascii="Titillium" w:hAnsi="Titillium"/>
          <w:sz w:val="22"/>
          <w:szCs w:val="22"/>
        </w:rPr>
        <w:t>w zakresie rozpowszechniania dzieła w sposób inny niż określony w pkt 4 – poprzez publiczne wyświetlanie.</w:t>
      </w:r>
    </w:p>
    <w:p>
      <w:pPr>
        <w:pStyle w:val="Standard"/>
        <w:numPr>
          <w:ilvl w:val="0"/>
          <w:numId w:val="5"/>
        </w:numPr>
        <w:tabs>
          <w:tab w:val="clear" w:pos="720"/>
          <w:tab w:val="left" w:pos="519" w:leader="none"/>
        </w:tabs>
        <w:ind w:hanging="283" w:left="283"/>
        <w:jc w:val="both"/>
        <w:rPr>
          <w:sz w:val="22"/>
          <w:szCs w:val="22"/>
        </w:rPr>
      </w:pPr>
      <w:r>
        <w:rPr>
          <w:rFonts w:eastAsia="Times-Roman, 'Times New Roman'" w:cs="Tahoma" w:ascii="Titillium" w:hAnsi="Titillium"/>
          <w:color w:val="000000"/>
          <w:sz w:val="22"/>
          <w:szCs w:val="22"/>
          <w:lang w:eastAsia="pl-PL"/>
        </w:rPr>
        <w:t>Wynagrodzenie za przedmiot umowy obejmuje również wynagrodzenie za korzystanie z praw autorskich i</w:t>
      </w:r>
      <w:r>
        <w:rPr>
          <w:rFonts w:eastAsia="Times-Roman, 'Times New Roman'" w:cs="Calibri" w:ascii="Calibri" w:hAnsi="Calibri"/>
          <w:color w:val="000000"/>
          <w:sz w:val="22"/>
          <w:szCs w:val="22"/>
          <w:lang w:eastAsia="pl-PL"/>
        </w:rPr>
        <w:t> </w:t>
      </w:r>
      <w:r>
        <w:rPr>
          <w:rFonts w:eastAsia="Times-Roman, 'Times New Roman'" w:cs="Tahoma" w:ascii="Titillium" w:hAnsi="Titillium"/>
          <w:color w:val="000000"/>
          <w:sz w:val="22"/>
          <w:szCs w:val="22"/>
          <w:lang w:eastAsia="pl-PL"/>
        </w:rPr>
        <w:t>wykonanie praw zale</w:t>
      </w:r>
      <w:r>
        <w:rPr>
          <w:rFonts w:eastAsia="Times-Roman, 'Times New Roman'" w:cs="Titillium" w:ascii="Titillium" w:hAnsi="Titillium"/>
          <w:color w:val="000000"/>
          <w:sz w:val="22"/>
          <w:szCs w:val="22"/>
          <w:lang w:eastAsia="pl-PL"/>
        </w:rPr>
        <w:t>ż</w:t>
      </w:r>
      <w:r>
        <w:rPr>
          <w:rFonts w:eastAsia="Times-Roman, 'Times New Roman'" w:cs="Tahoma" w:ascii="Titillium" w:hAnsi="Titillium"/>
          <w:color w:val="000000"/>
          <w:sz w:val="22"/>
          <w:szCs w:val="22"/>
          <w:lang w:eastAsia="pl-PL"/>
        </w:rPr>
        <w:t>nych.</w:t>
      </w:r>
    </w:p>
    <w:p>
      <w:pPr>
        <w:pStyle w:val="Standard"/>
        <w:tabs>
          <w:tab w:val="clear" w:pos="720"/>
          <w:tab w:val="left" w:pos="284" w:leader="none"/>
        </w:tabs>
        <w:rPr>
          <w:rFonts w:ascii="Titillium" w:hAnsi="Titillium" w:eastAsia="Times-Roman, 'Times New Roman'" w:cs="Times-Roman, 'Times New Roman'"/>
          <w:sz w:val="22"/>
          <w:szCs w:val="22"/>
          <w:shd w:fill="FFFFFF" w:val="clear"/>
        </w:rPr>
      </w:pPr>
      <w:r>
        <w:rPr>
          <w:rFonts w:eastAsia="Times-Roman, 'Times New Roman'" w:cs="Times-Roman, 'Times New Roman'" w:ascii="Titillium" w:hAnsi="Titillium"/>
          <w:sz w:val="22"/>
          <w:szCs w:val="22"/>
          <w:shd w:fill="FFFFFF" w:val="clear"/>
        </w:rPr>
      </w:r>
    </w:p>
    <w:p>
      <w:pPr>
        <w:pStyle w:val="Normal"/>
        <w:rPr>
          <w:sz w:val="22"/>
          <w:szCs w:val="22"/>
        </w:rPr>
      </w:pPr>
      <w:r>
        <w:rPr>
          <w:rFonts w:eastAsia="Times-Roman, 'Times New Roman'"/>
          <w:sz w:val="22"/>
          <w:szCs w:val="22"/>
          <w:lang w:eastAsia="pl-PL"/>
        </w:rPr>
        <w:t>§8</w:t>
      </w:r>
    </w:p>
    <w:p>
      <w:pPr>
        <w:pStyle w:val="Heading1"/>
        <w:rPr>
          <w:sz w:val="22"/>
          <w:szCs w:val="22"/>
        </w:rPr>
      </w:pPr>
      <w:r>
        <w:rPr>
          <w:sz w:val="22"/>
          <w:szCs w:val="22"/>
        </w:rPr>
        <w:t>Termin realizacji zamówienia</w:t>
      </w:r>
    </w:p>
    <w:p>
      <w:pPr>
        <w:pStyle w:val="Standard"/>
        <w:numPr>
          <w:ilvl w:val="0"/>
          <w:numId w:val="154"/>
        </w:numPr>
        <w:tabs>
          <w:tab w:val="clear" w:pos="720"/>
          <w:tab w:val="left" w:pos="229" w:leader="none"/>
          <w:tab w:val="left" w:pos="733" w:leader="none"/>
        </w:tabs>
        <w:ind w:hanging="283" w:left="283"/>
        <w:jc w:val="both"/>
        <w:rPr>
          <w:sz w:val="22"/>
          <w:szCs w:val="22"/>
        </w:rPr>
      </w:pPr>
      <w:r>
        <w:rPr>
          <w:rFonts w:ascii="Titillium" w:hAnsi="Titillium"/>
          <w:sz w:val="22"/>
          <w:szCs w:val="22"/>
        </w:rPr>
        <w:t>Wykonawca zrealizuje przedmiot umowy w terminie</w:t>
      </w:r>
      <w:r>
        <w:rPr>
          <w:rFonts w:ascii="Titillium" w:hAnsi="Titillium"/>
          <w:b/>
          <w:bCs/>
          <w:sz w:val="22"/>
          <w:szCs w:val="22"/>
        </w:rPr>
        <w:t xml:space="preserve"> </w:t>
      </w:r>
      <w:r>
        <w:rPr>
          <w:rFonts w:ascii="Titillium" w:hAnsi="Titillium"/>
          <w:sz w:val="22"/>
          <w:szCs w:val="22"/>
        </w:rPr>
        <w:t>do</w:t>
      </w:r>
      <w:r>
        <w:rPr>
          <w:rFonts w:ascii="Titillium" w:hAnsi="Titillium"/>
          <w:b/>
          <w:bCs/>
          <w:sz w:val="22"/>
          <w:szCs w:val="22"/>
        </w:rPr>
        <w:t xml:space="preserve"> </w:t>
      </w:r>
      <w:r>
        <w:rPr>
          <w:rFonts w:ascii="Titillium" w:hAnsi="Titillium"/>
          <w:b/>
          <w:bCs/>
          <w:strike w:val="false"/>
          <w:dstrike w:val="false"/>
          <w:color w:val="000000"/>
          <w:sz w:val="22"/>
          <w:szCs w:val="22"/>
        </w:rPr>
        <w:t>15</w:t>
      </w:r>
      <w:r>
        <w:rPr>
          <w:rFonts w:ascii="Titillium" w:hAnsi="Titillium"/>
          <w:b/>
          <w:bCs/>
          <w:color w:val="000000"/>
          <w:sz w:val="22"/>
          <w:szCs w:val="22"/>
        </w:rPr>
        <w:t xml:space="preserve"> miesięcy </w:t>
      </w:r>
      <w:r>
        <w:rPr>
          <w:rFonts w:ascii="Titillium" w:hAnsi="Titillium"/>
          <w:sz w:val="22"/>
          <w:szCs w:val="22"/>
        </w:rPr>
        <w:t>od dnia podpisania umowy, z</w:t>
      </w:r>
      <w:r>
        <w:rPr>
          <w:rFonts w:cs="Calibri" w:ascii="Calibri" w:hAnsi="Calibri"/>
          <w:sz w:val="22"/>
          <w:szCs w:val="22"/>
        </w:rPr>
        <w:t> </w:t>
      </w:r>
      <w:r>
        <w:rPr>
          <w:rFonts w:ascii="Titillium" w:hAnsi="Titillium"/>
          <w:sz w:val="22"/>
          <w:szCs w:val="22"/>
        </w:rPr>
        <w:t>uwzględnieniem:</w:t>
      </w:r>
    </w:p>
    <w:p>
      <w:pPr>
        <w:pStyle w:val="Standard"/>
        <w:numPr>
          <w:ilvl w:val="1"/>
          <w:numId w:val="5"/>
        </w:numPr>
        <w:tabs>
          <w:tab w:val="clear" w:pos="720"/>
          <w:tab w:val="left" w:pos="1134" w:leader="none"/>
          <w:tab w:val="left" w:pos="1527" w:leader="none"/>
          <w:tab w:val="left" w:pos="1862" w:leader="none"/>
          <w:tab w:val="left" w:pos="2101" w:leader="none"/>
          <w:tab w:val="left" w:pos="2153" w:leader="none"/>
        </w:tabs>
        <w:ind w:hanging="510" w:left="1077"/>
        <w:jc w:val="both"/>
        <w:rPr>
          <w:sz w:val="22"/>
          <w:szCs w:val="22"/>
        </w:rPr>
      </w:pPr>
      <w:r>
        <w:rPr>
          <w:rFonts w:ascii="Titillium" w:hAnsi="Titillium"/>
          <w:sz w:val="22"/>
          <w:szCs w:val="22"/>
        </w:rPr>
        <w:t>opracowania dokumentacji projektowej dla zakresu określonego w §1 niniejszej umowy;</w:t>
      </w:r>
    </w:p>
    <w:p>
      <w:pPr>
        <w:pStyle w:val="Standard"/>
        <w:numPr>
          <w:ilvl w:val="1"/>
          <w:numId w:val="5"/>
        </w:numPr>
        <w:tabs>
          <w:tab w:val="clear" w:pos="720"/>
          <w:tab w:val="left" w:pos="1527" w:leader="none"/>
          <w:tab w:val="left" w:pos="1862" w:leader="none"/>
          <w:tab w:val="left" w:pos="2101" w:leader="none"/>
          <w:tab w:val="left" w:pos="2153" w:leader="none"/>
        </w:tabs>
        <w:ind w:hanging="567" w:left="1134"/>
        <w:jc w:val="both"/>
        <w:rPr>
          <w:sz w:val="22"/>
          <w:szCs w:val="22"/>
        </w:rPr>
      </w:pPr>
      <w:r>
        <w:rPr>
          <w:rFonts w:ascii="Titillium" w:hAnsi="Titillium"/>
          <w:sz w:val="22"/>
          <w:szCs w:val="22"/>
        </w:rPr>
        <w:t>wykonania robót budowlanych na podstawie opracowanych dokumentacji.</w:t>
      </w:r>
    </w:p>
    <w:p>
      <w:pPr>
        <w:pStyle w:val="Standard"/>
        <w:numPr>
          <w:ilvl w:val="0"/>
          <w:numId w:val="5"/>
        </w:numPr>
        <w:tabs>
          <w:tab w:val="clear" w:pos="720"/>
          <w:tab w:val="left" w:pos="394" w:leader="none"/>
          <w:tab w:val="left" w:pos="509" w:leader="none"/>
          <w:tab w:val="left" w:pos="619" w:leader="none"/>
          <w:tab w:val="left" w:pos="683" w:leader="none"/>
          <w:tab w:val="left" w:pos="736" w:leader="none"/>
        </w:tabs>
        <w:ind w:hanging="340" w:left="340"/>
        <w:jc w:val="both"/>
        <w:rPr>
          <w:sz w:val="22"/>
          <w:szCs w:val="22"/>
        </w:rPr>
      </w:pPr>
      <w:r>
        <w:rPr>
          <w:rFonts w:ascii="Titillium" w:hAnsi="Titillium"/>
          <w:sz w:val="22"/>
          <w:szCs w:val="22"/>
          <w:lang w:eastAsia="pl-PL" w:bidi="ar-SA"/>
        </w:rPr>
        <w:t xml:space="preserve">Kompleksową dokumentację projektową wraz z uzyskaniem stosownych zezwoleń na realizację robót należy wykonać w terminie </w:t>
      </w:r>
      <w:r>
        <w:rPr>
          <w:rFonts w:ascii="Titillium" w:hAnsi="Titillium"/>
          <w:b/>
          <w:bCs/>
          <w:sz w:val="22"/>
          <w:szCs w:val="22"/>
          <w:lang w:eastAsia="pl-PL" w:bidi="ar-SA"/>
        </w:rPr>
        <w:t>do</w:t>
      </w:r>
      <w:r>
        <w:rPr>
          <w:rFonts w:ascii="Titillium" w:hAnsi="Titillium"/>
          <w:sz w:val="22"/>
          <w:szCs w:val="22"/>
          <w:lang w:eastAsia="pl-PL" w:bidi="ar-SA"/>
        </w:rPr>
        <w:t xml:space="preserve"> </w:t>
      </w:r>
      <w:r>
        <w:rPr>
          <w:rFonts w:ascii="Titillium" w:hAnsi="Titillium"/>
          <w:b/>
          <w:bCs/>
          <w:sz w:val="22"/>
          <w:szCs w:val="22"/>
          <w:lang w:eastAsia="pl-PL" w:bidi="ar-SA"/>
        </w:rPr>
        <w:t>8</w:t>
      </w:r>
      <w:r>
        <w:rPr>
          <w:rFonts w:ascii="Titillium" w:hAnsi="Titillium"/>
          <w:sz w:val="22"/>
          <w:szCs w:val="22"/>
          <w:lang w:eastAsia="pl-PL" w:bidi="ar-SA"/>
        </w:rPr>
        <w:t xml:space="preserve"> </w:t>
      </w:r>
      <w:r>
        <w:rPr>
          <w:rFonts w:ascii="Titillium" w:hAnsi="Titillium"/>
          <w:b/>
          <w:bCs/>
          <w:strike w:val="false"/>
          <w:dstrike w:val="false"/>
          <w:sz w:val="22"/>
          <w:szCs w:val="22"/>
          <w:lang w:eastAsia="pl-PL" w:bidi="ar-SA"/>
        </w:rPr>
        <w:t>mi</w:t>
      </w:r>
      <w:r>
        <w:rPr>
          <w:rFonts w:ascii="Titillium" w:hAnsi="Titillium"/>
          <w:b/>
          <w:bCs/>
          <w:sz w:val="22"/>
          <w:szCs w:val="22"/>
          <w:lang w:eastAsia="pl-PL" w:bidi="ar-SA"/>
        </w:rPr>
        <w:t>esięcy</w:t>
      </w:r>
      <w:r>
        <w:rPr>
          <w:rFonts w:ascii="Titillium" w:hAnsi="Titillium"/>
          <w:sz w:val="22"/>
          <w:szCs w:val="22"/>
          <w:lang w:eastAsia="pl-PL" w:bidi="ar-SA"/>
        </w:rPr>
        <w:t xml:space="preserve"> od dnia podpisania umowy.</w:t>
      </w:r>
    </w:p>
    <w:p>
      <w:pPr>
        <w:pStyle w:val="Standard"/>
        <w:numPr>
          <w:ilvl w:val="0"/>
          <w:numId w:val="5"/>
        </w:numPr>
        <w:tabs>
          <w:tab w:val="clear" w:pos="720"/>
          <w:tab w:val="left" w:pos="394" w:leader="none"/>
          <w:tab w:val="left" w:pos="509" w:leader="none"/>
          <w:tab w:val="left" w:pos="619" w:leader="none"/>
          <w:tab w:val="left" w:pos="683" w:leader="none"/>
          <w:tab w:val="left" w:pos="736" w:leader="none"/>
        </w:tabs>
        <w:ind w:hanging="340" w:left="340"/>
        <w:jc w:val="both"/>
        <w:rPr>
          <w:sz w:val="22"/>
          <w:szCs w:val="22"/>
        </w:rPr>
      </w:pPr>
      <w:r>
        <w:rPr>
          <w:rFonts w:ascii="Titillium" w:hAnsi="Titillium"/>
          <w:sz w:val="22"/>
          <w:szCs w:val="22"/>
          <w:lang w:eastAsia="pl-PL" w:bidi="ar-SA"/>
        </w:rPr>
        <w:t>Za termin wykonania umowy uważa się:</w:t>
      </w:r>
    </w:p>
    <w:p>
      <w:pPr>
        <w:pStyle w:val="Standard"/>
        <w:numPr>
          <w:ilvl w:val="0"/>
          <w:numId w:val="25"/>
        </w:numPr>
        <w:ind w:hanging="567" w:left="1134"/>
        <w:jc w:val="both"/>
        <w:rPr>
          <w:sz w:val="22"/>
          <w:szCs w:val="22"/>
        </w:rPr>
      </w:pPr>
      <w:r>
        <w:rPr>
          <w:rFonts w:ascii="Titillium" w:hAnsi="Titillium"/>
          <w:sz w:val="22"/>
          <w:szCs w:val="22"/>
          <w:lang w:eastAsia="pl-PL" w:bidi="ar-SA"/>
        </w:rPr>
        <w:t>złożenie w siedzibie Zamawiającego dokumentacji projektowej wraz z zezwoleniami,             o których mowa w ust. 2,</w:t>
      </w:r>
    </w:p>
    <w:p>
      <w:pPr>
        <w:pStyle w:val="Standard"/>
        <w:numPr>
          <w:ilvl w:val="0"/>
          <w:numId w:val="25"/>
        </w:numPr>
        <w:ind w:hanging="567" w:left="1134"/>
        <w:jc w:val="both"/>
        <w:rPr>
          <w:sz w:val="22"/>
          <w:szCs w:val="22"/>
        </w:rPr>
      </w:pPr>
      <w:r>
        <w:rPr>
          <w:rFonts w:ascii="Titillium" w:hAnsi="Titillium"/>
          <w:sz w:val="22"/>
          <w:szCs w:val="22"/>
          <w:lang w:eastAsia="pl-PL" w:bidi="ar-SA"/>
        </w:rPr>
        <w:t>pisemne zgłoszenie o zakończeniu robót i</w:t>
      </w:r>
      <w:r>
        <w:rPr>
          <w:rFonts w:cs="Calibri" w:ascii="Calibri" w:hAnsi="Calibri"/>
          <w:sz w:val="22"/>
          <w:szCs w:val="22"/>
          <w:lang w:eastAsia="pl-PL" w:bidi="ar-SA"/>
        </w:rPr>
        <w:t> </w:t>
      </w:r>
      <w:r>
        <w:rPr>
          <w:rFonts w:ascii="Titillium" w:hAnsi="Titillium"/>
          <w:sz w:val="22"/>
          <w:szCs w:val="22"/>
          <w:lang w:eastAsia="pl-PL" w:bidi="ar-SA"/>
        </w:rPr>
        <w:t>gotowości do odbioru  całego przedmiotu umowy potwierdzone przez inspektora nadzoru inwestorskiego.</w:t>
      </w:r>
    </w:p>
    <w:p>
      <w:pPr>
        <w:pStyle w:val="Standard"/>
        <w:tabs>
          <w:tab w:val="clear" w:pos="720"/>
          <w:tab w:val="left" w:pos="6168" w:leader="none"/>
        </w:tabs>
        <w:jc w:val="center"/>
        <w:rPr>
          <w:rFonts w:ascii="Titillium" w:hAnsi="Titillium"/>
          <w:b/>
          <w:bCs/>
          <w:sz w:val="22"/>
          <w:szCs w:val="22"/>
        </w:rPr>
      </w:pPr>
      <w:r>
        <w:rPr>
          <w:rFonts w:ascii="Titillium" w:hAnsi="Titillium"/>
          <w:b/>
          <w:bCs/>
          <w:sz w:val="22"/>
          <w:szCs w:val="22"/>
        </w:rPr>
      </w:r>
    </w:p>
    <w:p>
      <w:pPr>
        <w:pStyle w:val="Normal"/>
        <w:rPr>
          <w:sz w:val="22"/>
          <w:szCs w:val="22"/>
        </w:rPr>
      </w:pPr>
      <w:r>
        <w:rPr>
          <w:sz w:val="22"/>
          <w:szCs w:val="22"/>
        </w:rPr>
        <w:t>§9</w:t>
      </w:r>
    </w:p>
    <w:p>
      <w:pPr>
        <w:pStyle w:val="Heading1"/>
        <w:rPr>
          <w:sz w:val="22"/>
          <w:szCs w:val="22"/>
        </w:rPr>
      </w:pPr>
      <w:r>
        <w:rPr>
          <w:sz w:val="22"/>
          <w:szCs w:val="22"/>
        </w:rPr>
        <w:t>Wynagrodzenie</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rPr>
        <w:t>Za wykonanie przedmiotu umowy, określonego w § 1 i 2, strony ustalają wynagrodzenie w</w:t>
      </w:r>
      <w:r>
        <w:rPr>
          <w:rFonts w:cs="Calibri" w:ascii="Calibri" w:hAnsi="Calibri"/>
          <w:sz w:val="22"/>
          <w:szCs w:val="22"/>
        </w:rPr>
        <w:t> </w:t>
      </w:r>
      <w:r>
        <w:rPr>
          <w:rFonts w:ascii="Titillium" w:hAnsi="Titillium"/>
          <w:sz w:val="22"/>
          <w:szCs w:val="22"/>
        </w:rPr>
        <w:t>wysokości ………………..</w:t>
      </w:r>
      <w:r>
        <w:rPr>
          <w:rFonts w:ascii="Titillium" w:hAnsi="Titillium"/>
          <w:b/>
          <w:bCs/>
          <w:sz w:val="22"/>
          <w:szCs w:val="22"/>
        </w:rPr>
        <w:t>brutto</w:t>
      </w:r>
      <w:r>
        <w:rPr>
          <w:rFonts w:ascii="Titillium" w:hAnsi="Titillium"/>
          <w:sz w:val="22"/>
          <w:szCs w:val="22"/>
        </w:rPr>
        <w:t xml:space="preserve"> (słownie złotych:), </w:t>
      </w:r>
      <w:r>
        <w:rPr>
          <w:rFonts w:ascii="Titillium" w:hAnsi="Titillium"/>
          <w:b/>
          <w:bCs/>
          <w:sz w:val="22"/>
          <w:szCs w:val="22"/>
        </w:rPr>
        <w:t>w tym:</w:t>
      </w:r>
    </w:p>
    <w:p>
      <w:pPr>
        <w:pStyle w:val="NormalWeb"/>
        <w:numPr>
          <w:ilvl w:val="1"/>
          <w:numId w:val="1"/>
        </w:numPr>
        <w:tabs>
          <w:tab w:val="clear" w:pos="720"/>
          <w:tab w:val="left" w:pos="1144" w:leader="none"/>
          <w:tab w:val="left" w:pos="1504" w:leader="none"/>
          <w:tab w:val="left" w:pos="1853" w:leader="none"/>
          <w:tab w:val="left" w:pos="1875" w:leader="none"/>
        </w:tabs>
        <w:spacing w:before="0" w:after="0"/>
        <w:ind w:hanging="567" w:left="1134"/>
        <w:jc w:val="both"/>
        <w:rPr>
          <w:sz w:val="22"/>
          <w:szCs w:val="22"/>
        </w:rPr>
      </w:pPr>
      <w:r>
        <w:rPr>
          <w:rFonts w:ascii="Titillium" w:hAnsi="Titillium"/>
          <w:b/>
          <w:bCs/>
          <w:sz w:val="22"/>
          <w:szCs w:val="22"/>
        </w:rPr>
        <w:t>dokumentacja projektowa</w:t>
      </w:r>
      <w:r>
        <w:rPr>
          <w:rFonts w:ascii="Titillium" w:hAnsi="Titillium"/>
          <w:sz w:val="22"/>
          <w:szCs w:val="22"/>
        </w:rPr>
        <w:t xml:space="preserve"> </w:t>
      </w:r>
      <w:r>
        <w:rPr>
          <w:rFonts w:ascii="Titillium" w:hAnsi="Titillium"/>
          <w:b/>
          <w:bCs/>
          <w:sz w:val="22"/>
          <w:szCs w:val="22"/>
        </w:rPr>
        <w:t>………………………...</w:t>
      </w:r>
      <w:r>
        <w:rPr>
          <w:rFonts w:ascii="Titillium" w:hAnsi="Titillium"/>
          <w:sz w:val="22"/>
          <w:szCs w:val="22"/>
        </w:rPr>
        <w:t xml:space="preserve"> (słownie złotych:),</w:t>
      </w:r>
    </w:p>
    <w:p>
      <w:pPr>
        <w:pStyle w:val="NormalWeb"/>
        <w:numPr>
          <w:ilvl w:val="1"/>
          <w:numId w:val="1"/>
        </w:numPr>
        <w:tabs>
          <w:tab w:val="clear" w:pos="720"/>
          <w:tab w:val="left" w:pos="1144" w:leader="none"/>
          <w:tab w:val="left" w:pos="1504" w:leader="none"/>
          <w:tab w:val="left" w:pos="1853" w:leader="none"/>
          <w:tab w:val="left" w:pos="1875" w:leader="none"/>
        </w:tabs>
        <w:spacing w:before="0" w:after="0"/>
        <w:ind w:hanging="567" w:left="1134"/>
        <w:jc w:val="both"/>
        <w:rPr>
          <w:sz w:val="22"/>
          <w:szCs w:val="22"/>
        </w:rPr>
      </w:pPr>
      <w:r>
        <w:rPr>
          <w:rFonts w:eastAsia="TimesNewRomanPS-BoldMT, 'Times" w:ascii="Titillium" w:hAnsi="Titillium"/>
          <w:b/>
          <w:bCs/>
          <w:sz w:val="22"/>
          <w:szCs w:val="22"/>
        </w:rPr>
        <w:t>koszt nadzoru autorskiego</w:t>
      </w:r>
      <w:r>
        <w:rPr>
          <w:rFonts w:eastAsia="TimesNewRomanPS-BoldMT, 'Times" w:ascii="Titillium" w:hAnsi="Titillium"/>
          <w:sz w:val="22"/>
          <w:szCs w:val="22"/>
        </w:rPr>
        <w:t xml:space="preserve"> (za</w:t>
      </w:r>
      <w:r>
        <w:rPr>
          <w:rFonts w:eastAsia="TimesNewRomanPS-BoldMT, 'Times" w:ascii="Titillium" w:hAnsi="Titillium"/>
          <w:b/>
          <w:bCs/>
          <w:sz w:val="22"/>
          <w:szCs w:val="22"/>
        </w:rPr>
        <w:t xml:space="preserve"> 5</w:t>
      </w:r>
      <w:r>
        <w:rPr>
          <w:rFonts w:eastAsia="TimesNewRomanPS-BoldMT, 'Times" w:ascii="Titillium" w:hAnsi="Titillium"/>
          <w:b/>
          <w:bCs/>
          <w:strike w:val="false"/>
          <w:dstrike w:val="false"/>
          <w:sz w:val="22"/>
          <w:szCs w:val="22"/>
        </w:rPr>
        <w:t xml:space="preserve"> </w:t>
      </w:r>
      <w:r>
        <w:rPr>
          <w:rFonts w:eastAsia="TimesNewRomanPS-BoldMT, 'Times" w:ascii="Titillium" w:hAnsi="Titillium"/>
          <w:sz w:val="22"/>
          <w:szCs w:val="22"/>
        </w:rPr>
        <w:t>nadzorów) ……………………………</w:t>
      </w:r>
      <w:r>
        <w:rPr>
          <w:rFonts w:eastAsia="TimesNewRomanPSMT" w:ascii="Titillium" w:hAnsi="Titillium"/>
          <w:sz w:val="22"/>
          <w:szCs w:val="22"/>
        </w:rPr>
        <w:t>(słownie złotych:),</w:t>
      </w:r>
    </w:p>
    <w:p>
      <w:pPr>
        <w:pStyle w:val="NormalWeb"/>
        <w:numPr>
          <w:ilvl w:val="1"/>
          <w:numId w:val="1"/>
        </w:numPr>
        <w:tabs>
          <w:tab w:val="clear" w:pos="720"/>
          <w:tab w:val="left" w:pos="1144" w:leader="none"/>
          <w:tab w:val="left" w:pos="1504" w:leader="none"/>
          <w:tab w:val="left" w:pos="1853" w:leader="none"/>
          <w:tab w:val="left" w:pos="1875" w:leader="none"/>
        </w:tabs>
        <w:spacing w:before="0" w:after="0"/>
        <w:ind w:hanging="567" w:left="1134"/>
        <w:jc w:val="both"/>
        <w:rPr>
          <w:sz w:val="22"/>
          <w:szCs w:val="22"/>
        </w:rPr>
      </w:pPr>
      <w:r>
        <w:rPr>
          <w:rFonts w:ascii="Titillium" w:hAnsi="Titillium"/>
          <w:b/>
          <w:bCs/>
          <w:sz w:val="22"/>
          <w:szCs w:val="22"/>
        </w:rPr>
        <w:t>roboty budowlane</w:t>
      </w:r>
      <w:r>
        <w:rPr>
          <w:rFonts w:ascii="Titillium" w:hAnsi="Titillium"/>
          <w:sz w:val="22"/>
          <w:szCs w:val="22"/>
        </w:rPr>
        <w:t xml:space="preserve"> ……………………………………. </w:t>
      </w:r>
      <w:r>
        <w:rPr>
          <w:rFonts w:eastAsia="TimesNewRomanPSMT" w:ascii="Titillium" w:hAnsi="Titillium"/>
          <w:sz w:val="22"/>
          <w:szCs w:val="22"/>
        </w:rPr>
        <w:t>(słownie złotych:).</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rPr>
        <w:t>Wynagrodzenie ryczałtowe, o którym mowa ust. 1, obejmuje cały zakres prac opisanych                             w programie funkcjonalno–użytkowym oraz zawartych w opisie przedmiotu zamówienia (rozdział I SWZ) i w umowie na dodatkowe obejmuje również:  koszty budowy dojazdowych dróg technologicznych, koszty wywozu nadmiaru gruntu, koszty  wymiany gruntu, koszty  zagęszczenia gruntów, koszty przekopów kontrolnych, założenie rur ochronnych na istniejących sieciach w przypadku nie zachowania normatywnych odległości, opracowanie projektów uzupełniających i powykonawczych oraz ich uzupełnień, o ile takie wystąpią.</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lang w:eastAsia="pl-PL" w:bidi="ar-SA"/>
        </w:rPr>
        <w:t>Niedoszacowanie, pominięcie oraz brak rozpoznania przedmiotu umowy nie może być podstawą do żądania zmiany wynagrodzenia ryczałtowego, o którym mowa w ust. 1.</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lang w:eastAsia="pl-PL" w:bidi="ar-SA"/>
        </w:rPr>
        <w:t>Zmiana wynagrodzenia Wykonawcy jest dopuszczalna na zasadach opisanych w §23-24 umowy.</w:t>
      </w:r>
    </w:p>
    <w:p>
      <w:pPr>
        <w:pStyle w:val="NormalWeb"/>
        <w:numPr>
          <w:ilvl w:val="0"/>
          <w:numId w:val="7"/>
        </w:numPr>
        <w:tabs>
          <w:tab w:val="clear" w:pos="720"/>
          <w:tab w:val="left" w:pos="829" w:leader="none"/>
        </w:tabs>
        <w:spacing w:before="0" w:after="0"/>
        <w:ind w:hanging="283" w:left="283"/>
        <w:jc w:val="both"/>
        <w:rPr>
          <w:sz w:val="22"/>
          <w:szCs w:val="22"/>
        </w:rPr>
      </w:pPr>
      <w:r>
        <w:rPr>
          <w:rFonts w:ascii="Titillium" w:hAnsi="Titillium"/>
          <w:sz w:val="22"/>
          <w:szCs w:val="22"/>
          <w:lang w:eastAsia="pl-PL" w:bidi="ar-SA"/>
        </w:rPr>
        <w:t>Wierzytelność wynikająca z niniejszej umowy nie może być przedmiotem cesji na rzecz osób trzecich bez pisemnej zgody Zamawiającego. Zgoda, o której mowa w zdaniu poprzedzającym zostanie wyrażona pod warunkiem zaspokojenia mających pierwszeństwo zajęć komorniczych oraz kar umownych i kwot należnych podwykonawcom, zgodnie z art. 465 ustawy Pzp.</w:t>
      </w:r>
    </w:p>
    <w:p>
      <w:pPr>
        <w:pStyle w:val="NormalWeb"/>
        <w:numPr>
          <w:ilvl w:val="0"/>
          <w:numId w:val="0"/>
        </w:numPr>
        <w:tabs>
          <w:tab w:val="clear" w:pos="720"/>
          <w:tab w:val="left" w:pos="829" w:leader="none"/>
        </w:tabs>
        <w:spacing w:before="0" w:after="0"/>
        <w:ind w:hanging="0" w:left="283"/>
        <w:jc w:val="both"/>
        <w:rPr>
          <w:sz w:val="22"/>
          <w:szCs w:val="22"/>
        </w:rPr>
      </w:pPr>
      <w:r>
        <w:rPr>
          <w:sz w:val="22"/>
          <w:szCs w:val="22"/>
        </w:rPr>
      </w:r>
    </w:p>
    <w:p>
      <w:pPr>
        <w:pStyle w:val="Normal"/>
        <w:rPr>
          <w:sz w:val="22"/>
          <w:szCs w:val="22"/>
        </w:rPr>
      </w:pPr>
      <w:r>
        <w:rPr>
          <w:rFonts w:eastAsia="Times-Roman, 'Times New Roman'"/>
          <w:sz w:val="22"/>
          <w:szCs w:val="22"/>
          <w:lang w:eastAsia="pl-PL"/>
        </w:rPr>
        <w:t>§ 10</w:t>
      </w:r>
    </w:p>
    <w:p>
      <w:pPr>
        <w:pStyle w:val="Heading1"/>
        <w:rPr>
          <w:rFonts w:ascii="Titillium" w:hAnsi="Titillium"/>
        </w:rPr>
      </w:pPr>
      <w:r>
        <w:rPr>
          <w:rFonts w:ascii="Titillium" w:hAnsi="Titillium"/>
          <w:sz w:val="22"/>
          <w:szCs w:val="22"/>
          <w:lang w:eastAsia="pl-PL"/>
        </w:rPr>
        <w:t>Rozliczenia</w:t>
      </w:r>
    </w:p>
    <w:p>
      <w:pPr>
        <w:pStyle w:val="Standard"/>
        <w:rPr>
          <w:rFonts w:ascii="Titillium" w:hAnsi="Titillium"/>
        </w:rPr>
      </w:pPr>
      <w:r>
        <w:rPr>
          <w:rFonts w:ascii="Titillium" w:hAnsi="Titillium"/>
        </w:rPr>
      </w:r>
    </w:p>
    <w:p>
      <w:pPr>
        <w:pStyle w:val="Standard"/>
        <w:widowControl w:val="false"/>
        <w:numPr>
          <w:ilvl w:val="2"/>
          <w:numId w:val="155"/>
        </w:numPr>
        <w:tabs>
          <w:tab w:val="clear" w:pos="720"/>
          <w:tab w:val="left" w:pos="742" w:leader="none"/>
          <w:tab w:val="left" w:pos="2520" w:leader="none"/>
        </w:tabs>
        <w:ind w:hanging="360" w:left="360"/>
        <w:jc w:val="both"/>
        <w:rPr>
          <w:rFonts w:ascii="Titillium" w:hAnsi="Titillium"/>
        </w:rPr>
      </w:pPr>
      <w:r>
        <w:rPr>
          <w:rFonts w:eastAsia="Times-Roman, 'Times New Roman'" w:ascii="Titillium" w:hAnsi="Titillium"/>
          <w:color w:val="000000"/>
          <w:sz w:val="22"/>
          <w:szCs w:val="22"/>
          <w:lang w:eastAsia="pl-PL"/>
        </w:rPr>
        <w:t>Rozliczenie</w:t>
      </w:r>
      <w:r>
        <w:rPr>
          <w:rFonts w:ascii="Titillium" w:hAnsi="Titillium"/>
          <w:sz w:val="22"/>
          <w:szCs w:val="22"/>
        </w:rPr>
        <w:t xml:space="preserve"> za przedmiot umowy będzie odbywało się fakturami częściowymi.</w:t>
      </w:r>
    </w:p>
    <w:p>
      <w:pPr>
        <w:pStyle w:val="Standard"/>
        <w:widowControl w:val="false"/>
        <w:numPr>
          <w:ilvl w:val="2"/>
          <w:numId w:val="156"/>
        </w:numPr>
        <w:tabs>
          <w:tab w:val="clear" w:pos="720"/>
          <w:tab w:val="left" w:pos="742" w:leader="none"/>
          <w:tab w:val="left" w:pos="2520" w:leader="none"/>
        </w:tabs>
        <w:ind w:hanging="360" w:left="360"/>
        <w:jc w:val="both"/>
        <w:rPr>
          <w:rFonts w:ascii="Titillium" w:hAnsi="Titillium"/>
        </w:rPr>
      </w:pPr>
      <w:r>
        <w:rPr>
          <w:rFonts w:ascii="Titillium" w:hAnsi="Titillium"/>
          <w:sz w:val="22"/>
          <w:szCs w:val="22"/>
        </w:rPr>
        <w:t>Wynagrodzenie Wykonawcy wypłacane będzie wg następujących zasad:</w:t>
      </w:r>
    </w:p>
    <w:p>
      <w:pPr>
        <w:pStyle w:val="Normal"/>
        <w:widowControl/>
        <w:numPr>
          <w:ilvl w:val="1"/>
          <w:numId w:val="26"/>
        </w:numPr>
        <w:tabs>
          <w:tab w:val="clear" w:pos="685"/>
          <w:tab w:val="clear" w:pos="4876"/>
          <w:tab w:val="clear" w:pos="5470"/>
          <w:tab w:val="left" w:pos="502" w:leader="none"/>
          <w:tab w:val="left" w:pos="2340" w:leader="none"/>
        </w:tabs>
        <w:suppressAutoHyphens w:val="true"/>
        <w:bidi w:val="0"/>
        <w:spacing w:lineRule="auto" w:line="240" w:before="0" w:after="0"/>
        <w:ind w:hanging="340" w:left="510" w:right="0"/>
        <w:jc w:val="both"/>
        <w:textAlignment w:val="baseline"/>
        <w:rPr>
          <w:b w:val="false"/>
          <w:bCs w:val="false"/>
        </w:rPr>
      </w:pPr>
      <w:r>
        <w:rPr>
          <w:b/>
          <w:bCs/>
          <w:sz w:val="22"/>
          <w:szCs w:val="22"/>
        </w:rPr>
        <w:t xml:space="preserve">płatność I </w:t>
      </w:r>
      <w:r>
        <w:rPr>
          <w:b w:val="false"/>
          <w:bCs w:val="false"/>
          <w:sz w:val="22"/>
          <w:szCs w:val="22"/>
        </w:rPr>
        <w:t>–  w wysokości nie wyższej niż 30%* dofinansowania wypłacana po zakończeniu              i odebraniu etapu prac obejmującego:</w:t>
      </w:r>
      <w:r>
        <w:rPr>
          <w:b w:val="false"/>
          <w:bCs w:val="false"/>
          <w:sz w:val="22"/>
          <w:szCs w:val="22"/>
          <w:shd w:fill="auto" w:val="clear"/>
        </w:rPr>
        <w:t xml:space="preserve"> opracowanie dokumentacji projektowej oraz wykonanie  dla</w:t>
      </w:r>
      <w:r>
        <w:rPr>
          <w:b/>
          <w:bCs/>
          <w:sz w:val="22"/>
          <w:szCs w:val="22"/>
          <w:shd w:fill="auto" w:val="clear"/>
        </w:rPr>
        <w:t xml:space="preserve"> odcinka nr II</w:t>
      </w:r>
      <w:r>
        <w:rPr>
          <w:b w:val="false"/>
          <w:bCs w:val="false"/>
          <w:sz w:val="22"/>
          <w:szCs w:val="22"/>
          <w:shd w:fill="auto" w:val="clear"/>
        </w:rPr>
        <w:t xml:space="preserve"> robót przygotowawczych, robót rozbiórkowych i demontażowych, robót związanych z odwodnieniem drogi, zabezpieczenia infrastruktury technicznej, przepustów oraz części robót drogowych, </w:t>
      </w:r>
      <w:r>
        <w:rPr>
          <w:b/>
          <w:bCs/>
          <w:sz w:val="22"/>
          <w:szCs w:val="22"/>
          <w:shd w:fill="auto" w:val="clear"/>
        </w:rPr>
        <w:t xml:space="preserve">a dla odcinka nr III </w:t>
      </w:r>
      <w:r>
        <w:rPr>
          <w:b w:val="false"/>
          <w:bCs w:val="false"/>
          <w:sz w:val="22"/>
          <w:szCs w:val="22"/>
          <w:shd w:fill="auto" w:val="clear"/>
        </w:rPr>
        <w:t>również roboty przygotowawcze, roboty drogowe i demontażowe oraz zabezpieczenie infrastruktury technicznej (zgodnie                            z harmonogramem przedłożonym przez Wykonawcę);</w:t>
      </w:r>
    </w:p>
    <w:p>
      <w:pPr>
        <w:pStyle w:val="Normal"/>
        <w:widowControl/>
        <w:numPr>
          <w:ilvl w:val="1"/>
          <w:numId w:val="26"/>
        </w:numPr>
        <w:tabs>
          <w:tab w:val="clear" w:pos="685"/>
          <w:tab w:val="clear" w:pos="4876"/>
          <w:tab w:val="clear" w:pos="5470"/>
          <w:tab w:val="left" w:pos="502" w:leader="none"/>
          <w:tab w:val="left" w:pos="2340" w:leader="none"/>
        </w:tabs>
        <w:suppressAutoHyphens w:val="true"/>
        <w:bidi w:val="0"/>
        <w:spacing w:lineRule="auto" w:line="240" w:before="0" w:after="0"/>
        <w:ind w:hanging="340" w:left="510" w:right="0"/>
        <w:jc w:val="both"/>
        <w:textAlignment w:val="baseline"/>
        <w:rPr>
          <w:b w:val="false"/>
          <w:bCs w:val="false"/>
        </w:rPr>
      </w:pPr>
      <w:r>
        <w:rPr>
          <w:b/>
          <w:bCs/>
          <w:sz w:val="22"/>
          <w:szCs w:val="22"/>
        </w:rPr>
        <w:t>płatność II</w:t>
      </w:r>
      <w:r>
        <w:rPr>
          <w:b w:val="false"/>
          <w:bCs w:val="false"/>
          <w:sz w:val="22"/>
          <w:szCs w:val="22"/>
        </w:rPr>
        <w:t xml:space="preserve"> - wypłacana po zakończeniu i odebraniu w całości zadania obejmująca oprócz pozostałych robót drogowych dla obydwu odcinków</w:t>
      </w:r>
      <w:r>
        <w:rPr>
          <w:b w:val="false"/>
          <w:bCs w:val="false"/>
          <w:sz w:val="22"/>
          <w:szCs w:val="22"/>
          <w:shd w:fill="auto" w:val="clear"/>
        </w:rPr>
        <w:t xml:space="preserve"> również wynagrodzenie za nadzór autorski w </w:t>
      </w:r>
      <w:r>
        <w:rPr>
          <w:b w:val="false"/>
          <w:bCs w:val="false"/>
          <w:sz w:val="22"/>
          <w:szCs w:val="22"/>
        </w:rPr>
        <w:t>wysokości pozostałej do zapłaty kwoty dofinansowania, z uwzględnieniem sumy wypłaconych wcześniej kwot wynagrodzenia.*</w:t>
      </w:r>
    </w:p>
    <w:p>
      <w:pPr>
        <w:pStyle w:val="Normal"/>
        <w:numPr>
          <w:ilvl w:val="0"/>
          <w:numId w:val="0"/>
        </w:numPr>
        <w:tabs>
          <w:tab w:val="clear" w:pos="685"/>
          <w:tab w:val="clear" w:pos="4876"/>
          <w:tab w:val="clear" w:pos="5470"/>
          <w:tab w:val="left" w:pos="502" w:leader="none"/>
          <w:tab w:val="left" w:pos="2340" w:leader="none"/>
        </w:tabs>
        <w:spacing w:lineRule="auto" w:line="240"/>
        <w:ind w:hanging="0" w:left="360" w:right="0"/>
        <w:jc w:val="both"/>
        <w:rPr/>
      </w:pPr>
      <w:r>
        <w:rPr>
          <w:b/>
          <w:bCs/>
          <w:sz w:val="22"/>
          <w:szCs w:val="22"/>
        </w:rPr>
        <w:t xml:space="preserve">*  Ze względu na częściowy charakter zamówienia (2 części) właściwe terminy i kwoty płatności odnoszące się do wielkości procentowych wynagrodzenia zostaną dostosowane do wartości złożonej oferty z uwzględnieniem płatności dla pozostałych części zamówienia . </w:t>
      </w:r>
    </w:p>
    <w:p>
      <w:pPr>
        <w:pStyle w:val="Normal"/>
        <w:numPr>
          <w:ilvl w:val="0"/>
          <w:numId w:val="0"/>
        </w:numPr>
        <w:tabs>
          <w:tab w:val="clear" w:pos="685"/>
          <w:tab w:val="clear" w:pos="4876"/>
          <w:tab w:val="clear" w:pos="5470"/>
          <w:tab w:val="left" w:pos="502" w:leader="none"/>
          <w:tab w:val="left" w:pos="2340" w:leader="none"/>
        </w:tabs>
        <w:spacing w:lineRule="auto" w:line="240"/>
        <w:ind w:hanging="0" w:left="360" w:right="0"/>
        <w:jc w:val="both"/>
        <w:rPr/>
      </w:pPr>
      <w:r>
        <w:rPr>
          <w:b/>
          <w:bCs/>
          <w:sz w:val="22"/>
          <w:szCs w:val="22"/>
        </w:rPr>
        <w:t xml:space="preserve">Wielkości procentowe przyjęto z promesy wstępnej przyporządkowującej ją do terminu realizacji. </w:t>
      </w:r>
      <w:r>
        <w:rPr>
          <w:b/>
          <w:bCs/>
          <w:sz w:val="22"/>
          <w:szCs w:val="22"/>
          <w:u w:val="single"/>
        </w:rPr>
        <w:t xml:space="preserve">Właściwe poziomy procentowe zostaną wyliczone w oparciu o harmonogram Wykonawcy i zatwierdzoną promesę inwestycyjną po wyborze oferty najkorzystniejszej dla zadania nr  1 i 2. </w:t>
      </w:r>
      <w:r>
        <w:rPr>
          <w:b/>
          <w:bCs/>
          <w:sz w:val="22"/>
          <w:szCs w:val="22"/>
          <w:u w:val="single"/>
          <w:lang w:eastAsia="pl-PL"/>
        </w:rPr>
        <w:t xml:space="preserve"> **Udział własny  - zostanie wypłacony w całości w ramach zadania nr 2 </w:t>
      </w:r>
      <w:r>
        <w:rPr>
          <w:rFonts w:eastAsia="Times New Roman" w:cs="Times New Roman"/>
          <w:b/>
          <w:bCs/>
          <w:color w:val="000000"/>
          <w:sz w:val="22"/>
          <w:szCs w:val="22"/>
          <w:u w:val="single"/>
          <w:lang w:eastAsia="pl-PL" w:bidi="ar-SA"/>
        </w:rPr>
        <w:t>"Modernizacja ul. Osiedla na Wzgórzu w Rydułtowach” oraz transza  do 20% dofinansowania.</w:t>
      </w:r>
    </w:p>
    <w:p>
      <w:pPr>
        <w:pStyle w:val="Standard"/>
        <w:widowControl w:val="false"/>
        <w:numPr>
          <w:ilvl w:val="2"/>
          <w:numId w:val="157"/>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Strony zgodnie ustalają, że zapłata wynagrodzenia określonego w </w:t>
      </w:r>
      <w:r>
        <w:rPr>
          <w:rFonts w:ascii="Titillium" w:hAnsi="Titillium"/>
          <w:sz w:val="22"/>
          <w:szCs w:val="22"/>
          <w:lang w:eastAsia="pl-PL"/>
        </w:rPr>
        <w:t>§ 9 będzie oparta na zasadach przyjętych zgodnie z Regulaminem Ósmej Edycji Naboru Wniosków o dofinansowanie z Rządowego Funduszu Polski Ład: Program Inwestycji Strategicznych oraz uchwałą nr 84/2021 Rady Ministrów z 1 lipca 2021 r w</w:t>
      </w:r>
      <w:r>
        <w:rPr>
          <w:rFonts w:cs="Calibri" w:ascii="Calibri" w:hAnsi="Calibri"/>
          <w:sz w:val="22"/>
          <w:szCs w:val="22"/>
          <w:lang w:eastAsia="pl-PL"/>
        </w:rPr>
        <w:t> </w:t>
      </w:r>
      <w:r>
        <w:rPr>
          <w:rFonts w:ascii="Titillium" w:hAnsi="Titillium"/>
          <w:sz w:val="22"/>
          <w:szCs w:val="22"/>
          <w:lang w:eastAsia="pl-PL"/>
        </w:rPr>
        <w:t>sprawie ustanowienia Rządowego Funduszu Polski Ład: Program Inwestycji Strategicznych</w:t>
      </w:r>
      <w:r>
        <w:rPr>
          <w:rFonts w:ascii="Titillium" w:hAnsi="Titillium"/>
          <w:color w:val="000000"/>
          <w:sz w:val="22"/>
          <w:szCs w:val="22"/>
          <w:lang w:eastAsia="pl-PL"/>
        </w:rPr>
        <w:t xml:space="preserve"> ze wszystkimi zmianami </w:t>
      </w:r>
      <w:r>
        <w:rPr>
          <w:rFonts w:ascii="Titillium" w:hAnsi="Titillium"/>
          <w:sz w:val="22"/>
          <w:szCs w:val="22"/>
          <w:lang w:eastAsia="pl-PL"/>
        </w:rPr>
        <w:t>dostępnymi na stronie internetowej Banku Gospodarstwa Krajowego.</w:t>
      </w:r>
    </w:p>
    <w:p>
      <w:pPr>
        <w:pStyle w:val="Standard"/>
        <w:widowControl w:val="false"/>
        <w:numPr>
          <w:ilvl w:val="2"/>
          <w:numId w:val="158"/>
        </w:numPr>
        <w:tabs>
          <w:tab w:val="clear" w:pos="720"/>
          <w:tab w:val="left" w:pos="742" w:leader="none"/>
          <w:tab w:val="left" w:pos="2520" w:leader="none"/>
        </w:tabs>
        <w:ind w:hanging="360" w:left="360"/>
        <w:jc w:val="both"/>
        <w:rPr>
          <w:sz w:val="22"/>
          <w:szCs w:val="22"/>
        </w:rPr>
      </w:pPr>
      <w:r>
        <w:rPr>
          <w:rFonts w:ascii="Titillium" w:hAnsi="Titillium"/>
          <w:sz w:val="22"/>
          <w:szCs w:val="22"/>
        </w:rPr>
        <w:t>Wykonawca oświadcza, że zapoznał się z dokumentami wymienionymi w ust. 2,</w:t>
      </w:r>
      <w:r>
        <w:rPr>
          <w:rFonts w:cs="Calibri" w:ascii="Calibri" w:hAnsi="Calibri"/>
          <w:sz w:val="22"/>
          <w:szCs w:val="22"/>
        </w:rPr>
        <w:t> </w:t>
      </w:r>
      <w:r>
        <w:rPr>
          <w:rFonts w:ascii="Titillium" w:hAnsi="Titillium"/>
          <w:sz w:val="22"/>
          <w:szCs w:val="22"/>
        </w:rPr>
        <w:t>w zakresie niezb</w:t>
      </w:r>
      <w:r>
        <w:rPr>
          <w:rFonts w:cs="Titillium" w:ascii="Titillium" w:hAnsi="Titillium"/>
          <w:sz w:val="22"/>
          <w:szCs w:val="22"/>
        </w:rPr>
        <w:t>ę</w:t>
      </w:r>
      <w:r>
        <w:rPr>
          <w:rFonts w:ascii="Titillium" w:hAnsi="Titillium"/>
          <w:sz w:val="22"/>
          <w:szCs w:val="22"/>
        </w:rPr>
        <w:t>dnym do prawid</w:t>
      </w:r>
      <w:r>
        <w:rPr>
          <w:rFonts w:cs="Titillium" w:ascii="Titillium" w:hAnsi="Titillium"/>
          <w:sz w:val="22"/>
          <w:szCs w:val="22"/>
        </w:rPr>
        <w:t>ł</w:t>
      </w:r>
      <w:r>
        <w:rPr>
          <w:rFonts w:ascii="Titillium" w:hAnsi="Titillium"/>
          <w:sz w:val="22"/>
          <w:szCs w:val="22"/>
        </w:rPr>
        <w:t>owej realizacji umowy. Zgodnie z Regulaminem Naboru Wykonawca zobowi</w:t>
      </w:r>
      <w:r>
        <w:rPr>
          <w:rFonts w:cs="Titillium" w:ascii="Titillium" w:hAnsi="Titillium"/>
          <w:sz w:val="22"/>
          <w:szCs w:val="22"/>
        </w:rPr>
        <w:t>ą</w:t>
      </w:r>
      <w:r>
        <w:rPr>
          <w:rFonts w:ascii="Titillium" w:hAnsi="Titillium"/>
          <w:sz w:val="22"/>
          <w:szCs w:val="22"/>
        </w:rPr>
        <w:t>zuje si</w:t>
      </w:r>
      <w:r>
        <w:rPr>
          <w:rFonts w:cs="Titillium" w:ascii="Titillium" w:hAnsi="Titillium"/>
          <w:sz w:val="22"/>
          <w:szCs w:val="22"/>
        </w:rPr>
        <w:t>ę</w:t>
      </w:r>
      <w:r>
        <w:rPr>
          <w:rFonts w:ascii="Titillium" w:hAnsi="Titillium"/>
          <w:sz w:val="22"/>
          <w:szCs w:val="22"/>
        </w:rPr>
        <w:t xml:space="preserve"> do zapewnienia finansowania inwestycji w części niepokrytej udziałem własnym Zamawiającego na czas poprzedzający wypłatę promesy.</w:t>
      </w:r>
    </w:p>
    <w:p>
      <w:pPr>
        <w:pStyle w:val="Standard"/>
        <w:widowControl w:val="false"/>
        <w:numPr>
          <w:ilvl w:val="2"/>
          <w:numId w:val="159"/>
        </w:numPr>
        <w:tabs>
          <w:tab w:val="clear" w:pos="720"/>
          <w:tab w:val="left" w:pos="742" w:leader="none"/>
          <w:tab w:val="left" w:pos="2520" w:leader="none"/>
        </w:tabs>
        <w:ind w:hanging="360" w:left="360"/>
        <w:jc w:val="both"/>
        <w:rPr>
          <w:sz w:val="22"/>
          <w:szCs w:val="22"/>
        </w:rPr>
      </w:pPr>
      <w:r>
        <w:rPr>
          <w:rFonts w:eastAsia="Times-Roman, 'Times New Roman'" w:cs="Tahoma" w:ascii="Titillium" w:hAnsi="Titillium"/>
          <w:color w:val="000000"/>
          <w:sz w:val="22"/>
          <w:szCs w:val="22"/>
          <w:lang w:eastAsia="pl-PL"/>
        </w:rPr>
        <w:t>Wykonawca wyraża zgodę na zapłatę wynagrodzenia dla Wykonawcy wydzielonych etapów płatności, określonych w ust. 2, na zasadach określonych w Regulaminie Naboru wniosków,                 z zastrzeżeniem że zapłata całości ostatniej transzy nastąpi po wykonaniu i odbiorze całości zadania,</w:t>
      </w:r>
      <w:r>
        <w:rPr>
          <w:rFonts w:eastAsia="Times-Roman, 'Times New Roman'" w:cs="Calibri" w:ascii="Calibri" w:hAnsi="Calibri"/>
          <w:color w:val="000000"/>
          <w:sz w:val="22"/>
          <w:szCs w:val="22"/>
          <w:lang w:eastAsia="pl-PL"/>
        </w:rPr>
        <w:t xml:space="preserve"> </w:t>
      </w:r>
      <w:r>
        <w:rPr>
          <w:rFonts w:eastAsia="Times-Roman, 'Times New Roman'" w:cs="Tahoma" w:ascii="Titillium" w:hAnsi="Titillium"/>
          <w:color w:val="000000"/>
          <w:sz w:val="22"/>
          <w:szCs w:val="22"/>
          <w:lang w:eastAsia="pl-PL"/>
        </w:rPr>
        <w:t>w terminie do 30 dni od dnia odbioru ko</w:t>
      </w:r>
      <w:r>
        <w:rPr>
          <w:rFonts w:eastAsia="Times-Roman, 'Times New Roman'" w:cs="Titillium" w:ascii="Titillium" w:hAnsi="Titillium"/>
          <w:color w:val="000000"/>
          <w:sz w:val="22"/>
          <w:szCs w:val="22"/>
          <w:lang w:eastAsia="pl-PL"/>
        </w:rPr>
        <w:t>ń</w:t>
      </w:r>
      <w:r>
        <w:rPr>
          <w:rFonts w:eastAsia="Times-Roman, 'Times New Roman'" w:cs="Tahoma" w:ascii="Titillium" w:hAnsi="Titillium"/>
          <w:color w:val="000000"/>
          <w:sz w:val="22"/>
          <w:szCs w:val="22"/>
          <w:lang w:eastAsia="pl-PL"/>
        </w:rPr>
        <w:t>cowego inwestycji Zamawiaj</w:t>
      </w:r>
      <w:r>
        <w:rPr>
          <w:rFonts w:eastAsia="Times-Roman, 'Times New Roman'" w:cs="Titillium" w:ascii="Titillium" w:hAnsi="Titillium"/>
          <w:color w:val="000000"/>
          <w:sz w:val="22"/>
          <w:szCs w:val="22"/>
          <w:lang w:eastAsia="pl-PL"/>
        </w:rPr>
        <w:t>ą</w:t>
      </w:r>
      <w:r>
        <w:rPr>
          <w:rFonts w:eastAsia="Times-Roman, 'Times New Roman'" w:cs="Tahoma" w:ascii="Titillium" w:hAnsi="Titillium"/>
          <w:color w:val="000000"/>
          <w:sz w:val="22"/>
          <w:szCs w:val="22"/>
          <w:lang w:eastAsia="pl-PL"/>
        </w:rPr>
        <w:t>cego.</w:t>
      </w:r>
    </w:p>
    <w:p>
      <w:pPr>
        <w:pStyle w:val="Standard"/>
        <w:widowControl w:val="false"/>
        <w:numPr>
          <w:ilvl w:val="2"/>
          <w:numId w:val="160"/>
        </w:numPr>
        <w:tabs>
          <w:tab w:val="clear" w:pos="720"/>
          <w:tab w:val="left" w:pos="742" w:leader="none"/>
          <w:tab w:val="left" w:pos="2520" w:leader="none"/>
        </w:tabs>
        <w:ind w:hanging="360" w:left="360"/>
        <w:jc w:val="both"/>
        <w:rPr>
          <w:sz w:val="22"/>
          <w:szCs w:val="22"/>
        </w:rPr>
      </w:pPr>
      <w:r>
        <w:rPr>
          <w:rFonts w:eastAsia="Times-Roman, 'Times New Roman'" w:cs="Tahoma" w:ascii="Titillium" w:hAnsi="Titillium"/>
          <w:color w:val="000000"/>
          <w:sz w:val="22"/>
          <w:szCs w:val="22"/>
          <w:lang w:eastAsia="pl-PL"/>
        </w:rPr>
        <w:t>Wynagrodzenie Wykonawcy rozliczane będzie na podstawie częściowych faktur VAT, za wykonanie poszczególnych etapów zamówienia, określonych zgodnie z h</w:t>
      </w:r>
      <w:r>
        <w:rPr>
          <w:rFonts w:eastAsia="Tahoma" w:cs="Tahoma" w:ascii="Titillium" w:hAnsi="Titillium"/>
          <w:color w:val="000000"/>
          <w:sz w:val="22"/>
          <w:szCs w:val="22"/>
          <w:lang w:eastAsia="pl-PL"/>
        </w:rPr>
        <w:t>armonogramem rzeczowo-finansowym/tabelą elementów scalonych, stanowiącym załącznik nr 1 do umowy. Sporządzenie harmonogramu musi opierać się na następujących założeniach: w pierwszej kolejności zostanie zapłacona dokumentacja projektowa, następnie roboty zaś nadzór autorski w ostatniej transzy po odbiorze końcowym.</w:t>
      </w:r>
    </w:p>
    <w:p>
      <w:pPr>
        <w:pStyle w:val="Standard"/>
        <w:widowControl w:val="false"/>
        <w:numPr>
          <w:ilvl w:val="2"/>
          <w:numId w:val="161"/>
        </w:numPr>
        <w:tabs>
          <w:tab w:val="clear" w:pos="720"/>
          <w:tab w:val="left" w:pos="742" w:leader="none"/>
          <w:tab w:val="left" w:pos="2520" w:leader="none"/>
        </w:tabs>
        <w:ind w:hanging="360" w:left="360"/>
        <w:jc w:val="both"/>
        <w:rPr>
          <w:sz w:val="22"/>
          <w:szCs w:val="22"/>
        </w:rPr>
      </w:pPr>
      <w:r>
        <w:rPr>
          <w:rFonts w:eastAsia="Tahoma" w:ascii="Titillium" w:hAnsi="Titillium"/>
          <w:sz w:val="22"/>
          <w:szCs w:val="22"/>
        </w:rPr>
        <w:t>Podstawą rozliczenia za wykonane roboty budowlane będzie harmonogram rzeczowo finansowy sporządzony zgodnie z podziałem zawartym w ust. 1 i tabelą elementów scalonych. Podstawą wystawienia faktury będzie: protokół zdawczo-odbiorczy dla dokumentacji, protokół odbioru częściowego i protokół odbioru końcowego dla robót budowlanych zaakceptowany przez inspektora nadzoru inwestorskiego.</w:t>
      </w:r>
    </w:p>
    <w:p>
      <w:pPr>
        <w:pStyle w:val="Standard"/>
        <w:widowControl w:val="false"/>
        <w:numPr>
          <w:ilvl w:val="2"/>
          <w:numId w:val="162"/>
        </w:numPr>
        <w:tabs>
          <w:tab w:val="clear" w:pos="720"/>
          <w:tab w:val="left" w:pos="742" w:leader="none"/>
          <w:tab w:val="left" w:pos="2520" w:leader="none"/>
        </w:tabs>
        <w:ind w:hanging="360" w:left="360"/>
        <w:jc w:val="both"/>
        <w:rPr>
          <w:sz w:val="22"/>
          <w:szCs w:val="22"/>
        </w:rPr>
      </w:pPr>
      <w:r>
        <w:rPr>
          <w:rFonts w:eastAsia="Tahoma" w:ascii="Titillium" w:hAnsi="Titillium"/>
          <w:sz w:val="22"/>
          <w:szCs w:val="22"/>
        </w:rPr>
        <w:t xml:space="preserve">W celu dokonania rozliczenia częściowego Wykonawca przedstawia tabelę wykonanych elementów </w:t>
      </w:r>
      <w:r>
        <w:rPr>
          <w:rFonts w:eastAsia="Tahoma" w:cs="Mangal" w:ascii="Titillium" w:hAnsi="Titillium"/>
          <w:sz w:val="22"/>
          <w:szCs w:val="22"/>
        </w:rPr>
        <w:t>w</w:t>
      </w:r>
      <w:r>
        <w:rPr>
          <w:rFonts w:eastAsia="Tahoma" w:ascii="Titillium" w:hAnsi="Titillium"/>
          <w:sz w:val="22"/>
          <w:szCs w:val="22"/>
        </w:rPr>
        <w:t>raz z wartościami, który następnie weryfikuje inspektor nadzoru inwestorskiego.</w:t>
      </w:r>
    </w:p>
    <w:p>
      <w:pPr>
        <w:pStyle w:val="Standard"/>
        <w:widowControl w:val="false"/>
        <w:numPr>
          <w:ilvl w:val="2"/>
          <w:numId w:val="163"/>
        </w:numPr>
        <w:tabs>
          <w:tab w:val="clear" w:pos="720"/>
          <w:tab w:val="left" w:pos="742" w:leader="none"/>
          <w:tab w:val="left" w:pos="2520" w:leader="none"/>
        </w:tabs>
        <w:ind w:hanging="360" w:left="360"/>
        <w:jc w:val="both"/>
        <w:rPr>
          <w:sz w:val="22"/>
          <w:szCs w:val="22"/>
        </w:rPr>
      </w:pPr>
      <w:r>
        <w:rPr>
          <w:rFonts w:ascii="Titillium" w:hAnsi="Titillium"/>
          <w:sz w:val="22"/>
          <w:szCs w:val="22"/>
        </w:rPr>
        <w:t>Do faktury za roboty Wykonawca dołączy protokół odbioru częściowego i końcowego podpisany przez kierownika robót/</w:t>
      </w:r>
      <w:r>
        <w:rPr>
          <w:rFonts w:ascii="Titillium" w:hAnsi="Titillium"/>
          <w:sz w:val="22"/>
          <w:szCs w:val="22"/>
        </w:rPr>
        <w:t>budowy</w:t>
      </w:r>
      <w:r>
        <w:rPr>
          <w:rFonts w:ascii="Titillium" w:hAnsi="Titillium"/>
          <w:sz w:val="22"/>
          <w:szCs w:val="22"/>
        </w:rPr>
        <w:t xml:space="preserve"> oraz inspektora nadzoru inwestorskiego, a także zakres robót wynikający z tabeli wartości elementów scalonych.</w:t>
      </w:r>
    </w:p>
    <w:p>
      <w:pPr>
        <w:pStyle w:val="Standard"/>
        <w:widowControl w:val="false"/>
        <w:numPr>
          <w:ilvl w:val="2"/>
          <w:numId w:val="164"/>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Brak dokumentów, o których mowa w ust. 7 i </w:t>
      </w:r>
      <w:r>
        <w:rPr>
          <w:rFonts w:eastAsia="SimSun, 宋体" w:cs="Mangal" w:ascii="Titillium" w:hAnsi="Titillium"/>
          <w:sz w:val="22"/>
          <w:szCs w:val="22"/>
        </w:rPr>
        <w:t>9</w:t>
      </w:r>
      <w:r>
        <w:rPr>
          <w:rFonts w:ascii="Titillium" w:hAnsi="Titillium"/>
          <w:sz w:val="22"/>
          <w:szCs w:val="22"/>
        </w:rPr>
        <w:t xml:space="preserve"> spowoduje wstrzymanie zapłaty faktury. Termin zapłaty faktury będzie biegł od dnia dostarczenia ostatniego z wymaganych dokumentów. </w:t>
      </w:r>
    </w:p>
    <w:p>
      <w:pPr>
        <w:pStyle w:val="Standard"/>
        <w:widowControl w:val="false"/>
        <w:numPr>
          <w:ilvl w:val="2"/>
          <w:numId w:val="165"/>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Termin zapłaty faktur: do 30 dni od daty otrzymania przez Zamawiającego prawidłowo wystawionej faktury wraz z wszystkimi niezbędnymi dokumentami, o których mowa w ust. </w:t>
      </w:r>
      <w:r>
        <w:rPr>
          <w:rFonts w:eastAsia="SimSun, 宋体" w:cs="Mangal" w:ascii="Titillium" w:hAnsi="Titillium"/>
          <w:sz w:val="22"/>
          <w:szCs w:val="22"/>
        </w:rPr>
        <w:t>12, wg zasad określonych w ust. 1.</w:t>
      </w:r>
    </w:p>
    <w:p>
      <w:pPr>
        <w:pStyle w:val="Standard"/>
        <w:widowControl w:val="false"/>
        <w:numPr>
          <w:ilvl w:val="2"/>
          <w:numId w:val="166"/>
        </w:numPr>
        <w:tabs>
          <w:tab w:val="clear" w:pos="720"/>
          <w:tab w:val="left" w:pos="742" w:leader="none"/>
          <w:tab w:val="left" w:pos="2520" w:leader="none"/>
        </w:tabs>
        <w:ind w:hanging="360" w:left="360"/>
        <w:jc w:val="both"/>
        <w:rPr>
          <w:sz w:val="22"/>
          <w:szCs w:val="22"/>
        </w:rPr>
      </w:pPr>
      <w:r>
        <w:rPr>
          <w:rFonts w:ascii="Titillium" w:hAnsi="Titillium"/>
          <w:sz w:val="22"/>
          <w:szCs w:val="22"/>
        </w:rPr>
        <w:t>W przypadku korzystania z usług podwykonawców lub dalszych podwykonawców Wykonawca przed dokonaniem zapłaty faktur za roboty budowlane obligatoryjnie przedłoży Zamawiającemu:</w:t>
      </w:r>
    </w:p>
    <w:p>
      <w:pPr>
        <w:pStyle w:val="Standard"/>
        <w:numPr>
          <w:ilvl w:val="1"/>
          <w:numId w:val="2"/>
        </w:numPr>
        <w:ind w:hanging="567" w:left="1134"/>
        <w:jc w:val="both"/>
        <w:rPr>
          <w:sz w:val="22"/>
          <w:szCs w:val="22"/>
        </w:rPr>
      </w:pPr>
      <w:r>
        <w:rPr>
          <w:rFonts w:ascii="Titillium" w:hAnsi="Titillium"/>
          <w:sz w:val="22"/>
          <w:szCs w:val="22"/>
        </w:rPr>
        <w:t xml:space="preserve">kserokopię faktury poświadczonej za zgodność z oryginałem przez osoby upoważnione do reprezentowania Wykonawcy zawierającą datę dostarczenia (wpływu) jej do siedziby podwykonawcy lub dalszego podwykonawcy </w:t>
      </w:r>
      <w:r>
        <w:rPr>
          <w:rFonts w:ascii="Titillium" w:hAnsi="Titillium"/>
          <w:b/>
          <w:bCs/>
          <w:sz w:val="22"/>
          <w:szCs w:val="22"/>
        </w:rPr>
        <w:t xml:space="preserve">oraz </w:t>
      </w:r>
    </w:p>
    <w:p>
      <w:pPr>
        <w:pStyle w:val="Standard"/>
        <w:numPr>
          <w:ilvl w:val="1"/>
          <w:numId w:val="2"/>
        </w:numPr>
        <w:ind w:hanging="567" w:left="1134"/>
        <w:jc w:val="both"/>
        <w:rPr>
          <w:sz w:val="22"/>
          <w:szCs w:val="22"/>
        </w:rPr>
      </w:pPr>
      <w:r>
        <w:rPr>
          <w:rFonts w:ascii="Titillium" w:hAnsi="Titillium"/>
          <w:sz w:val="22"/>
          <w:szCs w:val="22"/>
        </w:rPr>
        <w:t>kopię przelewu potwierdzonej za zgodność z oryginałem przez osoby upoważnione do reprezentowania Wykonawcy albo oświadczenie podwykonawcy lub dalszego podwykonawcy złożone przez osoby upoważnione do reprezentowania tych podmiotów o uregulowaniu jego należności wraz ze wskazaniem daty, kiedy to uregulowanie nastąpiło.</w:t>
      </w:r>
    </w:p>
    <w:p>
      <w:pPr>
        <w:pStyle w:val="Standard"/>
        <w:widowControl w:val="false"/>
        <w:numPr>
          <w:ilvl w:val="2"/>
          <w:numId w:val="167"/>
        </w:numPr>
        <w:tabs>
          <w:tab w:val="clear" w:pos="720"/>
          <w:tab w:val="left" w:pos="742" w:leader="none"/>
          <w:tab w:val="left" w:pos="2520" w:leader="none"/>
        </w:tabs>
        <w:ind w:hanging="360" w:left="360"/>
        <w:jc w:val="both"/>
        <w:rPr>
          <w:sz w:val="22"/>
          <w:szCs w:val="22"/>
        </w:rPr>
      </w:pPr>
      <w:r>
        <w:rPr>
          <w:rFonts w:ascii="Titillium" w:hAnsi="Titillium"/>
          <w:sz w:val="22"/>
          <w:szCs w:val="22"/>
        </w:rPr>
        <w:t xml:space="preserve">Brak przedłożenia któregokolwiek z dokumentów, o których mowa w ust. 12, spowoduje niezapłacenie faktury Wykonawcy bez prawa naliczania odsetek, chyba że Zamawiający dokona bezpośredniej płatności na rzecz podwykonawcy lub dalszego podwykonawcy należnego wynagrodzenia, a wynagrodzenie Wykonawcy zostanie odpowiednio pomniejszone (potrącone) o karę umowną z tytułu braku zapłaty podwykonawcy lub dalszego podwykonawcy określoną w § 17 ust. 1 pkt 5 umowy, </w:t>
      </w:r>
      <w:r>
        <w:rPr>
          <w:rFonts w:ascii="Titillium" w:hAnsi="Titillium"/>
          <w:color w:val="000000"/>
          <w:sz w:val="22"/>
          <w:szCs w:val="22"/>
        </w:rPr>
        <w:t>z zastrzeżeniem § 12 ust. 25 umowy.</w:t>
      </w:r>
    </w:p>
    <w:p>
      <w:pPr>
        <w:pStyle w:val="Standard"/>
        <w:widowControl w:val="false"/>
        <w:numPr>
          <w:ilvl w:val="2"/>
          <w:numId w:val="168"/>
        </w:numPr>
        <w:tabs>
          <w:tab w:val="clear" w:pos="720"/>
          <w:tab w:val="left" w:pos="742" w:leader="none"/>
          <w:tab w:val="left" w:pos="2520" w:leader="none"/>
        </w:tabs>
        <w:ind w:hanging="360" w:left="360"/>
        <w:jc w:val="both"/>
        <w:rPr>
          <w:sz w:val="22"/>
          <w:szCs w:val="22"/>
        </w:rPr>
      </w:pPr>
      <w:r>
        <w:rPr>
          <w:rFonts w:ascii="Titillium" w:hAnsi="Titillium"/>
          <w:sz w:val="22"/>
          <w:szCs w:val="22"/>
        </w:rPr>
        <w:t>Faktury należy wystawiać na Miasto Rydułtowy.</w:t>
      </w:r>
    </w:p>
    <w:p>
      <w:pPr>
        <w:pStyle w:val="Standard"/>
        <w:widowControl w:val="false"/>
        <w:numPr>
          <w:ilvl w:val="2"/>
          <w:numId w:val="169"/>
        </w:numPr>
        <w:tabs>
          <w:tab w:val="clear" w:pos="720"/>
          <w:tab w:val="left" w:pos="742" w:leader="none"/>
          <w:tab w:val="left" w:pos="2520" w:leader="none"/>
        </w:tabs>
        <w:ind w:hanging="360" w:left="360"/>
        <w:jc w:val="both"/>
        <w:rPr>
          <w:sz w:val="22"/>
          <w:szCs w:val="22"/>
        </w:rPr>
      </w:pPr>
      <w:r>
        <w:rPr>
          <w:rFonts w:ascii="Titillium" w:hAnsi="Titillium"/>
          <w:sz w:val="22"/>
          <w:szCs w:val="22"/>
        </w:rPr>
        <w:t>Odbiorcą faktury będzie Urząd Miasta Rydułtowy.</w:t>
      </w:r>
    </w:p>
    <w:p>
      <w:pPr>
        <w:pStyle w:val="Standard"/>
        <w:widowControl w:val="false"/>
        <w:numPr>
          <w:ilvl w:val="2"/>
          <w:numId w:val="170"/>
        </w:numPr>
        <w:tabs>
          <w:tab w:val="clear" w:pos="720"/>
          <w:tab w:val="left" w:pos="742" w:leader="none"/>
          <w:tab w:val="left" w:pos="2520" w:leader="none"/>
        </w:tabs>
        <w:ind w:hanging="360" w:left="360"/>
        <w:jc w:val="both"/>
        <w:rPr>
          <w:sz w:val="22"/>
          <w:szCs w:val="22"/>
        </w:rPr>
      </w:pPr>
      <w:r>
        <w:rPr>
          <w:rFonts w:ascii="Titillium" w:hAnsi="Titillium"/>
          <w:sz w:val="22"/>
          <w:szCs w:val="22"/>
        </w:rPr>
        <w:t>Wykonawca oświadcza, że jest podatnikiem podatku VAT i posiada numer identyfikacji podatkowej NIP ………..........</w:t>
      </w:r>
    </w:p>
    <w:p>
      <w:pPr>
        <w:pStyle w:val="Standard"/>
        <w:widowControl w:val="false"/>
        <w:numPr>
          <w:ilvl w:val="2"/>
          <w:numId w:val="171"/>
        </w:numPr>
        <w:tabs>
          <w:tab w:val="clear" w:pos="720"/>
          <w:tab w:val="left" w:pos="742" w:leader="none"/>
          <w:tab w:val="left" w:pos="2520" w:leader="none"/>
        </w:tabs>
        <w:ind w:hanging="360" w:left="360"/>
        <w:jc w:val="both"/>
        <w:rPr>
          <w:sz w:val="22"/>
          <w:szCs w:val="22"/>
        </w:rPr>
      </w:pPr>
      <w:r>
        <w:rPr>
          <w:rFonts w:ascii="Titillium" w:hAnsi="Titillium"/>
          <w:sz w:val="22"/>
          <w:szCs w:val="22"/>
        </w:rPr>
        <w:t>Zamawiający oświadcza, że jest podatnikiem podatku VAT i posiada numer identyfikacji podatkowej NIP 647-10-17-693.</w:t>
      </w:r>
    </w:p>
    <w:p>
      <w:pPr>
        <w:pStyle w:val="Standard"/>
        <w:widowControl w:val="false"/>
        <w:numPr>
          <w:ilvl w:val="2"/>
          <w:numId w:val="172"/>
        </w:numPr>
        <w:tabs>
          <w:tab w:val="clear" w:pos="720"/>
          <w:tab w:val="left" w:pos="742" w:leader="none"/>
          <w:tab w:val="left" w:pos="2520" w:leader="none"/>
        </w:tabs>
        <w:ind w:hanging="360" w:left="360"/>
        <w:jc w:val="both"/>
        <w:rPr>
          <w:sz w:val="22"/>
          <w:szCs w:val="22"/>
        </w:rPr>
      </w:pPr>
      <w:r>
        <w:rPr>
          <w:rFonts w:ascii="Titillium" w:hAnsi="Titillium"/>
          <w:sz w:val="22"/>
          <w:szCs w:val="22"/>
        </w:rPr>
        <w:t>Niedopuszczalne jest doręczenie Zamawiającemu faktury przed podpisaniem protokołu odbioru częściowego lub końcowego. O naruszeniu tego postanowienia Zamawiający informuje Wykonawcę, wzywając do złożenia – w terminie 3 dni roboczych – faktury korygującej.</w:t>
      </w:r>
    </w:p>
    <w:p>
      <w:pPr>
        <w:pStyle w:val="Standard"/>
        <w:widowControl w:val="false"/>
        <w:numPr>
          <w:ilvl w:val="2"/>
          <w:numId w:val="173"/>
        </w:numPr>
        <w:tabs>
          <w:tab w:val="clear" w:pos="720"/>
          <w:tab w:val="left" w:pos="742" w:leader="none"/>
          <w:tab w:val="left" w:pos="2520" w:leader="none"/>
        </w:tabs>
        <w:ind w:hanging="360" w:left="360"/>
        <w:jc w:val="both"/>
        <w:rPr>
          <w:sz w:val="22"/>
          <w:szCs w:val="22"/>
        </w:rPr>
      </w:pPr>
      <w:r>
        <w:rPr>
          <w:rFonts w:ascii="Titillium" w:hAnsi="Titillium"/>
          <w:sz w:val="22"/>
          <w:szCs w:val="22"/>
        </w:rPr>
        <w:t>Zamawiający dokonuje płatności metodą podzielnej płatności określonej w art. 108a ustawy             o podatku od towarów i usług w przypadku, gdy Wykonawca posiada rachunek rozliczeniowy zgodnie z art. 62a ust. 1 ustawy Prawo bankowe.</w:t>
      </w:r>
    </w:p>
    <w:p>
      <w:pPr>
        <w:pStyle w:val="Standard"/>
        <w:widowControl w:val="false"/>
        <w:numPr>
          <w:ilvl w:val="2"/>
          <w:numId w:val="174"/>
        </w:numPr>
        <w:tabs>
          <w:tab w:val="clear" w:pos="720"/>
          <w:tab w:val="left" w:pos="742" w:leader="none"/>
          <w:tab w:val="left" w:pos="2520" w:leader="none"/>
        </w:tabs>
        <w:ind w:hanging="360" w:left="360"/>
        <w:jc w:val="both"/>
        <w:rPr>
          <w:sz w:val="22"/>
          <w:szCs w:val="22"/>
        </w:rPr>
      </w:pPr>
      <w:r>
        <w:rPr>
          <w:rFonts w:ascii="Titillium" w:hAnsi="Titillium"/>
          <w:sz w:val="22"/>
          <w:szCs w:val="22"/>
        </w:rPr>
        <w:t>Wykonawca ponosi odpowiedzialność przed Zamawiającym za wskazanie na fakturze właściwego rachunku umożliwiającego dokonanie płatności zgodnie z ust. 19.</w:t>
      </w:r>
    </w:p>
    <w:p>
      <w:pPr>
        <w:pStyle w:val="Standard"/>
        <w:widowControl w:val="false"/>
        <w:numPr>
          <w:ilvl w:val="2"/>
          <w:numId w:val="175"/>
        </w:numPr>
        <w:tabs>
          <w:tab w:val="clear" w:pos="720"/>
          <w:tab w:val="left" w:pos="742" w:leader="none"/>
          <w:tab w:val="left" w:pos="2520" w:leader="none"/>
        </w:tabs>
        <w:ind w:hanging="360" w:left="360"/>
        <w:jc w:val="both"/>
        <w:rPr>
          <w:sz w:val="22"/>
          <w:szCs w:val="22"/>
        </w:rPr>
      </w:pPr>
      <w:r>
        <w:rPr>
          <w:rFonts w:eastAsia="Times-Roman, 'Times New Roman'" w:cs="Times New Roman" w:ascii="Titillium" w:hAnsi="Titillium"/>
          <w:color w:val="000000"/>
          <w:sz w:val="22"/>
          <w:szCs w:val="22"/>
        </w:rPr>
        <w:t>Zamawiający jest obowiązany do odbierania od Wykonawcy ustrukturyzowanych faktur elektronicznych przesłanych za pośrednictwem platformy zgodnie z ustawą z dnia 9 listopada 2018 r. o elektronicznym fakturowaniu w zamówieniach publicznych, koncesjach na roboty budowlane lub usługi oraz partnerstwie publiczno-prywatnym W przypadku złożenia przez Wykonawcę faktury w sposób, o którym mowa w</w:t>
      </w:r>
      <w:r>
        <w:rPr>
          <w:rFonts w:eastAsia="Times-Roman, 'Times New Roman'" w:cs="Calibri" w:ascii="Calibri" w:hAnsi="Calibri"/>
          <w:color w:val="000000"/>
          <w:sz w:val="22"/>
          <w:szCs w:val="22"/>
        </w:rPr>
        <w:t> </w:t>
      </w:r>
      <w:r>
        <w:rPr>
          <w:rFonts w:eastAsia="Times-Roman, 'Times New Roman'" w:cs="Times New Roman" w:ascii="Titillium" w:hAnsi="Titillium"/>
          <w:color w:val="000000"/>
          <w:sz w:val="22"/>
          <w:szCs w:val="22"/>
        </w:rPr>
        <w:t>zdaniu poprzedzającym, odpowiednio stosuje się postanowienia ust. 13.</w:t>
      </w:r>
    </w:p>
    <w:p>
      <w:pPr>
        <w:pStyle w:val="Standard"/>
        <w:widowControl w:val="false"/>
        <w:numPr>
          <w:ilvl w:val="2"/>
          <w:numId w:val="176"/>
        </w:numPr>
        <w:tabs>
          <w:tab w:val="clear" w:pos="720"/>
          <w:tab w:val="left" w:pos="742" w:leader="none"/>
          <w:tab w:val="left" w:pos="2520" w:leader="none"/>
        </w:tabs>
        <w:ind w:hanging="360" w:left="360"/>
        <w:jc w:val="both"/>
        <w:rPr>
          <w:sz w:val="22"/>
          <w:szCs w:val="22"/>
        </w:rPr>
      </w:pPr>
      <w:r>
        <w:rPr>
          <w:rFonts w:ascii="Titillium" w:hAnsi="Titillium"/>
          <w:sz w:val="22"/>
          <w:szCs w:val="22"/>
        </w:rPr>
        <w:t>Płatność nastąpi przelewem na konto Wykonawcy podane na fakturze.</w:t>
      </w:r>
    </w:p>
    <w:p>
      <w:pPr>
        <w:pStyle w:val="Standard"/>
        <w:widowControl w:val="false"/>
        <w:numPr>
          <w:ilvl w:val="2"/>
          <w:numId w:val="177"/>
        </w:numPr>
        <w:tabs>
          <w:tab w:val="clear" w:pos="720"/>
          <w:tab w:val="left" w:pos="742" w:leader="none"/>
          <w:tab w:val="left" w:pos="2520" w:leader="none"/>
        </w:tabs>
        <w:ind w:hanging="360" w:left="360"/>
        <w:jc w:val="both"/>
        <w:rPr>
          <w:sz w:val="22"/>
          <w:szCs w:val="22"/>
        </w:rPr>
      </w:pPr>
      <w:r>
        <w:rPr>
          <w:rFonts w:ascii="Titillium" w:hAnsi="Titillium"/>
          <w:sz w:val="22"/>
          <w:szCs w:val="22"/>
        </w:rPr>
        <w:t>Za termin zapłaty ustala się dzień obciążenia rachunku Zamawiającego.</w:t>
      </w:r>
    </w:p>
    <w:p>
      <w:pPr>
        <w:pStyle w:val="Standard"/>
        <w:widowControl w:val="false"/>
        <w:numPr>
          <w:ilvl w:val="2"/>
          <w:numId w:val="178"/>
        </w:numPr>
        <w:tabs>
          <w:tab w:val="clear" w:pos="720"/>
          <w:tab w:val="left" w:pos="742" w:leader="none"/>
          <w:tab w:val="left" w:pos="2520" w:leader="none"/>
        </w:tabs>
        <w:ind w:hanging="360" w:left="360"/>
        <w:jc w:val="both"/>
        <w:rPr>
          <w:sz w:val="22"/>
          <w:szCs w:val="22"/>
        </w:rPr>
      </w:pPr>
      <w:r>
        <w:rPr>
          <w:rFonts w:eastAsia="Times-Roman, 'Times New Roman'" w:cs="Times New Roman" w:ascii="Titillium" w:hAnsi="Titillium"/>
          <w:color w:val="000000"/>
          <w:sz w:val="22"/>
          <w:szCs w:val="22"/>
        </w:rPr>
        <w:t>W przypadku gdy stroną umow</w:t>
      </w:r>
      <w:r>
        <w:rPr>
          <w:rFonts w:eastAsia="Times-Roman, 'Times New Roman'" w:cs="Times New Roman" w:ascii="Titillium" w:hAnsi="Titillium"/>
          <w:color w:val="000000"/>
          <w:sz w:val="22"/>
          <w:szCs w:val="22"/>
        </w:rPr>
        <w:t>y</w:t>
      </w:r>
      <w:r>
        <w:rPr>
          <w:rFonts w:eastAsia="Times-Roman, 'Times New Roman'" w:cs="Times New Roman" w:ascii="Titillium" w:hAnsi="Titillium"/>
          <w:color w:val="000000"/>
          <w:sz w:val="22"/>
          <w:szCs w:val="22"/>
        </w:rPr>
        <w:t xml:space="preserve"> będą Wykonawcy występujący wspólnie (konsorcjum) rozliczenie będzie dokonywane wyłącznie z liderem, partnerem wiodącym konsorcjum.</w:t>
      </w:r>
    </w:p>
    <w:p>
      <w:pPr>
        <w:pStyle w:val="Normalny1"/>
        <w:tabs>
          <w:tab w:val="clear" w:pos="720"/>
          <w:tab w:val="left" w:pos="284" w:leader="none"/>
          <w:tab w:val="left" w:pos="568" w:leader="none"/>
        </w:tabs>
        <w:jc w:val="both"/>
        <w:rPr>
          <w:rFonts w:ascii="Titillium" w:hAnsi="Titillium" w:eastAsia="Times-Roman, 'Times New Roman'" w:cs="Arial"/>
          <w:color w:val="000000"/>
          <w:sz w:val="22"/>
          <w:szCs w:val="22"/>
          <w:lang w:val="pl-PL" w:eastAsia="pl-PL"/>
        </w:rPr>
      </w:pPr>
      <w:r>
        <w:rPr>
          <w:rFonts w:eastAsia="Times-Roman, 'Times New Roman'" w:cs="Arial" w:ascii="Titillium" w:hAnsi="Titillium"/>
          <w:color w:val="000000"/>
          <w:sz w:val="22"/>
          <w:szCs w:val="22"/>
          <w:lang w:val="pl-PL" w:eastAsia="pl-PL"/>
        </w:rPr>
      </w:r>
    </w:p>
    <w:p>
      <w:pPr>
        <w:pStyle w:val="Normal"/>
        <w:rPr>
          <w:sz w:val="22"/>
          <w:szCs w:val="22"/>
        </w:rPr>
      </w:pPr>
      <w:r>
        <w:rPr>
          <w:sz w:val="22"/>
          <w:szCs w:val="22"/>
        </w:rPr>
        <w:t>§11</w:t>
      </w:r>
    </w:p>
    <w:p>
      <w:pPr>
        <w:pStyle w:val="Heading1"/>
        <w:rPr>
          <w:sz w:val="22"/>
          <w:szCs w:val="22"/>
        </w:rPr>
      </w:pPr>
      <w:r>
        <w:rPr>
          <w:sz w:val="22"/>
          <w:szCs w:val="22"/>
        </w:rPr>
        <w:t>Zatrudnienie na podstawie umowy o pracę</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pPr>
      <w:r>
        <w:rPr>
          <w:rFonts w:eastAsia="Times-Roman, 'Times New Roman'" w:ascii="Titillium" w:hAnsi="Titillium"/>
          <w:sz w:val="22"/>
          <w:szCs w:val="22"/>
        </w:rPr>
        <w:t xml:space="preserve">Zamawiający </w:t>
      </w:r>
      <w:r>
        <w:rPr>
          <w:rStyle w:val="StrongEmphasis"/>
          <w:rFonts w:eastAsia="Times-Roman, 'Times New Roman'" w:cs="Times-Roman, 'Times New Roman'" w:ascii="Titillium" w:hAnsi="Titillium"/>
          <w:b w:val="false"/>
          <w:bCs w:val="false"/>
          <w:color w:val="000000"/>
          <w:sz w:val="22"/>
          <w:szCs w:val="22"/>
          <w:lang w:eastAsia="pl-PL"/>
        </w:rPr>
        <w:t>określa następujące czynności w zakresie realizacji zamówienia, których wykonywanie w</w:t>
      </w:r>
      <w:r>
        <w:rPr>
          <w:rStyle w:val="StrongEmphasis"/>
          <w:rFonts w:eastAsia="Times-Roman, 'Times New Roman'" w:cs="Calibri" w:ascii="Calibri" w:hAnsi="Calibri"/>
          <w:b w:val="false"/>
          <w:bCs w:val="false"/>
          <w:color w:val="000000"/>
          <w:sz w:val="22"/>
          <w:szCs w:val="22"/>
          <w:lang w:eastAsia="pl-PL"/>
        </w:rPr>
        <w:t> </w:t>
      </w:r>
      <w:r>
        <w:rPr>
          <w:rStyle w:val="StrongEmphasis"/>
          <w:rFonts w:eastAsia="Times-Roman, 'Times New Roman'" w:cs="Times-Roman, 'Times New Roman'" w:ascii="Titillium" w:hAnsi="Titillium"/>
          <w:b w:val="false"/>
          <w:bCs w:val="false"/>
          <w:color w:val="000000"/>
          <w:sz w:val="22"/>
          <w:szCs w:val="22"/>
          <w:lang w:eastAsia="pl-PL"/>
        </w:rPr>
        <w:t xml:space="preserve">ocenie Zamawiającego jest wykonywaniem pracy w rozumieniu przepisu art. 22 § 1 Kodeksu pracy, tj. wykonywaniem pracy określonego rodzaju na rzecz pracodawcy i pod jego kierownictwem oraz w miejscu i czasie wyznaczonym przez pracodawcę: wykonanie </w:t>
      </w:r>
      <w:r>
        <w:rPr>
          <w:rFonts w:eastAsia="Times-Roman, 'Times New Roman'" w:cs="Times-Roman, 'Times New Roman'" w:ascii="Titillium" w:hAnsi="Titillium"/>
          <w:color w:val="000000"/>
          <w:sz w:val="22"/>
          <w:szCs w:val="22"/>
          <w:lang w:eastAsia="pl-PL"/>
        </w:rPr>
        <w:t>wszystkich prac związanych z robotami budowlanymi: wykonanie wszystkich prac związanych            z robotami budowlanymi: rozbiórkowymi, ziemnymi, drogowymi, montażowymi, odtworzeniowymi, kanalizacyjnymi</w:t>
      </w:r>
      <w:r>
        <w:rPr>
          <w:rFonts w:eastAsia="Times-Roman, 'Times New Roman'" w:cs="Times-Roman, 'Times New Roman'" w:ascii="Titillium" w:hAnsi="Titillium"/>
          <w:strike w:val="false"/>
          <w:dstrike w:val="false"/>
          <w:color w:val="000000"/>
          <w:sz w:val="22"/>
          <w:szCs w:val="22"/>
          <w:lang w:eastAsia="pl-PL"/>
        </w:rPr>
        <w:t>, porządkowymi.</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Wykonawca w terminie do 7 dni od dnia podpisania umowy w sprawie udzielenia zamówienia publicznego przedstawia Zamawiającemu oświadczenie potwierdzające, że osoby, które będą wykonywać powyższe czynności, działają w oparciu o umowę o pracę w rozumieniu przepisów Kodeksu pracy z Wykonawcą lub podwykonawcą. Oświadczenie, o którym mowa w zdaniu poprzedzającym, winno zawierać w szczególności dokładne określenie podmiotu składającego, datę złożenia oświadczenia, wskazanie, że czynności wykonują osoby zatrudnione na podstawie umowy o pracę wraz ze wskazaniem liczby tych osób, imię i</w:t>
      </w:r>
      <w:r>
        <w:rPr>
          <w:rFonts w:eastAsia="Times-Roman, 'Times New Roman'" w:cs="Calibri" w:ascii="Calibri" w:hAnsi="Calibri"/>
          <w:sz w:val="22"/>
          <w:szCs w:val="22"/>
        </w:rPr>
        <w:t> </w:t>
      </w:r>
      <w:r>
        <w:rPr>
          <w:rFonts w:eastAsia="Times-Roman, 'Times New Roman'" w:ascii="Titillium" w:hAnsi="Titillium"/>
          <w:sz w:val="22"/>
          <w:szCs w:val="22"/>
        </w:rPr>
        <w:t>nazwisko tych osób, rodzaj umowy o pracę oraz podpis osoby uprawnionej do złożenia oświadczenia woli w imieniu Wykonawcy lub podwykonawcy.</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W przypadku konieczności zastąpienia w okresie trwania umowy osób wykonujących czynności, o których mowa w ust. 2 innymi pracownikami, Wykonawca zobowiązany jest do przekazania Zamawiającemu oświadczenia dotyczącego tych pracowników. Obowiązek ten Wykonawca zrealizuje w terminie do 5 dni od dokonania zmiany.</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 xml:space="preserve">W trakcie realizacji zamówienia Zamawiający uprawniony jest do wykonywania czynności kontrolnych </w:t>
      </w:r>
      <w:r>
        <w:rPr>
          <w:rFonts w:eastAsia="Times-Roman, 'Times New Roman'" w:ascii="Titillium" w:hAnsi="Titillium"/>
          <w:color w:val="000000"/>
          <w:sz w:val="22"/>
          <w:szCs w:val="22"/>
        </w:rPr>
        <w:t>wobec Wykonawcy odnośnie</w:t>
      </w:r>
      <w:r>
        <w:rPr>
          <w:rFonts w:eastAsia="Times-Roman, 'Times New Roman'" w:ascii="Titillium" w:hAnsi="Titillium"/>
          <w:sz w:val="22"/>
          <w:szCs w:val="22"/>
        </w:rPr>
        <w:t xml:space="preserve"> spełniania przez Wykonawcę lub podwykonawcę wymogu zatrudnienia na podstawie umowy o pracę osób wykonujących wskazane w ust. 2 czynności.</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 xml:space="preserve">Zamawiający uprawniony jest w szczególności do: </w:t>
      </w:r>
      <w:r>
        <w:rPr>
          <w:rFonts w:ascii="Titillium" w:hAnsi="Titillium"/>
          <w:sz w:val="22"/>
          <w:szCs w:val="22"/>
        </w:rPr>
        <w:t>żądania oświadczeń i dokumentów w</w:t>
      </w:r>
      <w:r>
        <w:rPr>
          <w:rFonts w:cs="Calibri" w:ascii="Calibri" w:hAnsi="Calibri"/>
          <w:sz w:val="22"/>
          <w:szCs w:val="22"/>
        </w:rPr>
        <w:t> </w:t>
      </w:r>
      <w:r>
        <w:rPr>
          <w:rFonts w:ascii="Titillium" w:hAnsi="Titillium"/>
          <w:sz w:val="22"/>
          <w:szCs w:val="22"/>
        </w:rPr>
        <w:t>zakresie potwierdzenia spe</w:t>
      </w:r>
      <w:r>
        <w:rPr>
          <w:rFonts w:cs="Titillium" w:ascii="Titillium" w:hAnsi="Titillium"/>
          <w:sz w:val="22"/>
          <w:szCs w:val="22"/>
        </w:rPr>
        <w:t>ł</w:t>
      </w:r>
      <w:r>
        <w:rPr>
          <w:rFonts w:ascii="Titillium" w:hAnsi="Titillium"/>
          <w:sz w:val="22"/>
          <w:szCs w:val="22"/>
        </w:rPr>
        <w:t>niania ww. wymog</w:t>
      </w:r>
      <w:r>
        <w:rPr>
          <w:rFonts w:cs="Titillium" w:ascii="Titillium" w:hAnsi="Titillium"/>
          <w:sz w:val="22"/>
          <w:szCs w:val="22"/>
        </w:rPr>
        <w:t>ó</w:t>
      </w:r>
      <w:r>
        <w:rPr>
          <w:rFonts w:ascii="Titillium" w:hAnsi="Titillium"/>
          <w:sz w:val="22"/>
          <w:szCs w:val="22"/>
        </w:rPr>
        <w:t>w i dokonywania ich oceny w szczeg</w:t>
      </w:r>
      <w:r>
        <w:rPr>
          <w:rFonts w:cs="Titillium" w:ascii="Titillium" w:hAnsi="Titillium"/>
          <w:sz w:val="22"/>
          <w:szCs w:val="22"/>
        </w:rPr>
        <w:t>ó</w:t>
      </w:r>
      <w:r>
        <w:rPr>
          <w:rFonts w:ascii="Titillium" w:hAnsi="Titillium"/>
          <w:sz w:val="22"/>
          <w:szCs w:val="22"/>
        </w:rPr>
        <w:t>lno</w:t>
      </w:r>
      <w:r>
        <w:rPr>
          <w:rFonts w:cs="Titillium" w:ascii="Titillium" w:hAnsi="Titillium"/>
          <w:sz w:val="22"/>
          <w:szCs w:val="22"/>
        </w:rPr>
        <w:t>ś</w:t>
      </w:r>
      <w:r>
        <w:rPr>
          <w:rFonts w:ascii="Titillium" w:hAnsi="Titillium"/>
          <w:sz w:val="22"/>
          <w:szCs w:val="22"/>
        </w:rPr>
        <w:t>ci dokument</w:t>
      </w:r>
      <w:r>
        <w:rPr>
          <w:rFonts w:cs="Titillium" w:ascii="Titillium" w:hAnsi="Titillium"/>
          <w:sz w:val="22"/>
          <w:szCs w:val="22"/>
        </w:rPr>
        <w:t>ó</w:t>
      </w:r>
      <w:r>
        <w:rPr>
          <w:rFonts w:ascii="Titillium" w:hAnsi="Titillium"/>
          <w:sz w:val="22"/>
          <w:szCs w:val="22"/>
        </w:rPr>
        <w:t>w okre</w:t>
      </w:r>
      <w:r>
        <w:rPr>
          <w:rFonts w:cs="Titillium" w:ascii="Titillium" w:hAnsi="Titillium"/>
          <w:sz w:val="22"/>
          <w:szCs w:val="22"/>
        </w:rPr>
        <w:t>ś</w:t>
      </w:r>
      <w:r>
        <w:rPr>
          <w:rFonts w:ascii="Titillium" w:hAnsi="Titillium"/>
          <w:sz w:val="22"/>
          <w:szCs w:val="22"/>
        </w:rPr>
        <w:t xml:space="preserve">lonych w art. 438 ust. 2 ustawy Pzp, </w:t>
      </w:r>
      <w:r>
        <w:rPr>
          <w:rFonts w:cs="Titillium" w:ascii="Titillium" w:hAnsi="Titillium"/>
          <w:sz w:val="22"/>
          <w:szCs w:val="22"/>
        </w:rPr>
        <w:t>żą</w:t>
      </w:r>
      <w:r>
        <w:rPr>
          <w:rFonts w:ascii="Titillium" w:hAnsi="Titillium"/>
          <w:sz w:val="22"/>
          <w:szCs w:val="22"/>
        </w:rPr>
        <w:t>dania wyja</w:t>
      </w:r>
      <w:r>
        <w:rPr>
          <w:rFonts w:cs="Titillium" w:ascii="Titillium" w:hAnsi="Titillium"/>
          <w:sz w:val="22"/>
          <w:szCs w:val="22"/>
        </w:rPr>
        <w:t>ś</w:t>
      </w:r>
      <w:r>
        <w:rPr>
          <w:rFonts w:ascii="Titillium" w:hAnsi="Titillium"/>
          <w:sz w:val="22"/>
          <w:szCs w:val="22"/>
        </w:rPr>
        <w:t>nie</w:t>
      </w:r>
      <w:r>
        <w:rPr>
          <w:rFonts w:cs="Titillium" w:ascii="Titillium" w:hAnsi="Titillium"/>
          <w:sz w:val="22"/>
          <w:szCs w:val="22"/>
        </w:rPr>
        <w:t>ń</w:t>
      </w:r>
      <w:r>
        <w:rPr>
          <w:rFonts w:ascii="Titillium" w:hAnsi="Titillium"/>
          <w:sz w:val="22"/>
          <w:szCs w:val="22"/>
        </w:rPr>
        <w:t xml:space="preserve"> w przypadku w</w:t>
      </w:r>
      <w:r>
        <w:rPr>
          <w:rFonts w:cs="Titillium" w:ascii="Titillium" w:hAnsi="Titillium"/>
          <w:sz w:val="22"/>
          <w:szCs w:val="22"/>
        </w:rPr>
        <w:t>ą</w:t>
      </w:r>
      <w:r>
        <w:rPr>
          <w:rFonts w:ascii="Titillium" w:hAnsi="Titillium"/>
          <w:sz w:val="22"/>
          <w:szCs w:val="22"/>
        </w:rPr>
        <w:t>tpliwo</w:t>
      </w:r>
      <w:r>
        <w:rPr>
          <w:rFonts w:cs="Titillium" w:ascii="Titillium" w:hAnsi="Titillium"/>
          <w:sz w:val="22"/>
          <w:szCs w:val="22"/>
        </w:rPr>
        <w:t>ś</w:t>
      </w:r>
      <w:r>
        <w:rPr>
          <w:rFonts w:ascii="Titillium" w:hAnsi="Titillium"/>
          <w:sz w:val="22"/>
          <w:szCs w:val="22"/>
        </w:rPr>
        <w:t>ci w zakresie potwierdzenia spe</w:t>
      </w:r>
      <w:r>
        <w:rPr>
          <w:rFonts w:cs="Titillium" w:ascii="Titillium" w:hAnsi="Titillium"/>
          <w:sz w:val="22"/>
          <w:szCs w:val="22"/>
        </w:rPr>
        <w:t>ł</w:t>
      </w:r>
      <w:r>
        <w:rPr>
          <w:rFonts w:ascii="Titillium" w:hAnsi="Titillium"/>
          <w:sz w:val="22"/>
          <w:szCs w:val="22"/>
        </w:rPr>
        <w:t>niania ww. wymog</w:t>
      </w:r>
      <w:r>
        <w:rPr>
          <w:rFonts w:cs="Titillium" w:ascii="Titillium" w:hAnsi="Titillium"/>
          <w:sz w:val="22"/>
          <w:szCs w:val="22"/>
        </w:rPr>
        <w:t>ó</w:t>
      </w:r>
      <w:r>
        <w:rPr>
          <w:rFonts w:ascii="Titillium" w:hAnsi="Titillium"/>
          <w:sz w:val="22"/>
          <w:szCs w:val="22"/>
        </w:rPr>
        <w:t xml:space="preserve">w, </w:t>
      </w:r>
      <w:r>
        <w:rPr>
          <w:rFonts w:eastAsia="Times-Roman, 'Times New Roman'" w:ascii="Titillium" w:hAnsi="Titillium"/>
          <w:sz w:val="22"/>
          <w:szCs w:val="22"/>
        </w:rPr>
        <w:t>przeprowadzania kontroli na miejscu wykonywania świadczenia.</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W przypadku zwłoki w przekazaniu oświadczenia, o którym mowa w ust. 2, w terminach określonych w ust. 2 lub 3, Wykonawca zapłaci Zamawiającemu karę umowną w wysokości  100 zł za każdy dzień zwłoki.</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b w:val="false"/>
          <w:bCs w:val="false"/>
          <w:color w:val="000000"/>
          <w:sz w:val="22"/>
          <w:szCs w:val="22"/>
        </w:rPr>
        <w:t>J</w:t>
      </w:r>
      <w:r>
        <w:rPr>
          <w:rFonts w:eastAsia="Times-Roman, 'Times New Roman'" w:ascii="Titillium" w:hAnsi="Titillium"/>
          <w:color w:val="000000"/>
          <w:sz w:val="22"/>
          <w:szCs w:val="22"/>
        </w:rPr>
        <w:t>eżeli Wykonawca pozostaje w zwłoce przez okres dłuższy niż 14 dni, Zamawiający wyznaczy Wykonawcy dodatkowy termin na złożenie oświadczenia, o którym mowa w ust. 2, a po jego bezskutecznym upływie Zamawiającemu przysługuje prawo odstąpienia od umowy.</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ascii="Titillium" w:hAnsi="Titillium"/>
          <w:sz w:val="22"/>
          <w:szCs w:val="22"/>
        </w:rPr>
        <w:t>Odstąpienie od umowy, o którym mowa w ust. 7, powinno nastąpić w formie pisemnej pod rygorem nieważności takiego oświadczenia i powinno zawierać uzasadnienie.</w:t>
      </w:r>
    </w:p>
    <w:p>
      <w:pPr>
        <w:pStyle w:val="NormalWeb"/>
        <w:numPr>
          <w:ilvl w:val="0"/>
          <w:numId w:val="8"/>
        </w:numPr>
        <w:tabs>
          <w:tab w:val="clear" w:pos="720"/>
          <w:tab w:val="left" w:pos="685" w:leader="none"/>
          <w:tab w:val="center" w:pos="4876" w:leader="none"/>
          <w:tab w:val="left" w:pos="5470" w:leader="none"/>
        </w:tabs>
        <w:spacing w:before="0" w:after="0"/>
        <w:ind w:hanging="340" w:left="340"/>
        <w:jc w:val="both"/>
        <w:rPr>
          <w:sz w:val="22"/>
          <w:szCs w:val="22"/>
        </w:rPr>
      </w:pPr>
      <w:r>
        <w:rPr>
          <w:rFonts w:eastAsia="Times-Roman, 'Times New Roman'" w:ascii="Titillium" w:hAnsi="Titillium"/>
          <w:sz w:val="22"/>
          <w:szCs w:val="22"/>
        </w:rPr>
        <w:t>Prawo odstąpienia Zamawiający może wykonać w ciągu 20 dni od upływu terminu, o którym mowa w</w:t>
      </w:r>
      <w:r>
        <w:rPr>
          <w:rFonts w:eastAsia="Times-Roman, 'Times New Roman'" w:cs="Calibri" w:ascii="Calibri" w:hAnsi="Calibri"/>
          <w:sz w:val="22"/>
          <w:szCs w:val="22"/>
        </w:rPr>
        <w:t> </w:t>
      </w:r>
      <w:r>
        <w:rPr>
          <w:rFonts w:eastAsia="Times-Roman, 'Times New Roman'" w:ascii="Titillium" w:hAnsi="Titillium"/>
          <w:sz w:val="22"/>
          <w:szCs w:val="22"/>
        </w:rPr>
        <w:t>ust.</w:t>
      </w:r>
      <w:r>
        <w:rPr>
          <w:rFonts w:eastAsia="Times-Roman, 'Times New Roman'" w:cs="Calibri" w:ascii="Calibri" w:hAnsi="Calibri"/>
          <w:sz w:val="22"/>
          <w:szCs w:val="22"/>
        </w:rPr>
        <w:t>  </w:t>
      </w:r>
      <w:r>
        <w:rPr>
          <w:rFonts w:eastAsia="Times-Roman, 'Times New Roman'" w:ascii="Titillium" w:hAnsi="Titillium"/>
          <w:sz w:val="22"/>
          <w:szCs w:val="22"/>
        </w:rPr>
        <w:t>7.</w:t>
      </w:r>
    </w:p>
    <w:p>
      <w:pPr>
        <w:pStyle w:val="NormalWeb"/>
        <w:tabs>
          <w:tab w:val="clear" w:pos="720"/>
          <w:tab w:val="left" w:pos="685" w:leader="none"/>
          <w:tab w:val="center" w:pos="4876" w:leader="none"/>
          <w:tab w:val="left" w:pos="5470" w:leader="none"/>
        </w:tabs>
        <w:spacing w:before="0" w:after="0"/>
        <w:ind w:hanging="340" w:left="340"/>
        <w:jc w:val="both"/>
        <w:rPr>
          <w:sz w:val="22"/>
          <w:szCs w:val="22"/>
        </w:rPr>
      </w:pPr>
      <w:r>
        <w:rPr>
          <w:rFonts w:ascii="Titillium" w:hAnsi="Titillium"/>
          <w:b/>
          <w:sz w:val="22"/>
          <w:szCs w:val="22"/>
        </w:rPr>
        <w:t xml:space="preserve"> </w:t>
      </w:r>
    </w:p>
    <w:p>
      <w:pPr>
        <w:pStyle w:val="NormalWeb"/>
        <w:tabs>
          <w:tab w:val="clear" w:pos="720"/>
          <w:tab w:val="center" w:pos="4536" w:leader="none"/>
          <w:tab w:val="left" w:pos="5130" w:leader="none"/>
        </w:tabs>
        <w:spacing w:before="0" w:after="0"/>
        <w:jc w:val="center"/>
        <w:rPr>
          <w:sz w:val="22"/>
          <w:szCs w:val="22"/>
        </w:rPr>
      </w:pPr>
      <w:r>
        <w:rPr>
          <w:rFonts w:ascii="Titillium" w:hAnsi="Titillium"/>
          <w:b/>
          <w:sz w:val="22"/>
          <w:szCs w:val="22"/>
        </w:rPr>
        <w:t>§12</w:t>
      </w:r>
    </w:p>
    <w:p>
      <w:pPr>
        <w:pStyle w:val="NormalWeb"/>
        <w:tabs>
          <w:tab w:val="clear" w:pos="720"/>
          <w:tab w:val="center" w:pos="4876" w:leader="none"/>
          <w:tab w:val="left" w:pos="5470" w:leader="none"/>
        </w:tabs>
        <w:spacing w:before="0" w:after="0"/>
        <w:ind w:hanging="340" w:left="340"/>
        <w:jc w:val="center"/>
        <w:rPr>
          <w:sz w:val="22"/>
          <w:szCs w:val="22"/>
        </w:rPr>
      </w:pPr>
      <w:r>
        <w:rPr>
          <w:rFonts w:eastAsia="Times-Roman, 'Times New Roman'" w:ascii="Titillium" w:hAnsi="Titillium"/>
          <w:b/>
          <w:bCs/>
          <w:sz w:val="22"/>
          <w:szCs w:val="22"/>
        </w:rPr>
        <w:t>Podwykonawstwo</w:t>
      </w:r>
    </w:p>
    <w:p>
      <w:pPr>
        <w:pStyle w:val="ListParagraph"/>
        <w:numPr>
          <w:ilvl w:val="0"/>
          <w:numId w:val="179"/>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Wykonawca może powierzyć wykonanie części zamówienia podwykonawcom. Zamawiający nie ustanawia obowiązku osobistego wykonania przez Wykonawcę kluczowych części niniejszego zamówienia.</w:t>
      </w:r>
    </w:p>
    <w:p>
      <w:pPr>
        <w:pStyle w:val="ListParagraph"/>
        <w:numPr>
          <w:ilvl w:val="0"/>
          <w:numId w:val="180"/>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Wykonawca zobowiązany jest wskazać części zamówienia, których wykonanie zamierza powierzyć podwykonawcom, i podania nazw ewentualnych podwykonawców</w:t>
      </w:r>
      <w:r>
        <w:rPr>
          <w:rFonts w:cs="Times New Roman" w:ascii="Titillium" w:hAnsi="Titillium"/>
          <w:color w:val="000000"/>
          <w:sz w:val="22"/>
          <w:szCs w:val="22"/>
        </w:rPr>
        <w:t>, o ile są już znan</w:t>
      </w:r>
      <w:r>
        <w:rPr>
          <w:rFonts w:eastAsia="Times New Roman" w:cs="Times New Roman" w:ascii="Titillium" w:hAnsi="Titillium"/>
          <w:color w:val="000000"/>
          <w:sz w:val="22"/>
          <w:szCs w:val="22"/>
          <w:lang w:bidi="ar-SA"/>
        </w:rPr>
        <w:t>i</w:t>
      </w:r>
      <w:r>
        <w:rPr>
          <w:rFonts w:cs="Times New Roman" w:ascii="Titillium" w:hAnsi="Titillium"/>
          <w:color w:val="000000"/>
          <w:sz w:val="22"/>
          <w:szCs w:val="22"/>
        </w:rPr>
        <w:t>.</w:t>
      </w:r>
    </w:p>
    <w:p>
      <w:pPr>
        <w:pStyle w:val="ListParagraph"/>
        <w:numPr>
          <w:ilvl w:val="0"/>
          <w:numId w:val="181"/>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 xml:space="preserve">Zamawiający żąda, aby przed przystąpieniem do wykonania zamówienia Wykonawca, o ile są już znane, podał nazwy, dane kontaktowe </w:t>
      </w:r>
      <w:r>
        <w:rPr>
          <w:rFonts w:eastAsia="Times New Roman" w:cs="Times New Roman" w:ascii="Titillium" w:hAnsi="Titillium"/>
          <w:sz w:val="22"/>
          <w:szCs w:val="22"/>
          <w:lang w:bidi="ar-SA"/>
        </w:rPr>
        <w:t>przedstawicieli, podwykonawców zaangażowanych w takie roboty lub usługi, jeżeli są już znani.</w:t>
      </w:r>
      <w:r>
        <w:rPr>
          <w:rFonts w:cs="Times New Roman" w:ascii="Titillium" w:hAnsi="Titillium"/>
          <w:sz w:val="22"/>
          <w:szCs w:val="22"/>
        </w:rPr>
        <w:t xml:space="preserve"> Wykonawca zawiadamia Zamawiającego o wszelkich zmianach w odniesieniu do informacji, o których mowa w zdaniu poprzedzającym, w trakcie realizacji zamówienia, a także przekazuje wymagane informacje na temat nowych podwykonawców, którym w późniejszym okresie zamierza powierzyć realizację robót budowlanych lub usług.</w:t>
      </w:r>
    </w:p>
    <w:p>
      <w:pPr>
        <w:pStyle w:val="ListParagraph"/>
        <w:numPr>
          <w:ilvl w:val="0"/>
          <w:numId w:val="182"/>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Obowiązek, o którym mowa w ust. 3, dotyczący dalszych podwykonawców lub dostawców uczestniczących w wykonywaniu zamówienia na roboty budowlane.</w:t>
      </w:r>
    </w:p>
    <w:p>
      <w:pPr>
        <w:pStyle w:val="ListParagraph"/>
        <w:numPr>
          <w:ilvl w:val="0"/>
          <w:numId w:val="183"/>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 xml:space="preserve">Jeżeli zmiana albo rezygnacja z podwykonawcy dotyczy podmiotu, na którego zasoby Wykonawca powoływał się, na zasadach określonych w art. </w:t>
      </w:r>
      <w:r>
        <w:rPr>
          <w:rFonts w:eastAsia="Times New Roman" w:cs="Times New Roman" w:ascii="Titillium" w:hAnsi="Titillium"/>
          <w:sz w:val="22"/>
          <w:szCs w:val="22"/>
          <w:lang w:bidi="ar-SA"/>
        </w:rPr>
        <w:t>118</w:t>
      </w:r>
      <w:r>
        <w:rPr>
          <w:rFonts w:cs="Times New Roman" w:ascii="Titillium" w:hAnsi="Titillium"/>
          <w:sz w:val="22"/>
          <w:szCs w:val="22"/>
        </w:rPr>
        <w:t xml:space="preserve">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ListParagraph"/>
        <w:numPr>
          <w:ilvl w:val="0"/>
          <w:numId w:val="184"/>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Zamawiający zastrzega sobie prawo weryfikacji podstaw wykluczenia podwykonawcy niebędącego podmiotem udostępniającym na zasadach określonych w art. 462 ust. 5 ustawy Pzp.</w:t>
      </w:r>
    </w:p>
    <w:p>
      <w:pPr>
        <w:pStyle w:val="ListParagraph"/>
        <w:numPr>
          <w:ilvl w:val="0"/>
          <w:numId w:val="185"/>
        </w:numPr>
        <w:tabs>
          <w:tab w:val="clear" w:pos="720"/>
          <w:tab w:val="left" w:pos="683" w:leader="none"/>
        </w:tabs>
        <w:spacing w:lineRule="auto" w:line="240" w:before="0" w:after="0"/>
        <w:ind w:hanging="340" w:left="340"/>
        <w:jc w:val="both"/>
        <w:rPr>
          <w:sz w:val="22"/>
          <w:szCs w:val="22"/>
        </w:rPr>
      </w:pPr>
      <w:r>
        <w:rPr>
          <w:rFonts w:ascii="Titillium" w:hAnsi="Titillium"/>
          <w:sz w:val="22"/>
          <w:szCs w:val="22"/>
        </w:rPr>
        <w:t>Powierzenie wykonania części zamówienia podwykonawcom nie zwalnia Wykonawcy z odpowiedzialności za należyte wykonanie tego zamówienia.</w:t>
      </w:r>
    </w:p>
    <w:p>
      <w:pPr>
        <w:pStyle w:val="ListParagraph"/>
        <w:numPr>
          <w:ilvl w:val="0"/>
          <w:numId w:val="186"/>
        </w:numPr>
        <w:tabs>
          <w:tab w:val="clear" w:pos="720"/>
          <w:tab w:val="left" w:pos="683" w:leader="none"/>
        </w:tabs>
        <w:spacing w:lineRule="auto" w:line="240" w:before="0" w:after="0"/>
        <w:ind w:hanging="340" w:left="340"/>
        <w:jc w:val="both"/>
        <w:rPr>
          <w:sz w:val="22"/>
          <w:szCs w:val="22"/>
        </w:rPr>
      </w:pPr>
      <w:r>
        <w:rPr>
          <w:rFonts w:ascii="Titillium" w:hAnsi="Titillium"/>
          <w:color w:val="000000"/>
          <w:sz w:val="22"/>
          <w:szCs w:val="22"/>
        </w:rPr>
        <w:t xml:space="preserve">Wymogi dotyczące dokumentowania udziału podwykonawców w realizacji zamówienia (konieczności składania oświadczenia, czy podmiotowych środków dowodowych regulują postanowienia SWZ zawarte w rozdziale III ust. </w:t>
      </w:r>
      <w:r>
        <w:rPr>
          <w:rFonts w:ascii="Titillium" w:hAnsi="Titillium"/>
          <w:color w:val="000000"/>
          <w:sz w:val="22"/>
          <w:szCs w:val="22"/>
          <w:lang w:bidi="ar-SA"/>
        </w:rPr>
        <w:t>8</w:t>
      </w:r>
      <w:r>
        <w:rPr>
          <w:rFonts w:ascii="Titillium" w:hAnsi="Titillium"/>
          <w:color w:val="000000"/>
          <w:sz w:val="22"/>
          <w:szCs w:val="22"/>
        </w:rPr>
        <w:t xml:space="preserve"> dotyczą również podwykonawcy niebędącego podmiotem, na zasoby którego Wykonawca powoływał się w celu wykazania spełniania warunków udziału w postępowaniu. Wykonawca na żądanie </w:t>
      </w:r>
      <w:r>
        <w:rPr>
          <w:rFonts w:ascii="Titillium" w:hAnsi="Titillium"/>
          <w:sz w:val="22"/>
          <w:szCs w:val="22"/>
          <w:lang w:bidi="ar-SA"/>
        </w:rPr>
        <w:t>Z</w:t>
      </w:r>
      <w:r>
        <w:rPr>
          <w:rFonts w:ascii="Titillium" w:hAnsi="Titillium"/>
          <w:color w:val="000000"/>
          <w:sz w:val="22"/>
          <w:szCs w:val="22"/>
        </w:rPr>
        <w:t>amawiającego przedstawia oświadczenie, o którym mowa w art. 125 ust. 1 ustawy Pzp, lub podmiotowe środki dowodowe dotyczące tego podwykonawcy.</w:t>
      </w:r>
      <w:r>
        <w:rPr>
          <w:color w:val="000000"/>
          <w:sz w:val="22"/>
          <w:szCs w:val="22"/>
        </w:rPr>
        <w:t xml:space="preserve"> </w:t>
      </w:r>
      <w:r>
        <w:rPr>
          <w:rFonts w:ascii="Titillium" w:hAnsi="Titillium"/>
          <w:color w:val="000000"/>
          <w:sz w:val="22"/>
          <w:szCs w:val="22"/>
        </w:rPr>
        <w:t>W przypadku, o kt</w:t>
      </w:r>
      <w:r>
        <w:rPr>
          <w:rFonts w:cs="Titillium" w:ascii="Titillium" w:hAnsi="Titillium"/>
          <w:color w:val="000000"/>
          <w:sz w:val="22"/>
          <w:szCs w:val="22"/>
        </w:rPr>
        <w:t>ó</w:t>
      </w:r>
      <w:r>
        <w:rPr>
          <w:rFonts w:ascii="Titillium" w:hAnsi="Titillium"/>
          <w:color w:val="000000"/>
          <w:sz w:val="22"/>
          <w:szCs w:val="22"/>
        </w:rPr>
        <w:t xml:space="preserve">rym mowa </w:t>
      </w:r>
      <w:r>
        <w:rPr>
          <w:rFonts w:ascii="Titillium" w:hAnsi="Titillium"/>
          <w:sz w:val="22"/>
          <w:szCs w:val="22"/>
          <w:lang w:bidi="ar-SA"/>
        </w:rPr>
        <w:t>w zdaniu poprzedzającym,</w:t>
      </w:r>
      <w:r>
        <w:rPr>
          <w:rFonts w:ascii="Titillium" w:hAnsi="Titillium"/>
          <w:color w:val="000000"/>
          <w:sz w:val="22"/>
          <w:szCs w:val="22"/>
        </w:rPr>
        <w:t xml:space="preserve"> jeżeli wobec podwykonawcy zachodzą podstawy wykluczenia, Zamawiający żąda, aby </w:t>
      </w:r>
      <w:r>
        <w:rPr>
          <w:rFonts w:ascii="Titillium" w:hAnsi="Titillium"/>
          <w:sz w:val="22"/>
          <w:szCs w:val="22"/>
          <w:lang w:bidi="ar-SA"/>
        </w:rPr>
        <w:t>W</w:t>
      </w:r>
      <w:r>
        <w:rPr>
          <w:rFonts w:ascii="Titillium" w:hAnsi="Titillium"/>
          <w:color w:val="000000"/>
          <w:sz w:val="22"/>
          <w:szCs w:val="22"/>
        </w:rPr>
        <w:t>ykonawca w terminie określonym przez Zamawiającego zastąpił tego podwykonawcę pod rygorem niedopuszczenia podwykonawcy do realizacji części zamówienia.</w:t>
      </w:r>
    </w:p>
    <w:p>
      <w:pPr>
        <w:pStyle w:val="ListParagraph"/>
        <w:numPr>
          <w:ilvl w:val="0"/>
          <w:numId w:val="187"/>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 xml:space="preserve">Wykonawca, podwykonawca lub dalszy podwykonawca zamówienia na roboty budowlane zamierzający zawrzeć umowę o podwykonawstwo, której </w:t>
      </w:r>
      <w:r>
        <w:rPr>
          <w:rFonts w:cs="Times New Roman" w:ascii="Titillium" w:hAnsi="Titillium"/>
          <w:b w:val="false"/>
          <w:bCs w:val="false"/>
          <w:sz w:val="22"/>
          <w:szCs w:val="22"/>
        </w:rPr>
        <w:t>przedmiotem są roboty budowlane, jest obowiązany, w trakcie realizacji zamówienia publicznego na roboty budowlane, do przedłożenia Zamawiającemu projektu tej umowy na co najmniej 10 dni od dnia rozpoczęcia prac na budowie przez odpowiednio podwykonawcę lub dalszego podwykonawcę. Podwykonawca lub dalszy podwykonawca jest obowiązany dołączyć zgodę Wykonawcy (pisemną) na zawarcie umowy o podwykonawstwo o treści zgodnej z projektem umowy.</w:t>
      </w:r>
    </w:p>
    <w:p>
      <w:pPr>
        <w:pStyle w:val="ListParagraph"/>
        <w:numPr>
          <w:ilvl w:val="0"/>
          <w:numId w:val="188"/>
        </w:numPr>
        <w:tabs>
          <w:tab w:val="clear" w:pos="720"/>
          <w:tab w:val="left" w:pos="683" w:leader="none"/>
        </w:tabs>
        <w:spacing w:lineRule="auto" w:line="240" w:before="0" w:after="0"/>
        <w:ind w:hanging="340" w:left="340"/>
        <w:jc w:val="both"/>
        <w:rPr>
          <w:sz w:val="22"/>
          <w:szCs w:val="22"/>
        </w:rPr>
      </w:pPr>
      <w:r>
        <w:rPr>
          <w:rFonts w:cs="Times New Roman" w:ascii="Titillium" w:hAnsi="Titillium"/>
          <w:sz w:val="22"/>
          <w:szCs w:val="22"/>
        </w:rPr>
        <w:t>Stosownie do treści przepisu art. 464 ust. 3 pkt 1 ustawy Pzp Zamawiający określa następujące wymogi odnośnie umów o podwykonawstwo, których przedmiotem jest wykonanie robót budowlanych, których niespełnienie skutkować będzie zgłoszeniem przez Zamawiającego zastrzeżeń bądź sprzeciwu do przedłożonego projektu umowy o podwykonawstwo:</w:t>
      </w:r>
    </w:p>
    <w:p>
      <w:pPr>
        <w:pStyle w:val="ListParagraph"/>
        <w:numPr>
          <w:ilvl w:val="1"/>
          <w:numId w:val="189"/>
        </w:numPr>
        <w:spacing w:lineRule="auto" w:line="240" w:before="0" w:after="0"/>
        <w:ind w:hanging="567" w:left="1134"/>
        <w:jc w:val="both"/>
        <w:rPr>
          <w:sz w:val="22"/>
          <w:szCs w:val="22"/>
        </w:rPr>
      </w:pPr>
      <w:r>
        <w:rPr>
          <w:rFonts w:cs="Times New Roman" w:ascii="Titillium" w:hAnsi="Titillium"/>
          <w:sz w:val="22"/>
          <w:szCs w:val="22"/>
        </w:rPr>
        <w:t>umowa winna dokładnie precyzować jaki zakres rzeczowy stanowiący część przedmiotu zamówienia ma do wykonania podwykonawca lub dalszy podwykonawca,</w:t>
      </w:r>
    </w:p>
    <w:p>
      <w:pPr>
        <w:pStyle w:val="ListParagraph"/>
        <w:numPr>
          <w:ilvl w:val="1"/>
          <w:numId w:val="190"/>
        </w:numPr>
        <w:spacing w:lineRule="auto" w:line="240" w:before="0" w:after="0"/>
        <w:ind w:hanging="567" w:left="1134"/>
        <w:jc w:val="both"/>
        <w:rPr>
          <w:sz w:val="22"/>
          <w:szCs w:val="22"/>
        </w:rPr>
      </w:pPr>
      <w:r>
        <w:rPr>
          <w:rFonts w:cs="Times New Roman" w:ascii="Titillium" w:hAnsi="Titillium"/>
          <w:sz w:val="22"/>
          <w:szCs w:val="22"/>
        </w:rPr>
        <w:t>przedmiotem umowy o podwykonawstwo jest wyłącznie wykonanie odpowiednio: robót budowlanych, dostaw lub usług, które ściśle odpowiadają części zamówienia określonego umową zawartą pomiędzy Zamawiającym a Wykonawcą. Do umowy musi być obligatoryjnie dołączony zakres robót określonych w umowie o podwykonawstwo zaś jego wartość nie może być większa niż wartość wynikająca z tabeli elementów scalonych dla poszczególnych elementów.</w:t>
      </w:r>
    </w:p>
    <w:p>
      <w:pPr>
        <w:pStyle w:val="ListParagraph"/>
        <w:numPr>
          <w:ilvl w:val="1"/>
          <w:numId w:val="191"/>
        </w:numPr>
        <w:spacing w:lineRule="auto" w:line="240" w:before="0" w:after="0"/>
        <w:ind w:hanging="567" w:left="1134"/>
        <w:jc w:val="both"/>
        <w:rPr>
          <w:sz w:val="22"/>
          <w:szCs w:val="22"/>
        </w:rPr>
      </w:pPr>
      <w:r>
        <w:rPr>
          <w:rFonts w:cs="Times New Roman" w:ascii="Titillium" w:hAnsi="Titillium"/>
          <w:sz w:val="22"/>
          <w:szCs w:val="22"/>
        </w:rPr>
        <w:t>zawierać obligatoryjnie harmonogram realizacji robót,</w:t>
      </w:r>
    </w:p>
    <w:p>
      <w:pPr>
        <w:pStyle w:val="ListParagraph"/>
        <w:numPr>
          <w:ilvl w:val="1"/>
          <w:numId w:val="192"/>
        </w:numPr>
        <w:spacing w:lineRule="auto" w:line="240" w:before="0" w:after="0"/>
        <w:ind w:hanging="567" w:left="1134"/>
        <w:jc w:val="both"/>
        <w:rPr>
          <w:sz w:val="22"/>
          <w:szCs w:val="22"/>
        </w:rPr>
      </w:pPr>
      <w:r>
        <w:rPr>
          <w:rFonts w:cs="Times New Roman" w:ascii="Titillium" w:hAnsi="Titillium"/>
          <w:sz w:val="22"/>
          <w:szCs w:val="22"/>
        </w:rPr>
        <w:t xml:space="preserve">termin wykonania przedmiotu umowy, </w:t>
      </w:r>
    </w:p>
    <w:p>
      <w:pPr>
        <w:pStyle w:val="ListParagraph"/>
        <w:numPr>
          <w:ilvl w:val="1"/>
          <w:numId w:val="193"/>
        </w:numPr>
        <w:spacing w:lineRule="auto" w:line="240" w:before="0" w:after="0"/>
        <w:ind w:hanging="567" w:left="1134"/>
        <w:jc w:val="both"/>
        <w:rPr>
          <w:sz w:val="22"/>
          <w:szCs w:val="22"/>
        </w:rPr>
      </w:pPr>
      <w:r>
        <w:rPr>
          <w:rFonts w:cs="Times New Roman" w:ascii="Titillium" w:hAnsi="Titillium"/>
          <w:sz w:val="22"/>
          <w:szCs w:val="22"/>
        </w:rPr>
        <w:t>wykonanie przedmiotu umowy o podwykonawstwo zostaje określone na co najmniej takim poziomie jakości, jaki wynika z umowy zawartej pomiędzy Zamawiającym a Wykonawcą i</w:t>
      </w:r>
      <w:r>
        <w:rPr>
          <w:sz w:val="22"/>
          <w:szCs w:val="22"/>
        </w:rPr>
        <w:t> </w:t>
      </w:r>
      <w:r>
        <w:rPr>
          <w:rFonts w:cs="Times New Roman" w:ascii="Titillium" w:hAnsi="Titillium"/>
          <w:sz w:val="22"/>
          <w:szCs w:val="22"/>
        </w:rPr>
        <w:t>powinno odpowiadać stosownym dla tego wykonania wymaganiom określonym w programie funkcjonalno-użytkowym dokumentacji projektowej, STWiORB, SWZ,</w:t>
      </w:r>
    </w:p>
    <w:p>
      <w:pPr>
        <w:pStyle w:val="ListParagraph"/>
        <w:numPr>
          <w:ilvl w:val="1"/>
          <w:numId w:val="194"/>
        </w:numPr>
        <w:spacing w:lineRule="auto" w:line="240" w:before="0" w:after="0"/>
        <w:ind w:hanging="567" w:left="1134"/>
        <w:jc w:val="both"/>
        <w:rPr>
          <w:sz w:val="22"/>
          <w:szCs w:val="22"/>
        </w:rPr>
      </w:pPr>
      <w:r>
        <w:rPr>
          <w:rFonts w:cs="Times New Roman" w:ascii="Titillium" w:hAnsi="Titillium"/>
          <w:sz w:val="22"/>
          <w:szCs w:val="22"/>
        </w:rPr>
        <w:t>analogiczne uregulowania odnośnie rękojmi i gwarancji postawione przez Zamawiającego w</w:t>
      </w:r>
      <w:r>
        <w:rPr>
          <w:sz w:val="22"/>
          <w:szCs w:val="22"/>
        </w:rPr>
        <w:t> </w:t>
      </w:r>
      <w:r>
        <w:rPr>
          <w:rFonts w:cs="Times New Roman" w:ascii="Titillium" w:hAnsi="Titillium"/>
          <w:sz w:val="22"/>
          <w:szCs w:val="22"/>
        </w:rPr>
        <w:t>umowie podstawowej z Wykonawcą,</w:t>
      </w:r>
    </w:p>
    <w:p>
      <w:pPr>
        <w:pStyle w:val="ListParagraph"/>
        <w:numPr>
          <w:ilvl w:val="1"/>
          <w:numId w:val="195"/>
        </w:numPr>
        <w:spacing w:lineRule="auto" w:line="240" w:before="0" w:after="0"/>
        <w:ind w:hanging="567" w:left="1134"/>
        <w:jc w:val="both"/>
        <w:rPr>
          <w:sz w:val="22"/>
          <w:szCs w:val="22"/>
        </w:rPr>
      </w:pPr>
      <w:r>
        <w:rPr>
          <w:rFonts w:cs="Times New Roman" w:ascii="Titillium" w:hAnsi="Titillium"/>
          <w:sz w:val="22"/>
          <w:szCs w:val="22"/>
        </w:rPr>
        <w:t>analogiczne uregulowania odnośnie zasad waloryzacji wynagrodzenia postawione przez Zamawiającego w umowie podstawowej z Wykonawcą,</w:t>
      </w:r>
    </w:p>
    <w:p>
      <w:pPr>
        <w:pStyle w:val="ListParagraph"/>
        <w:numPr>
          <w:ilvl w:val="1"/>
          <w:numId w:val="196"/>
        </w:numPr>
        <w:spacing w:lineRule="auto" w:line="240" w:before="0" w:after="0"/>
        <w:ind w:hanging="567" w:left="1134"/>
        <w:jc w:val="both"/>
        <w:rPr>
          <w:sz w:val="22"/>
          <w:szCs w:val="22"/>
        </w:rPr>
      </w:pPr>
      <w:r>
        <w:rPr>
          <w:rFonts w:cs="Times New Roman" w:ascii="Titillium" w:hAnsi="Titillium"/>
          <w:sz w:val="22"/>
          <w:szCs w:val="22"/>
        </w:rPr>
        <w:t>termin płatności faktury/rachunku podwykonawcy lub dalszego podwykonawcy nie dłuższy niż 14 dni od dnia ich wpływu do siedziby Wykonawcy,</w:t>
      </w:r>
    </w:p>
    <w:p>
      <w:pPr>
        <w:pStyle w:val="ListParagraph"/>
        <w:numPr>
          <w:ilvl w:val="1"/>
          <w:numId w:val="197"/>
        </w:numPr>
        <w:spacing w:lineRule="auto" w:line="240" w:before="0" w:after="0"/>
        <w:ind w:hanging="567" w:left="1134"/>
        <w:jc w:val="both"/>
        <w:rPr>
          <w:sz w:val="22"/>
          <w:szCs w:val="22"/>
        </w:rPr>
      </w:pPr>
      <w:r>
        <w:rPr>
          <w:rFonts w:cs="Times New Roman" w:ascii="Titillium" w:hAnsi="Titillium"/>
          <w:sz w:val="22"/>
          <w:szCs w:val="22"/>
        </w:rPr>
        <w:t>umowa nie może zawierać postanowień:</w:t>
      </w:r>
    </w:p>
    <w:p>
      <w:pPr>
        <w:pStyle w:val="ListParagraph"/>
        <w:numPr>
          <w:ilvl w:val="2"/>
          <w:numId w:val="198"/>
        </w:numPr>
        <w:spacing w:lineRule="auto" w:line="240" w:before="0" w:after="0"/>
        <w:ind w:hanging="284" w:left="1418"/>
        <w:jc w:val="both"/>
        <w:rPr>
          <w:sz w:val="22"/>
          <w:szCs w:val="22"/>
        </w:rPr>
      </w:pPr>
      <w:r>
        <w:rPr>
          <w:rFonts w:cs="Times New Roman" w:ascii="Titillium" w:hAnsi="Titillium"/>
          <w:sz w:val="22"/>
          <w:szCs w:val="22"/>
        </w:rPr>
        <w:t>wyłączających odpowiedzialność Wykonawcy względem Zamawiającego za działania podwykonawcy,</w:t>
      </w:r>
    </w:p>
    <w:p>
      <w:pPr>
        <w:pStyle w:val="ListParagraph"/>
        <w:numPr>
          <w:ilvl w:val="2"/>
          <w:numId w:val="199"/>
        </w:numPr>
        <w:spacing w:lineRule="auto" w:line="240" w:before="0" w:after="0"/>
        <w:ind w:hanging="284" w:left="1418"/>
        <w:jc w:val="both"/>
        <w:rPr>
          <w:sz w:val="22"/>
          <w:szCs w:val="22"/>
        </w:rPr>
      </w:pPr>
      <w:r>
        <w:rPr>
          <w:rFonts w:cs="Times New Roman" w:ascii="Titillium" w:hAnsi="Titillium"/>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pPr>
        <w:pStyle w:val="ListParagraph"/>
        <w:numPr>
          <w:ilvl w:val="2"/>
          <w:numId w:val="200"/>
        </w:numPr>
        <w:spacing w:lineRule="auto" w:line="240" w:before="0" w:after="0"/>
        <w:ind w:hanging="284" w:left="1418"/>
        <w:jc w:val="both"/>
        <w:rPr>
          <w:sz w:val="22"/>
          <w:szCs w:val="22"/>
        </w:rPr>
      </w:pPr>
      <w:r>
        <w:rPr>
          <w:rFonts w:cs="Times New Roman" w:ascii="Titillium" w:hAnsi="Titillium"/>
          <w:sz w:val="22"/>
          <w:szCs w:val="22"/>
        </w:rPr>
        <w:t>uzależniających zwrot kwot zabezpieczenia przez Wykonawcę podwykonawcy, od zwrotu zabezpieczenia należytego wykonania umowy Wykonawcy przez Zamawiającego.</w:t>
      </w:r>
    </w:p>
    <w:p>
      <w:pPr>
        <w:pStyle w:val="ListParagraph"/>
        <w:numPr>
          <w:ilvl w:val="2"/>
          <w:numId w:val="201"/>
        </w:numPr>
        <w:spacing w:lineRule="auto" w:line="240" w:before="0" w:after="0"/>
        <w:ind w:hanging="284" w:left="1418"/>
        <w:jc w:val="both"/>
        <w:rPr>
          <w:sz w:val="22"/>
          <w:szCs w:val="22"/>
        </w:rPr>
      </w:pPr>
      <w:r>
        <w:rPr>
          <w:rFonts w:cs="Times New Roman" w:ascii="Titillium" w:hAnsi="Titillium"/>
          <w:color w:val="000000"/>
          <w:sz w:val="22"/>
          <w:szCs w:val="22"/>
          <w:lang w:bidi="ar-SA"/>
        </w:rPr>
        <w:t>z</w:t>
      </w:r>
      <w:r>
        <w:rPr>
          <w:rFonts w:cs="Times New Roman" w:ascii="Titillium" w:hAnsi="Titillium"/>
          <w:color w:val="000000"/>
          <w:sz w:val="22"/>
          <w:szCs w:val="22"/>
        </w:rPr>
        <w:t>awierać postanowień, o których mowa w przepisie art. 463 ustawy Pzp.</w:t>
      </w:r>
    </w:p>
    <w:p>
      <w:pPr>
        <w:pStyle w:val="ListParagraph"/>
        <w:numPr>
          <w:ilvl w:val="0"/>
          <w:numId w:val="202"/>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Zamawiający w terminie 7 dni od dnia otrzymania od Wykonawcy projektu umowy                                 o podwykonawstwo, której przedmiotem są roboty budowlane lub jej zmiany zgłasza w formie pisemnej zastrzeżenia:</w:t>
      </w:r>
    </w:p>
    <w:p>
      <w:pPr>
        <w:pStyle w:val="ListParagraph"/>
        <w:numPr>
          <w:ilvl w:val="1"/>
          <w:numId w:val="19"/>
        </w:numPr>
        <w:tabs>
          <w:tab w:val="clear" w:pos="720"/>
          <w:tab w:val="left" w:pos="1080" w:leader="none"/>
          <w:tab w:val="left" w:pos="1461" w:leader="none"/>
        </w:tabs>
        <w:spacing w:lineRule="auto" w:line="240" w:before="0" w:after="0"/>
        <w:jc w:val="both"/>
        <w:rPr>
          <w:sz w:val="22"/>
          <w:szCs w:val="22"/>
        </w:rPr>
      </w:pPr>
      <w:r>
        <w:rPr>
          <w:rFonts w:ascii="Titillium" w:hAnsi="Titillium"/>
          <w:sz w:val="22"/>
          <w:szCs w:val="22"/>
        </w:rPr>
        <w:t xml:space="preserve">w przypadku gdy projekt umowy nie spełnia wymogów określonych w ust. </w:t>
      </w:r>
      <w:r>
        <w:rPr>
          <w:rFonts w:ascii="Titillium" w:hAnsi="Titillium"/>
          <w:sz w:val="22"/>
          <w:szCs w:val="22"/>
          <w:lang w:bidi="ar-SA"/>
        </w:rPr>
        <w:t>10</w:t>
      </w:r>
      <w:r>
        <w:rPr>
          <w:rFonts w:ascii="Titillium" w:hAnsi="Titillium"/>
          <w:sz w:val="22"/>
          <w:szCs w:val="22"/>
        </w:rPr>
        <w:t>,</w:t>
      </w:r>
    </w:p>
    <w:p>
      <w:pPr>
        <w:pStyle w:val="ListParagraph"/>
        <w:numPr>
          <w:ilvl w:val="1"/>
          <w:numId w:val="19"/>
        </w:numPr>
        <w:tabs>
          <w:tab w:val="clear" w:pos="720"/>
          <w:tab w:val="left" w:pos="1080" w:leader="none"/>
          <w:tab w:val="left" w:pos="1461" w:leader="none"/>
          <w:tab w:val="left" w:pos="2466" w:leader="none"/>
          <w:tab w:val="left" w:pos="2874" w:leader="none"/>
        </w:tabs>
        <w:spacing w:lineRule="auto" w:line="240" w:before="0" w:after="0"/>
        <w:jc w:val="both"/>
        <w:rPr>
          <w:sz w:val="22"/>
          <w:szCs w:val="22"/>
        </w:rPr>
      </w:pPr>
      <w:r>
        <w:rPr>
          <w:rFonts w:ascii="Titillium" w:hAnsi="Titillium"/>
          <w:sz w:val="22"/>
          <w:szCs w:val="22"/>
        </w:rPr>
        <w:t xml:space="preserve">gdy termin zapłaty jest dłuższy niż określony w przepisie art. </w:t>
      </w:r>
      <w:r>
        <w:rPr>
          <w:rFonts w:ascii="Titillium" w:hAnsi="Titillium"/>
          <w:sz w:val="22"/>
          <w:szCs w:val="22"/>
          <w:lang w:bidi="ar-SA"/>
        </w:rPr>
        <w:t>464</w:t>
      </w:r>
      <w:r>
        <w:rPr>
          <w:rFonts w:ascii="Titillium" w:hAnsi="Titillium"/>
          <w:sz w:val="22"/>
          <w:szCs w:val="22"/>
        </w:rPr>
        <w:t xml:space="preserve"> ust. 2 ustawy Pzp,</w:t>
      </w:r>
    </w:p>
    <w:p>
      <w:pPr>
        <w:pStyle w:val="ListParagraph"/>
        <w:numPr>
          <w:ilvl w:val="1"/>
          <w:numId w:val="19"/>
        </w:numPr>
        <w:tabs>
          <w:tab w:val="clear" w:pos="720"/>
          <w:tab w:val="left" w:pos="1080" w:leader="none"/>
          <w:tab w:val="left" w:pos="1461" w:leader="none"/>
        </w:tabs>
        <w:spacing w:lineRule="auto" w:line="240" w:before="0" w:after="0"/>
        <w:jc w:val="both"/>
        <w:rPr>
          <w:sz w:val="22"/>
          <w:szCs w:val="22"/>
        </w:rPr>
      </w:pPr>
      <w:r>
        <w:rPr>
          <w:rFonts w:cs="Times New Roman" w:ascii="Titillium" w:hAnsi="Titillium"/>
          <w:color w:val="000000"/>
          <w:sz w:val="22"/>
          <w:szCs w:val="22"/>
          <w:lang w:bidi="ar-SA"/>
        </w:rPr>
        <w:t>z</w:t>
      </w:r>
      <w:r>
        <w:rPr>
          <w:rFonts w:cs="Times New Roman" w:ascii="Titillium" w:hAnsi="Titillium"/>
          <w:color w:val="000000"/>
          <w:sz w:val="22"/>
          <w:szCs w:val="22"/>
        </w:rPr>
        <w:t>awiera postanowie</w:t>
      </w:r>
      <w:r>
        <w:rPr>
          <w:rFonts w:cs="Times New Roman" w:ascii="Titillium" w:hAnsi="Titillium"/>
          <w:color w:val="000000"/>
          <w:sz w:val="22"/>
          <w:szCs w:val="22"/>
          <w:lang w:bidi="ar-SA"/>
        </w:rPr>
        <w:t xml:space="preserve">nia niezgodne z </w:t>
      </w:r>
      <w:r>
        <w:rPr>
          <w:rFonts w:cs="Times New Roman" w:ascii="Titillium" w:hAnsi="Titillium"/>
          <w:color w:val="000000"/>
          <w:sz w:val="22"/>
          <w:szCs w:val="22"/>
        </w:rPr>
        <w:t>przepis</w:t>
      </w:r>
      <w:r>
        <w:rPr>
          <w:rFonts w:cs="Times New Roman" w:ascii="Titillium" w:hAnsi="Titillium"/>
          <w:color w:val="000000"/>
          <w:sz w:val="22"/>
          <w:szCs w:val="22"/>
          <w:lang w:bidi="ar-SA"/>
        </w:rPr>
        <w:t>em</w:t>
      </w:r>
      <w:r>
        <w:rPr>
          <w:rFonts w:cs="Times New Roman" w:ascii="Titillium" w:hAnsi="Titillium"/>
          <w:color w:val="000000"/>
          <w:sz w:val="22"/>
          <w:szCs w:val="22"/>
        </w:rPr>
        <w:t xml:space="preserve"> art. 463 ustawy Pzp.</w:t>
      </w:r>
    </w:p>
    <w:p>
      <w:pPr>
        <w:pStyle w:val="ListParagraph"/>
        <w:numPr>
          <w:ilvl w:val="0"/>
          <w:numId w:val="203"/>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Niezgłoszenie w formie pisemnej zastrzeżeń do przedłożonego projektu umowy                                      o podwykonawstwo, której przedmiotem są roboty budowlane, w terminie określonym w ust. 11, uważa się za akceptację projektu umowy przez Zamawiającego.</w:t>
      </w:r>
    </w:p>
    <w:p>
      <w:pPr>
        <w:pStyle w:val="ListParagraph"/>
        <w:numPr>
          <w:ilvl w:val="0"/>
          <w:numId w:val="204"/>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Wykonawca, podwykonawca lub dalszy podwykonawca zamówienia na roboty budowlane przedkłada Zamawiającemu poświadczoną za zgodność z oryginałem kopię zawartej umowy o</w:t>
      </w:r>
      <w:r>
        <w:rPr>
          <w:sz w:val="22"/>
          <w:szCs w:val="22"/>
        </w:rPr>
        <w:t> </w:t>
      </w:r>
      <w:r>
        <w:rPr>
          <w:rFonts w:cs="Times New Roman" w:ascii="Titillium" w:hAnsi="Titillium"/>
          <w:sz w:val="22"/>
          <w:szCs w:val="22"/>
        </w:rPr>
        <w:t>podwykonawstwo, której przedmiotem są roboty budowlane, w terminie 7 dni od dnia jej zawarcia.</w:t>
      </w:r>
    </w:p>
    <w:p>
      <w:pPr>
        <w:pStyle w:val="ListParagraph"/>
        <w:numPr>
          <w:ilvl w:val="0"/>
          <w:numId w:val="205"/>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Zamawiający, w terminie 7 dni od dnia otrzymania poświadczonej za zgodność z oryginałem kopii zawartej umowy o podwykonawstwo, której przedmiotem są roboty budowlane, zgłasza w</w:t>
      </w:r>
      <w:r>
        <w:rPr>
          <w:sz w:val="22"/>
          <w:szCs w:val="22"/>
        </w:rPr>
        <w:t> </w:t>
      </w:r>
      <w:r>
        <w:rPr>
          <w:rFonts w:cs="Times New Roman" w:ascii="Titillium" w:hAnsi="Titillium"/>
          <w:sz w:val="22"/>
          <w:szCs w:val="22"/>
        </w:rPr>
        <w:t>formie pisemnej sprzeciw, w</w:t>
      </w:r>
      <w:r>
        <w:rPr>
          <w:sz w:val="22"/>
          <w:szCs w:val="22"/>
        </w:rPr>
        <w:t> </w:t>
      </w:r>
      <w:r>
        <w:rPr>
          <w:rFonts w:cs="Times New Roman" w:ascii="Titillium" w:hAnsi="Titillium"/>
          <w:sz w:val="22"/>
          <w:szCs w:val="22"/>
        </w:rPr>
        <w:t>przypadkach, o których mowa w ust. 11</w:t>
      </w:r>
    </w:p>
    <w:p>
      <w:pPr>
        <w:pStyle w:val="ListParagraph"/>
        <w:numPr>
          <w:ilvl w:val="0"/>
          <w:numId w:val="206"/>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Niezgłoszenie w formie pisemnej sprzeciwu do przedłożonej umowy o podwykonawstwo, której przedmiotem są roboty budowlane, w terminie określonym w ust. 14, uważa się za akceptację umowy przez Zamawiającego.</w:t>
      </w:r>
    </w:p>
    <w:p>
      <w:pPr>
        <w:pStyle w:val="ListParagraph"/>
        <w:numPr>
          <w:ilvl w:val="0"/>
          <w:numId w:val="207"/>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Wykonawca, podwykonawca lub dalszy podwykonawca zamówienia na roboty budowlane przedkłada Zamawiającemu poświadczoną za zgodność z oryginałem kopię zawartej umowy o</w:t>
      </w:r>
      <w:r>
        <w:rPr>
          <w:sz w:val="22"/>
          <w:szCs w:val="22"/>
        </w:rPr>
        <w:t> </w:t>
      </w:r>
      <w:r>
        <w:rPr>
          <w:rFonts w:cs="Times New Roman" w:ascii="Titillium" w:hAnsi="Titillium"/>
          <w:sz w:val="22"/>
          <w:szCs w:val="22"/>
        </w:rPr>
        <w:t xml:space="preserve">podwykonawstwo, której przedmiotem są dostawy lub usługi, w terminie 7 dni od dnia jej zawarcia, z zastrzeżeniem postanowień ust. 17. </w:t>
      </w:r>
    </w:p>
    <w:p>
      <w:pPr>
        <w:pStyle w:val="ListParagraph"/>
        <w:numPr>
          <w:ilvl w:val="0"/>
          <w:numId w:val="208"/>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sz w:val="22"/>
          <w:szCs w:val="22"/>
        </w:rPr>
        <w:t>Nie podlegają obowiązkowi przedkładania Zamawiającemu kopie następujących umów:</w:t>
      </w:r>
    </w:p>
    <w:p>
      <w:pPr>
        <w:pStyle w:val="ListParagraph"/>
        <w:numPr>
          <w:ilvl w:val="1"/>
          <w:numId w:val="20"/>
        </w:numPr>
        <w:spacing w:lineRule="auto" w:line="240" w:before="0" w:after="0"/>
        <w:ind w:hanging="567" w:left="1134"/>
        <w:jc w:val="both"/>
        <w:rPr>
          <w:sz w:val="22"/>
          <w:szCs w:val="22"/>
        </w:rPr>
      </w:pPr>
      <w:r>
        <w:rPr>
          <w:rFonts w:ascii="Titillium" w:hAnsi="Titillium"/>
          <w:sz w:val="22"/>
          <w:szCs w:val="22"/>
        </w:rPr>
        <w:t>umowy o podwykonawstwo, których wartość jest mniejsza niż 0,5% wartości umowy w sprawie zamówienia publicznego (umowy podstawowej),</w:t>
      </w:r>
    </w:p>
    <w:p>
      <w:pPr>
        <w:pStyle w:val="ListParagraph"/>
        <w:numPr>
          <w:ilvl w:val="1"/>
          <w:numId w:val="20"/>
        </w:numPr>
        <w:spacing w:lineRule="auto" w:line="240" w:before="0" w:after="0"/>
        <w:ind w:hanging="567" w:left="1134"/>
        <w:jc w:val="both"/>
        <w:rPr>
          <w:sz w:val="22"/>
          <w:szCs w:val="22"/>
        </w:rPr>
      </w:pPr>
      <w:r>
        <w:rPr>
          <w:rFonts w:ascii="Titillium" w:hAnsi="Titillium"/>
          <w:sz w:val="22"/>
          <w:szCs w:val="22"/>
        </w:rPr>
        <w:t>umowy, których przedmiotem są dostawy mediów na teren budowy, usługi związane z obsługą inwestycji, tj.: usługi związane z prowadzeniem badań, usługi, sprawdzeń oraz prób czy dostawą materiałów</w:t>
      </w:r>
    </w:p>
    <w:p>
      <w:pPr>
        <w:pStyle w:val="Standard"/>
        <w:ind w:left="426"/>
        <w:jc w:val="both"/>
        <w:rPr>
          <w:sz w:val="22"/>
          <w:szCs w:val="22"/>
        </w:rPr>
      </w:pPr>
      <w:r>
        <w:rPr>
          <w:rFonts w:ascii="Titillium" w:hAnsi="Titillium"/>
          <w:b/>
          <w:sz w:val="22"/>
          <w:szCs w:val="22"/>
        </w:rPr>
        <w:t>chyba że ich wartość przekracza 50</w:t>
      </w:r>
      <w:r>
        <w:rPr>
          <w:rFonts w:cs="Calibri" w:ascii="Calibri" w:hAnsi="Calibri"/>
          <w:b/>
          <w:sz w:val="22"/>
          <w:szCs w:val="22"/>
        </w:rPr>
        <w:t> </w:t>
      </w:r>
      <w:r>
        <w:rPr>
          <w:rFonts w:ascii="Titillium" w:hAnsi="Titillium"/>
          <w:b/>
          <w:sz w:val="22"/>
          <w:szCs w:val="22"/>
        </w:rPr>
        <w:t>000 z</w:t>
      </w:r>
      <w:r>
        <w:rPr>
          <w:rFonts w:cs="Titillium" w:ascii="Titillium" w:hAnsi="Titillium"/>
          <w:b/>
          <w:sz w:val="22"/>
          <w:szCs w:val="22"/>
        </w:rPr>
        <w:t>ł</w:t>
      </w:r>
      <w:r>
        <w:rPr>
          <w:rFonts w:ascii="Titillium" w:hAnsi="Titillium"/>
          <w:b/>
          <w:sz w:val="22"/>
          <w:szCs w:val="22"/>
        </w:rPr>
        <w:t>.</w:t>
      </w:r>
    </w:p>
    <w:p>
      <w:pPr>
        <w:pStyle w:val="ListParagraph"/>
        <w:numPr>
          <w:ilvl w:val="0"/>
          <w:numId w:val="209"/>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 xml:space="preserve">W przypadku, gdy umowa, o której mowa w ust. 17 (tj. dotycząca dostaw lub usług), zawiera dłuższy termin zapłaty niż określony w przepisie art. </w:t>
      </w:r>
      <w:r>
        <w:rPr>
          <w:rFonts w:eastAsia="Times New Roman" w:cs="Times New Roman" w:ascii="Titillium" w:hAnsi="Titillium"/>
          <w:sz w:val="22"/>
          <w:szCs w:val="22"/>
          <w:lang w:bidi="ar-SA"/>
        </w:rPr>
        <w:t>464</w:t>
      </w:r>
      <w:r>
        <w:rPr>
          <w:rFonts w:ascii="Titillium" w:hAnsi="Titillium"/>
          <w:sz w:val="22"/>
          <w:szCs w:val="22"/>
        </w:rPr>
        <w:t xml:space="preserve"> ust. 2 ustawy Pzp, Zamawiający informuje o tym Wykonawcę i</w:t>
      </w:r>
      <w:r>
        <w:rPr>
          <w:sz w:val="22"/>
          <w:szCs w:val="22"/>
        </w:rPr>
        <w:t> </w:t>
      </w:r>
      <w:r>
        <w:rPr>
          <w:rFonts w:ascii="Titillium" w:hAnsi="Titillium"/>
          <w:sz w:val="22"/>
          <w:szCs w:val="22"/>
        </w:rPr>
        <w:t>wzywa go do doprowadzenia do zmiany tej umowy pod rygorem wyst</w:t>
      </w:r>
      <w:r>
        <w:rPr>
          <w:rFonts w:cs="Titillium" w:ascii="Titillium" w:hAnsi="Titillium"/>
          <w:sz w:val="22"/>
          <w:szCs w:val="22"/>
        </w:rPr>
        <w:t>ą</w:t>
      </w:r>
      <w:r>
        <w:rPr>
          <w:rFonts w:ascii="Titillium" w:hAnsi="Titillium"/>
          <w:sz w:val="22"/>
          <w:szCs w:val="22"/>
        </w:rPr>
        <w:t>pienia o zap</w:t>
      </w:r>
      <w:r>
        <w:rPr>
          <w:rFonts w:cs="Titillium" w:ascii="Titillium" w:hAnsi="Titillium"/>
          <w:sz w:val="22"/>
          <w:szCs w:val="22"/>
        </w:rPr>
        <w:t>ł</w:t>
      </w:r>
      <w:r>
        <w:rPr>
          <w:rFonts w:ascii="Titillium" w:hAnsi="Titillium"/>
          <w:sz w:val="22"/>
          <w:szCs w:val="22"/>
        </w:rPr>
        <w:t>at</w:t>
      </w:r>
      <w:r>
        <w:rPr>
          <w:rFonts w:cs="Titillium" w:ascii="Titillium" w:hAnsi="Titillium"/>
          <w:sz w:val="22"/>
          <w:szCs w:val="22"/>
        </w:rPr>
        <w:t>ę</w:t>
      </w:r>
      <w:r>
        <w:rPr>
          <w:rFonts w:ascii="Titillium" w:hAnsi="Titillium"/>
          <w:sz w:val="22"/>
          <w:szCs w:val="22"/>
        </w:rPr>
        <w:t xml:space="preserve"> kary umownej. Wysoko</w:t>
      </w:r>
      <w:r>
        <w:rPr>
          <w:rFonts w:cs="Titillium" w:ascii="Titillium" w:hAnsi="Titillium"/>
          <w:sz w:val="22"/>
          <w:szCs w:val="22"/>
        </w:rPr>
        <w:t>ść</w:t>
      </w:r>
      <w:r>
        <w:rPr>
          <w:rFonts w:ascii="Titillium" w:hAnsi="Titillium"/>
          <w:sz w:val="22"/>
          <w:szCs w:val="22"/>
        </w:rPr>
        <w:t xml:space="preserve"> kary okre</w:t>
      </w:r>
      <w:r>
        <w:rPr>
          <w:rFonts w:cs="Titillium" w:ascii="Titillium" w:hAnsi="Titillium"/>
          <w:sz w:val="22"/>
          <w:szCs w:val="22"/>
        </w:rPr>
        <w:t>ś</w:t>
      </w:r>
      <w:r>
        <w:rPr>
          <w:rFonts w:ascii="Titillium" w:hAnsi="Titillium"/>
          <w:sz w:val="22"/>
          <w:szCs w:val="22"/>
        </w:rPr>
        <w:t xml:space="preserve">la </w:t>
      </w:r>
      <w:r>
        <w:rPr>
          <w:rFonts w:cs="Titillium" w:ascii="Titillium" w:hAnsi="Titillium"/>
          <w:sz w:val="22"/>
          <w:szCs w:val="22"/>
        </w:rPr>
        <w:t>§</w:t>
      </w:r>
      <w:r>
        <w:rPr>
          <w:rFonts w:ascii="Titillium" w:hAnsi="Titillium"/>
          <w:sz w:val="22"/>
          <w:szCs w:val="22"/>
        </w:rPr>
        <w:t xml:space="preserve">17 umowy. </w:t>
      </w:r>
    </w:p>
    <w:p>
      <w:pPr>
        <w:pStyle w:val="ListParagraph"/>
        <w:numPr>
          <w:ilvl w:val="0"/>
          <w:numId w:val="210"/>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 xml:space="preserve">Postanowienia SWZ zawarte w ust. </w:t>
      </w:r>
      <w:r>
        <w:rPr>
          <w:rFonts w:eastAsia="Times New Roman" w:cs="Times New Roman" w:ascii="Titillium" w:hAnsi="Titillium"/>
          <w:sz w:val="22"/>
          <w:szCs w:val="22"/>
          <w:lang w:bidi="ar-SA"/>
        </w:rPr>
        <w:t>9-</w:t>
      </w:r>
      <w:r>
        <w:rPr>
          <w:rFonts w:ascii="Titillium" w:hAnsi="Titillium"/>
          <w:sz w:val="22"/>
          <w:szCs w:val="22"/>
        </w:rPr>
        <w:t>1</w:t>
      </w:r>
      <w:r>
        <w:rPr>
          <w:rFonts w:eastAsia="Times New Roman" w:cs="Times New Roman" w:ascii="Titillium" w:hAnsi="Titillium"/>
          <w:sz w:val="22"/>
          <w:szCs w:val="22"/>
          <w:lang w:bidi="ar-SA"/>
        </w:rPr>
        <w:t>8</w:t>
      </w:r>
      <w:r>
        <w:rPr>
          <w:rFonts w:ascii="Titillium" w:hAnsi="Titillium"/>
          <w:sz w:val="22"/>
          <w:szCs w:val="22"/>
        </w:rPr>
        <w:t xml:space="preserve"> stosuje się odpowiednio do zmian tej umowy o</w:t>
      </w:r>
      <w:r>
        <w:rPr>
          <w:sz w:val="22"/>
          <w:szCs w:val="22"/>
        </w:rPr>
        <w:t> </w:t>
      </w:r>
      <w:r>
        <w:rPr>
          <w:rFonts w:ascii="Titillium" w:hAnsi="Titillium"/>
          <w:sz w:val="22"/>
          <w:szCs w:val="22"/>
        </w:rPr>
        <w:t>podwykonawstwo.</w:t>
      </w:r>
    </w:p>
    <w:p>
      <w:pPr>
        <w:pStyle w:val="ListParagraph"/>
        <w:numPr>
          <w:ilvl w:val="0"/>
          <w:numId w:val="211"/>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W przypadku powierzenia przez Wykonawcę realizacji części robót podwykonawcy lub dalszemu podwykonawcy, Wykonawca jest zobowiązany do dokonania we własnym zakresie zapłaty wynagrodzenia należnego podwykonawcy z zachowaniem terminów płatności określonych w umowie z</w:t>
      </w:r>
      <w:r>
        <w:rPr>
          <w:sz w:val="22"/>
          <w:szCs w:val="22"/>
        </w:rPr>
        <w:t> </w:t>
      </w:r>
      <w:r>
        <w:rPr>
          <w:rFonts w:ascii="Titillium" w:hAnsi="Titillium"/>
          <w:sz w:val="22"/>
          <w:szCs w:val="22"/>
        </w:rPr>
        <w:t>podwykonawcą. W przypadku nieprzedstawienia przez Wykonawcę dowodów zapłaty wynagrodzenia należnego podwykonawcy lub dalszego podwykonawcy stosuje się wprost postanowienia</w:t>
      </w:r>
      <w:r>
        <w:rPr>
          <w:rFonts w:eastAsia="Times New Roman" w:cs="Times New Roman" w:ascii="Titillium" w:hAnsi="Titillium"/>
          <w:sz w:val="22"/>
          <w:szCs w:val="22"/>
        </w:rPr>
        <w:t xml:space="preserve"> umowy</w:t>
      </w:r>
      <w:r>
        <w:rPr>
          <w:rFonts w:ascii="Titillium" w:hAnsi="Titillium"/>
          <w:sz w:val="22"/>
          <w:szCs w:val="22"/>
        </w:rPr>
        <w:t xml:space="preserve"> odnośnie wstrzymania biegu terminu zapłaty faktury Wykonawcy. Jeżeli Wykonawca nie dokona zapłaty lub uchybi terminowi zapłaty wynagrodzenia podwykonawcy lub dalszego podwykonawcy, Zamawiający naliczy Wykonawcy karę umowną zgodnie z § 17 ust.</w:t>
      </w:r>
      <w:r>
        <w:rPr>
          <w:sz w:val="22"/>
          <w:szCs w:val="22"/>
        </w:rPr>
        <w:t> </w:t>
      </w:r>
      <w:r>
        <w:rPr>
          <w:rFonts w:ascii="Titillium" w:hAnsi="Titillium"/>
          <w:sz w:val="22"/>
          <w:szCs w:val="22"/>
        </w:rPr>
        <w:t>1 pkt 4 lub 5 umowy.</w:t>
      </w:r>
    </w:p>
    <w:p>
      <w:pPr>
        <w:pStyle w:val="ListParagraph"/>
        <w:numPr>
          <w:ilvl w:val="0"/>
          <w:numId w:val="212"/>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pPr>
        <w:pStyle w:val="ListParagraph"/>
        <w:numPr>
          <w:ilvl w:val="0"/>
          <w:numId w:val="213"/>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ListParagraph"/>
        <w:numPr>
          <w:ilvl w:val="0"/>
          <w:numId w:val="214"/>
        </w:numPr>
        <w:tabs>
          <w:tab w:val="clear" w:pos="720"/>
          <w:tab w:val="left" w:pos="654" w:leader="none"/>
          <w:tab w:val="left" w:pos="757" w:leader="none"/>
          <w:tab w:val="left" w:pos="1136" w:leader="none"/>
        </w:tabs>
        <w:spacing w:lineRule="auto" w:line="240" w:before="0" w:after="0"/>
        <w:ind w:hanging="454" w:left="397"/>
        <w:jc w:val="both"/>
        <w:rPr>
          <w:rFonts w:ascii="Titillium" w:hAnsi="Titillium"/>
        </w:rPr>
      </w:pPr>
      <w:r>
        <w:rPr>
          <w:rFonts w:ascii="Titillium" w:hAnsi="Titillium"/>
          <w:sz w:val="22"/>
          <w:szCs w:val="22"/>
        </w:rPr>
        <w:t>Bezpośrednia zapłata obejmuje wyłącznie należne wynagrodzenie, bez odsetek, należnych podwykonawcy lub dalszemu podwykonawcy.</w:t>
      </w:r>
    </w:p>
    <w:p>
      <w:pPr>
        <w:pStyle w:val="ListParagraph"/>
        <w:numPr>
          <w:ilvl w:val="0"/>
          <w:numId w:val="215"/>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Przed dokonaniem bezpośredniej zapłaty Zamawiający jest obowiązany umożliwić Wykonawcy zgłoszenie pisemn</w:t>
      </w:r>
      <w:r>
        <w:rPr>
          <w:rFonts w:eastAsia="Times New Roman" w:cs="Times New Roman" w:ascii="Titillium" w:hAnsi="Titillium"/>
          <w:sz w:val="22"/>
          <w:szCs w:val="22"/>
          <w:lang w:bidi="ar-SA"/>
        </w:rPr>
        <w:t>ie</w:t>
      </w:r>
      <w:r>
        <w:rPr>
          <w:rFonts w:ascii="Titillium" w:hAnsi="Titillium"/>
          <w:sz w:val="22"/>
          <w:szCs w:val="22"/>
        </w:rPr>
        <w:t xml:space="preserve"> uwag dotyczących zasadności bezpośredniej zapłaty wynagrodzenia podwykonawcy lub dalszemu podwykonawcy, o których mowa w ust. 20. Zamawiający informuje o terminie zgłaszania uwag, nie krótszym niż 7</w:t>
      </w:r>
      <w:r>
        <w:rPr>
          <w:sz w:val="22"/>
          <w:szCs w:val="22"/>
        </w:rPr>
        <w:t> </w:t>
      </w:r>
      <w:r>
        <w:rPr>
          <w:rFonts w:ascii="Titillium" w:hAnsi="Titillium"/>
          <w:sz w:val="22"/>
          <w:szCs w:val="22"/>
        </w:rPr>
        <w:t>dni od dnia dor</w:t>
      </w:r>
      <w:r>
        <w:rPr>
          <w:rFonts w:cs="Titillium" w:ascii="Titillium" w:hAnsi="Titillium"/>
          <w:sz w:val="22"/>
          <w:szCs w:val="22"/>
        </w:rPr>
        <w:t>ę</w:t>
      </w:r>
      <w:r>
        <w:rPr>
          <w:rFonts w:ascii="Titillium" w:hAnsi="Titillium"/>
          <w:sz w:val="22"/>
          <w:szCs w:val="22"/>
        </w:rPr>
        <w:t xml:space="preserve">czenia tej informacji. </w:t>
      </w:r>
      <w:r>
        <w:rPr>
          <w:rFonts w:ascii="Titillium" w:hAnsi="Titillium"/>
          <w:color w:val="000000"/>
          <w:sz w:val="22"/>
          <w:szCs w:val="22"/>
        </w:rPr>
        <w:t xml:space="preserve">W uwagach nie można powoływać się na potrącenie roszczeń </w:t>
      </w:r>
      <w:r>
        <w:rPr>
          <w:rFonts w:eastAsia="Times New Roman" w:cs="Times New Roman" w:ascii="Titillium" w:hAnsi="Titillium"/>
          <w:color w:val="000000"/>
          <w:sz w:val="22"/>
          <w:szCs w:val="22"/>
          <w:lang w:bidi="ar-SA"/>
        </w:rPr>
        <w:t>W</w:t>
      </w:r>
      <w:r>
        <w:rPr>
          <w:rFonts w:ascii="Titillium" w:hAnsi="Titillium"/>
          <w:color w:val="000000"/>
          <w:sz w:val="22"/>
          <w:szCs w:val="22"/>
        </w:rPr>
        <w:t>ykonawcy względem podwykonawcy niezwiązanych z realizacją umowy o</w:t>
      </w:r>
      <w:r>
        <w:rPr>
          <w:color w:val="000000"/>
          <w:sz w:val="22"/>
          <w:szCs w:val="22"/>
        </w:rPr>
        <w:t> </w:t>
      </w:r>
      <w:r>
        <w:rPr>
          <w:rFonts w:ascii="Titillium" w:hAnsi="Titillium"/>
          <w:color w:val="000000"/>
          <w:sz w:val="22"/>
          <w:szCs w:val="22"/>
        </w:rPr>
        <w:t>podwykonawstwo.</w:t>
      </w:r>
    </w:p>
    <w:p>
      <w:pPr>
        <w:pStyle w:val="ListParagraph"/>
        <w:numPr>
          <w:ilvl w:val="0"/>
          <w:numId w:val="216"/>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W przypadku zgłoszenia uwag, o których mowa w ust. 2</w:t>
      </w:r>
      <w:r>
        <w:rPr>
          <w:rFonts w:eastAsia="Times New Roman" w:cs="Times New Roman" w:ascii="Titillium" w:hAnsi="Titillium"/>
          <w:sz w:val="22"/>
          <w:szCs w:val="22"/>
          <w:lang w:bidi="ar-SA"/>
        </w:rPr>
        <w:t>4</w:t>
      </w:r>
      <w:r>
        <w:rPr>
          <w:rFonts w:ascii="Titillium" w:hAnsi="Titillium"/>
          <w:sz w:val="22"/>
          <w:szCs w:val="22"/>
        </w:rPr>
        <w:t>, w terminie wskazanym przez Zamawiającego, Zamawiający może:</w:t>
      </w:r>
    </w:p>
    <w:p>
      <w:pPr>
        <w:pStyle w:val="Standard"/>
        <w:numPr>
          <w:ilvl w:val="1"/>
          <w:numId w:val="217"/>
        </w:numPr>
        <w:ind w:hanging="567" w:left="1134"/>
        <w:jc w:val="both"/>
        <w:rPr>
          <w:sz w:val="22"/>
          <w:szCs w:val="22"/>
        </w:rPr>
      </w:pPr>
      <w:r>
        <w:rPr>
          <w:rFonts w:ascii="Titillium" w:hAnsi="Titillium"/>
          <w:sz w:val="22"/>
          <w:szCs w:val="22"/>
        </w:rPr>
        <w:t>nie dokonać bezpośredniej zapłaty wynagrodzenia podwykonawcy lub dalszemu podwykonawcy, jeżeli Wykonawca wykaże niezasadność takiej zapłaty albo</w:t>
      </w:r>
    </w:p>
    <w:p>
      <w:pPr>
        <w:pStyle w:val="Standard"/>
        <w:numPr>
          <w:ilvl w:val="1"/>
          <w:numId w:val="218"/>
        </w:numPr>
        <w:ind w:hanging="567" w:left="1134"/>
        <w:jc w:val="both"/>
        <w:rPr>
          <w:sz w:val="22"/>
          <w:szCs w:val="22"/>
        </w:rPr>
      </w:pPr>
      <w:r>
        <w:rPr>
          <w:rFonts w:ascii="Titillium" w:hAnsi="Titillium"/>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Standard"/>
        <w:numPr>
          <w:ilvl w:val="1"/>
          <w:numId w:val="219"/>
        </w:numPr>
        <w:ind w:hanging="567" w:left="1134"/>
        <w:jc w:val="both"/>
        <w:rPr>
          <w:sz w:val="22"/>
          <w:szCs w:val="22"/>
        </w:rPr>
      </w:pPr>
      <w:r>
        <w:rPr>
          <w:rFonts w:ascii="Titillium" w:hAnsi="Titillium"/>
          <w:sz w:val="22"/>
          <w:szCs w:val="22"/>
        </w:rPr>
        <w:t>dokonać bezpośredniej zapłaty wynagrodzenia podwykonawcy lub dalszemu podwykonawcy, jeżeli podwykonawca lub dalszy podwykonawca wykaże zasadność takiej zapłaty.</w:t>
      </w:r>
    </w:p>
    <w:p>
      <w:pPr>
        <w:pStyle w:val="ListParagraph"/>
        <w:numPr>
          <w:ilvl w:val="0"/>
          <w:numId w:val="220"/>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W przypadku dokonania bezpośredniej zapłaty podwykonawcy lub dalszemu podwykonawcy,             o których mowa w</w:t>
      </w:r>
      <w:r>
        <w:rPr>
          <w:sz w:val="22"/>
          <w:szCs w:val="22"/>
        </w:rPr>
        <w:t> </w:t>
      </w:r>
      <w:r>
        <w:rPr>
          <w:rFonts w:ascii="Titillium" w:hAnsi="Titillium"/>
          <w:sz w:val="22"/>
          <w:szCs w:val="22"/>
        </w:rPr>
        <w:t>ust. 21, Zamawiaj</w:t>
      </w:r>
      <w:r>
        <w:rPr>
          <w:rFonts w:cs="Titillium" w:ascii="Titillium" w:hAnsi="Titillium"/>
          <w:sz w:val="22"/>
          <w:szCs w:val="22"/>
        </w:rPr>
        <w:t>ą</w:t>
      </w:r>
      <w:r>
        <w:rPr>
          <w:rFonts w:ascii="Titillium" w:hAnsi="Titillium"/>
          <w:sz w:val="22"/>
          <w:szCs w:val="22"/>
        </w:rPr>
        <w:t>cy potr</w:t>
      </w:r>
      <w:r>
        <w:rPr>
          <w:rFonts w:cs="Titillium" w:ascii="Titillium" w:hAnsi="Titillium"/>
          <w:sz w:val="22"/>
          <w:szCs w:val="22"/>
        </w:rPr>
        <w:t>ą</w:t>
      </w:r>
      <w:r>
        <w:rPr>
          <w:rFonts w:ascii="Titillium" w:hAnsi="Titillium"/>
          <w:sz w:val="22"/>
          <w:szCs w:val="22"/>
        </w:rPr>
        <w:t>ca kwot</w:t>
      </w:r>
      <w:r>
        <w:rPr>
          <w:rFonts w:cs="Titillium" w:ascii="Titillium" w:hAnsi="Titillium"/>
          <w:sz w:val="22"/>
          <w:szCs w:val="22"/>
        </w:rPr>
        <w:t>ę</w:t>
      </w:r>
      <w:r>
        <w:rPr>
          <w:rFonts w:ascii="Titillium" w:hAnsi="Titillium"/>
          <w:sz w:val="22"/>
          <w:szCs w:val="22"/>
        </w:rPr>
        <w:t xml:space="preserve"> wyp</w:t>
      </w:r>
      <w:r>
        <w:rPr>
          <w:rFonts w:cs="Titillium" w:ascii="Titillium" w:hAnsi="Titillium"/>
          <w:sz w:val="22"/>
          <w:szCs w:val="22"/>
        </w:rPr>
        <w:t>ł</w:t>
      </w:r>
      <w:r>
        <w:rPr>
          <w:rFonts w:ascii="Titillium" w:hAnsi="Titillium"/>
          <w:sz w:val="22"/>
          <w:szCs w:val="22"/>
        </w:rPr>
        <w:t>aconego wynagrodzenia                                z wynagrodzenia nale</w:t>
      </w:r>
      <w:r>
        <w:rPr>
          <w:rFonts w:cs="Titillium" w:ascii="Titillium" w:hAnsi="Titillium"/>
          <w:sz w:val="22"/>
          <w:szCs w:val="22"/>
        </w:rPr>
        <w:t>ż</w:t>
      </w:r>
      <w:r>
        <w:rPr>
          <w:rFonts w:ascii="Titillium" w:hAnsi="Titillium"/>
          <w:sz w:val="22"/>
          <w:szCs w:val="22"/>
        </w:rPr>
        <w:t>nego Wykonawcy.</w:t>
      </w:r>
    </w:p>
    <w:p>
      <w:pPr>
        <w:pStyle w:val="ListParagraph"/>
        <w:numPr>
          <w:ilvl w:val="0"/>
          <w:numId w:val="221"/>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ascii="Titillium" w:hAnsi="Titillium"/>
          <w:sz w:val="22"/>
          <w:szCs w:val="22"/>
        </w:rPr>
        <w:t>Konieczność wielokrotnego dokonywania bezpośredniej zapłaty podwykonawcy lub dalszemu podwykonawcy, o</w:t>
      </w:r>
      <w:r>
        <w:rPr>
          <w:sz w:val="22"/>
          <w:szCs w:val="22"/>
        </w:rPr>
        <w:t> </w:t>
      </w:r>
      <w:r>
        <w:rPr>
          <w:rFonts w:ascii="Titillium" w:hAnsi="Titillium"/>
          <w:sz w:val="22"/>
          <w:szCs w:val="22"/>
        </w:rPr>
        <w:t>kt</w:t>
      </w:r>
      <w:r>
        <w:rPr>
          <w:rFonts w:cs="Titillium" w:ascii="Titillium" w:hAnsi="Titillium"/>
          <w:sz w:val="22"/>
          <w:szCs w:val="22"/>
        </w:rPr>
        <w:t>ó</w:t>
      </w:r>
      <w:r>
        <w:rPr>
          <w:rFonts w:ascii="Titillium" w:hAnsi="Titillium"/>
          <w:sz w:val="22"/>
          <w:szCs w:val="22"/>
        </w:rPr>
        <w:t>rych mowa w ust. 21, lub konieczno</w:t>
      </w:r>
      <w:r>
        <w:rPr>
          <w:rFonts w:cs="Titillium" w:ascii="Titillium" w:hAnsi="Titillium"/>
          <w:sz w:val="22"/>
          <w:szCs w:val="22"/>
        </w:rPr>
        <w:t>ść</w:t>
      </w:r>
      <w:r>
        <w:rPr>
          <w:rFonts w:ascii="Titillium" w:hAnsi="Titillium"/>
          <w:sz w:val="22"/>
          <w:szCs w:val="22"/>
        </w:rPr>
        <w:t xml:space="preserve"> dokonania bezpo</w:t>
      </w:r>
      <w:r>
        <w:rPr>
          <w:rFonts w:cs="Titillium" w:ascii="Titillium" w:hAnsi="Titillium"/>
          <w:sz w:val="22"/>
          <w:szCs w:val="22"/>
        </w:rPr>
        <w:t>ś</w:t>
      </w:r>
      <w:r>
        <w:rPr>
          <w:rFonts w:ascii="Titillium" w:hAnsi="Titillium"/>
          <w:sz w:val="22"/>
          <w:szCs w:val="22"/>
        </w:rPr>
        <w:t>rednich zap</w:t>
      </w:r>
      <w:r>
        <w:rPr>
          <w:rFonts w:cs="Titillium" w:ascii="Titillium" w:hAnsi="Titillium"/>
          <w:sz w:val="22"/>
          <w:szCs w:val="22"/>
        </w:rPr>
        <w:t>ł</w:t>
      </w:r>
      <w:r>
        <w:rPr>
          <w:rFonts w:ascii="Titillium" w:hAnsi="Titillium"/>
          <w:sz w:val="22"/>
          <w:szCs w:val="22"/>
        </w:rPr>
        <w:t>at na sum</w:t>
      </w:r>
      <w:r>
        <w:rPr>
          <w:rFonts w:cs="Titillium" w:ascii="Titillium" w:hAnsi="Titillium"/>
          <w:sz w:val="22"/>
          <w:szCs w:val="22"/>
        </w:rPr>
        <w:t>ę</w:t>
      </w:r>
      <w:r>
        <w:rPr>
          <w:rFonts w:ascii="Titillium" w:hAnsi="Titillium"/>
          <w:sz w:val="22"/>
          <w:szCs w:val="22"/>
        </w:rPr>
        <w:t xml:space="preserve"> wi</w:t>
      </w:r>
      <w:r>
        <w:rPr>
          <w:rFonts w:cs="Titillium" w:ascii="Titillium" w:hAnsi="Titillium"/>
          <w:sz w:val="22"/>
          <w:szCs w:val="22"/>
        </w:rPr>
        <w:t>ę</w:t>
      </w:r>
      <w:r>
        <w:rPr>
          <w:rFonts w:ascii="Titillium" w:hAnsi="Titillium"/>
          <w:sz w:val="22"/>
          <w:szCs w:val="22"/>
        </w:rPr>
        <w:t>ksz</w:t>
      </w:r>
      <w:r>
        <w:rPr>
          <w:rFonts w:cs="Titillium" w:ascii="Titillium" w:hAnsi="Titillium"/>
          <w:sz w:val="22"/>
          <w:szCs w:val="22"/>
        </w:rPr>
        <w:t>ą</w:t>
      </w:r>
      <w:r>
        <w:rPr>
          <w:rFonts w:ascii="Titillium" w:hAnsi="Titillium"/>
          <w:sz w:val="22"/>
          <w:szCs w:val="22"/>
        </w:rPr>
        <w:t xml:space="preserve"> ni</w:t>
      </w:r>
      <w:r>
        <w:rPr>
          <w:rFonts w:cs="Titillium" w:ascii="Titillium" w:hAnsi="Titillium"/>
          <w:sz w:val="22"/>
          <w:szCs w:val="22"/>
        </w:rPr>
        <w:t>ż</w:t>
      </w:r>
      <w:r>
        <w:rPr>
          <w:rFonts w:ascii="Titillium" w:hAnsi="Titillium"/>
          <w:sz w:val="22"/>
          <w:szCs w:val="22"/>
        </w:rPr>
        <w:t xml:space="preserve"> 5% warto</w:t>
      </w:r>
      <w:r>
        <w:rPr>
          <w:rFonts w:cs="Titillium" w:ascii="Titillium" w:hAnsi="Titillium"/>
          <w:sz w:val="22"/>
          <w:szCs w:val="22"/>
        </w:rPr>
        <w:t>ś</w:t>
      </w:r>
      <w:r>
        <w:rPr>
          <w:rFonts w:ascii="Titillium" w:hAnsi="Titillium"/>
          <w:sz w:val="22"/>
          <w:szCs w:val="22"/>
        </w:rPr>
        <w:t>ci umowy w sprawie zam</w:t>
      </w:r>
      <w:r>
        <w:rPr>
          <w:rFonts w:cs="Titillium" w:ascii="Titillium" w:hAnsi="Titillium"/>
          <w:sz w:val="22"/>
          <w:szCs w:val="22"/>
        </w:rPr>
        <w:t>ó</w:t>
      </w:r>
      <w:r>
        <w:rPr>
          <w:rFonts w:ascii="Titillium" w:hAnsi="Titillium"/>
          <w:sz w:val="22"/>
          <w:szCs w:val="22"/>
        </w:rPr>
        <w:t>wienia publicznego mo</w:t>
      </w:r>
      <w:r>
        <w:rPr>
          <w:rFonts w:cs="Titillium" w:ascii="Titillium" w:hAnsi="Titillium"/>
          <w:sz w:val="22"/>
          <w:szCs w:val="22"/>
        </w:rPr>
        <w:t>ż</w:t>
      </w:r>
      <w:r>
        <w:rPr>
          <w:rFonts w:ascii="Titillium" w:hAnsi="Titillium"/>
          <w:sz w:val="22"/>
          <w:szCs w:val="22"/>
        </w:rPr>
        <w:t>e stanowi</w:t>
      </w:r>
      <w:r>
        <w:rPr>
          <w:rFonts w:cs="Titillium" w:ascii="Titillium" w:hAnsi="Titillium"/>
          <w:sz w:val="22"/>
          <w:szCs w:val="22"/>
        </w:rPr>
        <w:t>ć</w:t>
      </w:r>
      <w:r>
        <w:rPr>
          <w:rFonts w:ascii="Titillium" w:hAnsi="Titillium"/>
          <w:sz w:val="22"/>
          <w:szCs w:val="22"/>
        </w:rPr>
        <w:t xml:space="preserve"> podstaw</w:t>
      </w:r>
      <w:r>
        <w:rPr>
          <w:rFonts w:cs="Titillium" w:ascii="Titillium" w:hAnsi="Titillium"/>
          <w:sz w:val="22"/>
          <w:szCs w:val="22"/>
        </w:rPr>
        <w:t>ę</w:t>
      </w:r>
      <w:r>
        <w:rPr>
          <w:rFonts w:ascii="Titillium" w:hAnsi="Titillium"/>
          <w:sz w:val="22"/>
          <w:szCs w:val="22"/>
        </w:rPr>
        <w:t xml:space="preserve"> do odst</w:t>
      </w:r>
      <w:r>
        <w:rPr>
          <w:rFonts w:cs="Titillium" w:ascii="Titillium" w:hAnsi="Titillium"/>
          <w:sz w:val="22"/>
          <w:szCs w:val="22"/>
        </w:rPr>
        <w:t>ą</w:t>
      </w:r>
      <w:r>
        <w:rPr>
          <w:rFonts w:ascii="Titillium" w:hAnsi="Titillium"/>
          <w:sz w:val="22"/>
          <w:szCs w:val="22"/>
        </w:rPr>
        <w:t>pienia od umowy w sprawie zam</w:t>
      </w:r>
      <w:r>
        <w:rPr>
          <w:rFonts w:cs="Titillium" w:ascii="Titillium" w:hAnsi="Titillium"/>
          <w:sz w:val="22"/>
          <w:szCs w:val="22"/>
        </w:rPr>
        <w:t>ó</w:t>
      </w:r>
      <w:r>
        <w:rPr>
          <w:rFonts w:ascii="Titillium" w:hAnsi="Titillium"/>
          <w:sz w:val="22"/>
          <w:szCs w:val="22"/>
        </w:rPr>
        <w:t>wienia publicznego przez Zamawiaj</w:t>
      </w:r>
      <w:r>
        <w:rPr>
          <w:rFonts w:cs="Titillium" w:ascii="Titillium" w:hAnsi="Titillium"/>
          <w:sz w:val="22"/>
          <w:szCs w:val="22"/>
        </w:rPr>
        <w:t>ą</w:t>
      </w:r>
      <w:r>
        <w:rPr>
          <w:rFonts w:ascii="Titillium" w:hAnsi="Titillium"/>
          <w:sz w:val="22"/>
          <w:szCs w:val="22"/>
        </w:rPr>
        <w:t>cego oraz obowi</w:t>
      </w:r>
      <w:r>
        <w:rPr>
          <w:rFonts w:cs="Titillium" w:ascii="Titillium" w:hAnsi="Titillium"/>
          <w:sz w:val="22"/>
          <w:szCs w:val="22"/>
        </w:rPr>
        <w:t>ą</w:t>
      </w:r>
      <w:r>
        <w:rPr>
          <w:rFonts w:ascii="Titillium" w:hAnsi="Titillium"/>
          <w:sz w:val="22"/>
          <w:szCs w:val="22"/>
        </w:rPr>
        <w:t>zek zap</w:t>
      </w:r>
      <w:r>
        <w:rPr>
          <w:rFonts w:cs="Titillium" w:ascii="Titillium" w:hAnsi="Titillium"/>
          <w:sz w:val="22"/>
          <w:szCs w:val="22"/>
        </w:rPr>
        <w:t>ł</w:t>
      </w:r>
      <w:r>
        <w:rPr>
          <w:rFonts w:ascii="Titillium" w:hAnsi="Titillium"/>
          <w:sz w:val="22"/>
          <w:szCs w:val="22"/>
        </w:rPr>
        <w:t>aty przez Wykonawc</w:t>
      </w:r>
      <w:r>
        <w:rPr>
          <w:rFonts w:cs="Titillium" w:ascii="Titillium" w:hAnsi="Titillium"/>
          <w:sz w:val="22"/>
          <w:szCs w:val="22"/>
        </w:rPr>
        <w:t>ę</w:t>
      </w:r>
      <w:r>
        <w:rPr>
          <w:rFonts w:ascii="Titillium" w:hAnsi="Titillium"/>
          <w:sz w:val="22"/>
          <w:szCs w:val="22"/>
        </w:rPr>
        <w:t xml:space="preserve"> kary umownej za odst</w:t>
      </w:r>
      <w:r>
        <w:rPr>
          <w:rFonts w:cs="Titillium" w:ascii="Titillium" w:hAnsi="Titillium"/>
          <w:sz w:val="22"/>
          <w:szCs w:val="22"/>
        </w:rPr>
        <w:t>ą</w:t>
      </w:r>
      <w:r>
        <w:rPr>
          <w:rFonts w:ascii="Titillium" w:hAnsi="Titillium"/>
          <w:sz w:val="22"/>
          <w:szCs w:val="22"/>
        </w:rPr>
        <w:t xml:space="preserve">pienie od umowy na podstawie </w:t>
      </w:r>
      <w:r>
        <w:rPr>
          <w:rFonts w:ascii="Titillium" w:hAnsi="Titillium"/>
          <w:color w:val="000000"/>
          <w:sz w:val="22"/>
          <w:szCs w:val="22"/>
        </w:rPr>
        <w:t xml:space="preserve">§17 </w:t>
      </w:r>
      <w:r>
        <w:rPr>
          <w:rFonts w:ascii="Titillium" w:hAnsi="Titillium"/>
          <w:sz w:val="22"/>
          <w:szCs w:val="22"/>
        </w:rPr>
        <w:t>ust.1 pkt 1 umowy.</w:t>
      </w:r>
    </w:p>
    <w:p>
      <w:pPr>
        <w:pStyle w:val="ListParagraph"/>
        <w:numPr>
          <w:ilvl w:val="0"/>
          <w:numId w:val="222"/>
        </w:numPr>
        <w:tabs>
          <w:tab w:val="clear" w:pos="720"/>
          <w:tab w:val="left" w:pos="654" w:leader="none"/>
          <w:tab w:val="left" w:pos="757" w:leader="none"/>
          <w:tab w:val="left" w:pos="1136" w:leader="none"/>
        </w:tabs>
        <w:spacing w:lineRule="auto" w:line="240" w:before="0" w:after="0"/>
        <w:ind w:hanging="454" w:left="397"/>
        <w:jc w:val="both"/>
        <w:rPr>
          <w:sz w:val="22"/>
          <w:szCs w:val="22"/>
        </w:rPr>
      </w:pPr>
      <w:r>
        <w:rPr>
          <w:rFonts w:cs="Times New Roman" w:ascii="Titillium" w:hAnsi="Titillium"/>
          <w:bCs/>
          <w:sz w:val="22"/>
          <w:szCs w:val="22"/>
        </w:rPr>
        <w:t>Do zasad odpowiedzialności Zamawiającego, Wykonawcy, podwykonawcy lub dalszego podwykonawcy z</w:t>
      </w:r>
      <w:r>
        <w:rPr>
          <w:bCs/>
          <w:sz w:val="22"/>
          <w:szCs w:val="22"/>
        </w:rPr>
        <w:t> </w:t>
      </w:r>
      <w:r>
        <w:rPr>
          <w:rFonts w:cs="Times New Roman" w:ascii="Titillium" w:hAnsi="Titillium"/>
          <w:bCs/>
          <w:sz w:val="22"/>
          <w:szCs w:val="22"/>
        </w:rPr>
        <w:t>tytułu wykonanych robót budowlanych stosuje się przepisy ustawy z dnia 23 kwietnia 1964 r. - Kodeks cywilny, jeżeli przepisy ustawy nie stanowią inaczej.</w:t>
      </w:r>
    </w:p>
    <w:p>
      <w:pPr>
        <w:pStyle w:val="Standard"/>
        <w:tabs>
          <w:tab w:val="clear" w:pos="720"/>
          <w:tab w:val="left" w:pos="700" w:leader="none"/>
        </w:tabs>
        <w:jc w:val="both"/>
        <w:rPr>
          <w:rFonts w:ascii="Titillium" w:hAnsi="Titillium"/>
          <w:sz w:val="22"/>
          <w:szCs w:val="22"/>
        </w:rPr>
      </w:pPr>
      <w:r>
        <w:rPr>
          <w:rFonts w:ascii="Titillium" w:hAnsi="Titillium"/>
          <w:sz w:val="22"/>
          <w:szCs w:val="22"/>
        </w:rPr>
      </w:r>
    </w:p>
    <w:p>
      <w:pPr>
        <w:pStyle w:val="Standard"/>
        <w:tabs>
          <w:tab w:val="clear" w:pos="720"/>
          <w:tab w:val="left" w:pos="700" w:leader="none"/>
        </w:tabs>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§13</w:t>
      </w:r>
    </w:p>
    <w:p>
      <w:pPr>
        <w:pStyle w:val="Heading1"/>
        <w:rPr>
          <w:sz w:val="22"/>
          <w:szCs w:val="22"/>
        </w:rPr>
      </w:pPr>
      <w:r>
        <w:rPr>
          <w:sz w:val="22"/>
          <w:szCs w:val="22"/>
        </w:rPr>
        <w:t>Organizacja robót</w:t>
      </w:r>
    </w:p>
    <w:p>
      <w:pPr>
        <w:pStyle w:val="Standard"/>
        <w:numPr>
          <w:ilvl w:val="3"/>
          <w:numId w:val="223"/>
        </w:numPr>
        <w:tabs>
          <w:tab w:val="clear" w:pos="720"/>
          <w:tab w:val="left" w:pos="-2221" w:leader="none"/>
          <w:tab w:val="left" w:pos="-1471" w:leader="none"/>
          <w:tab w:val="left" w:pos="-1021" w:leader="none"/>
          <w:tab w:val="left" w:pos="-110" w:leader="none"/>
          <w:tab w:val="left" w:pos="-24" w:leader="none"/>
          <w:tab w:val="left" w:pos="681" w:leader="none"/>
          <w:tab w:val="left" w:pos="700" w:leader="none"/>
        </w:tabs>
        <w:overflowPunct w:val="true"/>
        <w:ind w:hanging="340" w:left="340"/>
        <w:jc w:val="both"/>
        <w:rPr>
          <w:sz w:val="22"/>
          <w:szCs w:val="22"/>
        </w:rPr>
      </w:pPr>
      <w:r>
        <w:rPr>
          <w:rFonts w:ascii="Titillium" w:hAnsi="Titillium"/>
          <w:color w:val="000000"/>
          <w:sz w:val="22"/>
          <w:szCs w:val="22"/>
        </w:rPr>
        <w:t xml:space="preserve">Zamawiający przekaże Wykonawcy teren budowy w terminie do 10 dni od dnia przekazania kompletnej dokumentacji projektowej wraz ze stosownym zezwoleniem umożliwiającym realizację poszczególnych robót budowlanych. Przekazanie, o którym mowa w zdaniu poprzedzającym każdorazowo odbędzie się po podpisaniu  protokołu </w:t>
      </w:r>
      <w:r>
        <w:rPr>
          <w:rFonts w:cs="Times New Roman" w:ascii="Titillium" w:hAnsi="Titillium"/>
          <w:color w:val="000000"/>
          <w:sz w:val="22"/>
          <w:szCs w:val="22"/>
        </w:rPr>
        <w:t>zdawczo-odbiorczego.</w:t>
      </w:r>
    </w:p>
    <w:p>
      <w:pPr>
        <w:pStyle w:val="Standard"/>
        <w:numPr>
          <w:ilvl w:val="3"/>
          <w:numId w:val="2"/>
        </w:numPr>
        <w:tabs>
          <w:tab w:val="left" w:pos="720" w:leader="none"/>
        </w:tabs>
        <w:overflowPunct w:val="true"/>
        <w:ind w:hanging="360" w:left="360"/>
        <w:jc w:val="both"/>
        <w:rPr>
          <w:sz w:val="22"/>
          <w:szCs w:val="22"/>
        </w:rPr>
      </w:pPr>
      <w:r>
        <w:rPr>
          <w:rFonts w:ascii="Titillium" w:hAnsi="Titillium"/>
          <w:sz w:val="22"/>
          <w:szCs w:val="22"/>
        </w:rPr>
        <w:t>Zamawiający zapewnia nadzór inwestorski.</w:t>
      </w:r>
    </w:p>
    <w:p>
      <w:pPr>
        <w:pStyle w:val="Standard"/>
        <w:numPr>
          <w:ilvl w:val="3"/>
          <w:numId w:val="2"/>
        </w:numPr>
        <w:tabs>
          <w:tab w:val="left" w:pos="720" w:leader="none"/>
        </w:tabs>
        <w:overflowPunct w:val="true"/>
        <w:ind w:hanging="360" w:left="360"/>
        <w:jc w:val="both"/>
        <w:rPr>
          <w:sz w:val="22"/>
          <w:szCs w:val="22"/>
        </w:rPr>
      </w:pPr>
      <w:r>
        <w:rPr>
          <w:rFonts w:ascii="Titillium" w:hAnsi="Titillium"/>
          <w:sz w:val="22"/>
          <w:szCs w:val="22"/>
        </w:rPr>
        <w:t>Wykonawca ustanawia:</w:t>
      </w:r>
    </w:p>
    <w:p>
      <w:pPr>
        <w:pStyle w:val="Standard"/>
        <w:numPr>
          <w:ilvl w:val="0"/>
          <w:numId w:val="21"/>
        </w:numPr>
        <w:overflowPunct w:val="true"/>
        <w:ind w:hanging="567" w:left="1134"/>
        <w:jc w:val="both"/>
        <w:rPr>
          <w:sz w:val="22"/>
          <w:szCs w:val="22"/>
        </w:rPr>
      </w:pPr>
      <w:r>
        <w:rPr>
          <w:rFonts w:ascii="Titillium" w:hAnsi="Titillium"/>
          <w:sz w:val="22"/>
          <w:szCs w:val="22"/>
        </w:rPr>
        <w:t>kierownika robót/budowy…………………………………………………….</w:t>
      </w:r>
    </w:p>
    <w:p>
      <w:pPr>
        <w:pStyle w:val="Standard"/>
        <w:numPr>
          <w:ilvl w:val="0"/>
          <w:numId w:val="21"/>
        </w:numPr>
        <w:overflowPunct w:val="true"/>
        <w:ind w:hanging="567" w:left="1134"/>
        <w:jc w:val="both"/>
        <w:rPr>
          <w:sz w:val="22"/>
          <w:szCs w:val="22"/>
        </w:rPr>
      </w:pPr>
      <w:r>
        <w:rPr>
          <w:rFonts w:ascii="Titillium" w:hAnsi="Titillium"/>
          <w:sz w:val="22"/>
          <w:szCs w:val="22"/>
        </w:rPr>
        <w:t>głównego projektanta ………………………………………………………..</w:t>
      </w:r>
    </w:p>
    <w:p>
      <w:pPr>
        <w:pStyle w:val="Standard"/>
        <w:numPr>
          <w:ilvl w:val="3"/>
          <w:numId w:val="2"/>
        </w:numPr>
        <w:tabs>
          <w:tab w:val="clear" w:pos="720"/>
          <w:tab w:val="left" w:pos="757" w:leader="none"/>
          <w:tab w:val="left" w:pos="792" w:leader="none"/>
        </w:tabs>
        <w:overflowPunct w:val="true"/>
        <w:ind w:hanging="397" w:left="397"/>
        <w:jc w:val="both"/>
        <w:rPr>
          <w:sz w:val="22"/>
          <w:szCs w:val="22"/>
        </w:rPr>
      </w:pPr>
      <w:r>
        <w:rPr>
          <w:rFonts w:ascii="Titillium" w:hAnsi="Titillium"/>
          <w:sz w:val="22"/>
          <w:szCs w:val="22"/>
        </w:rPr>
        <w:t xml:space="preserve">Wykonawca ponosi pełną odpowiedzialność za teren budowy z chwilą jego przejęcia. </w:t>
      </w:r>
    </w:p>
    <w:p>
      <w:pPr>
        <w:pStyle w:val="Standard"/>
        <w:numPr>
          <w:ilvl w:val="3"/>
          <w:numId w:val="2"/>
        </w:numPr>
        <w:tabs>
          <w:tab w:val="clear" w:pos="720"/>
          <w:tab w:val="left" w:pos="757" w:leader="none"/>
          <w:tab w:val="left" w:pos="792" w:leader="none"/>
        </w:tabs>
        <w:overflowPunct w:val="true"/>
        <w:ind w:hanging="397" w:left="397"/>
        <w:jc w:val="both"/>
        <w:rPr>
          <w:sz w:val="22"/>
          <w:szCs w:val="22"/>
        </w:rPr>
      </w:pPr>
      <w:r>
        <w:rPr>
          <w:rFonts w:cs="Times New Roman" w:ascii="Titillium" w:hAnsi="Titillium"/>
          <w:sz w:val="22"/>
          <w:szCs w:val="22"/>
        </w:rPr>
        <w:t xml:space="preserve">Wykonawca ponosi odpowiedzialność </w:t>
      </w:r>
      <w:r>
        <w:rPr>
          <w:rFonts w:cs="Times New Roman" w:ascii="Titillium" w:hAnsi="Titillium"/>
          <w:color w:val="000000"/>
          <w:sz w:val="22"/>
          <w:szCs w:val="22"/>
        </w:rPr>
        <w:t xml:space="preserve">na zasadach ogólnych </w:t>
      </w:r>
      <w:r>
        <w:rPr>
          <w:rFonts w:cs="Times New Roman" w:ascii="Titillium" w:hAnsi="Titillium"/>
          <w:sz w:val="22"/>
          <w:szCs w:val="22"/>
        </w:rPr>
        <w:t>za szkody związane z realizacją umowy, w</w:t>
      </w:r>
      <w:r>
        <w:rPr>
          <w:rFonts w:cs="Calibri" w:ascii="Calibri" w:hAnsi="Calibri"/>
          <w:sz w:val="22"/>
          <w:szCs w:val="22"/>
        </w:rPr>
        <w:t> </w:t>
      </w:r>
      <w:r>
        <w:rPr>
          <w:rFonts w:cs="Times New Roman" w:ascii="Titillium" w:hAnsi="Titillium"/>
          <w:sz w:val="22"/>
          <w:szCs w:val="22"/>
        </w:rPr>
        <w:t>szczególności za utratę dóbr materialnych, uszkodzenie ciała lub śmierć osób oraz ponosi odpowiedzialność za wybrane metody działań i bezpieczeństwo na terenie budowy.</w:t>
      </w:r>
    </w:p>
    <w:p>
      <w:pPr>
        <w:pStyle w:val="Standard"/>
        <w:numPr>
          <w:ilvl w:val="3"/>
          <w:numId w:val="2"/>
        </w:numPr>
        <w:tabs>
          <w:tab w:val="left" w:pos="720" w:leader="none"/>
        </w:tabs>
        <w:overflowPunct w:val="true"/>
        <w:ind w:hanging="360" w:left="360"/>
        <w:jc w:val="both"/>
        <w:rPr>
          <w:sz w:val="22"/>
          <w:szCs w:val="22"/>
        </w:rPr>
      </w:pPr>
      <w:r>
        <w:rPr>
          <w:rFonts w:cs="Times New Roman" w:ascii="Titillium" w:hAnsi="Titillium"/>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pPr>
        <w:pStyle w:val="Standard"/>
        <w:numPr>
          <w:ilvl w:val="3"/>
          <w:numId w:val="2"/>
        </w:numPr>
        <w:tabs>
          <w:tab w:val="left" w:pos="720" w:leader="none"/>
        </w:tabs>
        <w:overflowPunct w:val="true"/>
        <w:ind w:hanging="360" w:left="360"/>
        <w:jc w:val="both"/>
        <w:rPr>
          <w:sz w:val="22"/>
          <w:szCs w:val="22"/>
        </w:rPr>
      </w:pPr>
      <w:r>
        <w:rPr>
          <w:rFonts w:cs="Times New Roman" w:ascii="Titillium" w:hAnsi="Titillium"/>
          <w:color w:val="000000"/>
          <w:sz w:val="22"/>
          <w:szCs w:val="22"/>
        </w:rPr>
        <w:t xml:space="preserve">Wykonawca jest zobowiązany do </w:t>
      </w:r>
      <w:r>
        <w:rPr>
          <w:rFonts w:cs="Times New Roman" w:ascii="Titillium" w:hAnsi="Titillium"/>
          <w:sz w:val="22"/>
          <w:szCs w:val="22"/>
        </w:rPr>
        <w:t>niezwłocznego udzielenia odpowiedzi na zgłoszone szkody.</w:t>
      </w:r>
    </w:p>
    <w:p>
      <w:pPr>
        <w:pStyle w:val="Standard"/>
        <w:numPr>
          <w:ilvl w:val="3"/>
          <w:numId w:val="2"/>
        </w:numPr>
        <w:tabs>
          <w:tab w:val="left" w:pos="720" w:leader="none"/>
        </w:tabs>
        <w:overflowPunct w:val="true"/>
        <w:ind w:hanging="360" w:left="360"/>
        <w:jc w:val="both"/>
        <w:rPr>
          <w:sz w:val="22"/>
          <w:szCs w:val="22"/>
        </w:rPr>
      </w:pPr>
      <w:r>
        <w:rPr>
          <w:rFonts w:cs="Times New Roman" w:ascii="Titillium" w:hAnsi="Titillium"/>
          <w:sz w:val="22"/>
          <w:szCs w:val="22"/>
        </w:rPr>
        <w:t>Wykonawca zobowiązuje się do ubezpieczenia od wszelkich roszczeń cywilnoprawnych                        w okresie realizacji przedmiotu umowy. Wykonawca zobowiązany jest przedłożyć aktualną polisę ubezpieczeniową na każde żądanie Zamawiającego.</w:t>
      </w:r>
    </w:p>
    <w:p>
      <w:pPr>
        <w:pStyle w:val="Standard"/>
        <w:numPr>
          <w:ilvl w:val="3"/>
          <w:numId w:val="2"/>
        </w:numPr>
        <w:tabs>
          <w:tab w:val="left" w:pos="720" w:leader="none"/>
        </w:tabs>
        <w:overflowPunct w:val="true"/>
        <w:ind w:hanging="360" w:left="360"/>
        <w:jc w:val="both"/>
        <w:rPr>
          <w:sz w:val="22"/>
          <w:szCs w:val="22"/>
        </w:rPr>
      </w:pPr>
      <w:r>
        <w:rPr>
          <w:rFonts w:ascii="Titillium" w:hAnsi="Titillium"/>
          <w:sz w:val="22"/>
          <w:szCs w:val="22"/>
        </w:rPr>
        <w:t>Wykonawca jest zobowiązany do przestrzegania przepisów ustawy z dnia 14 grudnia 2012 r.               o odpadach oraz prowadzenia prawidłowej gospodarki odpadami wytworzonymi w wyniku realizacji robót.</w:t>
      </w:r>
    </w:p>
    <w:p>
      <w:pPr>
        <w:pStyle w:val="Standard"/>
        <w:numPr>
          <w:ilvl w:val="3"/>
          <w:numId w:val="2"/>
        </w:numPr>
        <w:tabs>
          <w:tab w:val="left" w:pos="720" w:leader="none"/>
        </w:tabs>
        <w:overflowPunct w:val="true"/>
        <w:ind w:hanging="360" w:left="360"/>
        <w:jc w:val="both"/>
        <w:rPr>
          <w:sz w:val="22"/>
          <w:szCs w:val="22"/>
        </w:rPr>
      </w:pPr>
      <w:r>
        <w:rPr>
          <w:rFonts w:ascii="Titillium" w:hAnsi="Titillium"/>
          <w:sz w:val="22"/>
          <w:szCs w:val="22"/>
        </w:rPr>
        <w:t>Wszelkie awarie sprzętu i innych urządzeń nie zwalniają Wykonawcy z obowiązku wykonania umowy przedmiotu umowy, Wykonawca ma obowiązek podstawienia sprzętu zastępczego.</w:t>
      </w:r>
    </w:p>
    <w:p>
      <w:pPr>
        <w:pStyle w:val="Standard"/>
        <w:numPr>
          <w:ilvl w:val="3"/>
          <w:numId w:val="2"/>
        </w:numPr>
        <w:tabs>
          <w:tab w:val="left" w:pos="720" w:leader="none"/>
        </w:tabs>
        <w:overflowPunct w:val="true"/>
        <w:ind w:hanging="360" w:left="360"/>
        <w:jc w:val="both"/>
        <w:rPr>
          <w:sz w:val="22"/>
          <w:szCs w:val="22"/>
        </w:rPr>
      </w:pPr>
      <w:r>
        <w:rPr>
          <w:rFonts w:ascii="Titillium" w:hAnsi="Titillium"/>
          <w:sz w:val="22"/>
          <w:szCs w:val="22"/>
        </w:rPr>
        <w:t>Zamawiający jest uprawniony do zwoływania narad koordynacyjnych z udziałem przedstawicieli Wykonawcy i inspektora nadzoru oraz innych zaproszonych osób.</w:t>
      </w:r>
    </w:p>
    <w:p>
      <w:pPr>
        <w:pStyle w:val="Standard"/>
        <w:numPr>
          <w:ilvl w:val="3"/>
          <w:numId w:val="2"/>
        </w:numPr>
        <w:tabs>
          <w:tab w:val="left" w:pos="720" w:leader="none"/>
        </w:tabs>
        <w:overflowPunct w:val="true"/>
        <w:ind w:hanging="360" w:left="360"/>
        <w:jc w:val="both"/>
        <w:rPr>
          <w:sz w:val="22"/>
          <w:szCs w:val="22"/>
        </w:rPr>
      </w:pPr>
      <w:r>
        <w:rPr>
          <w:rFonts w:ascii="Titillium" w:hAnsi="Titillium"/>
          <w:spacing w:val="-4"/>
          <w:sz w:val="22"/>
          <w:szCs w:val="22"/>
        </w:rPr>
        <w:t>Celem narad koordynacyjnych jest omawianie lub wyjaśnianie bieżących spraw dotyczących</w:t>
      </w:r>
      <w:r>
        <w:rPr>
          <w:rFonts w:ascii="Titillium" w:hAnsi="Titillium"/>
          <w:sz w:val="22"/>
          <w:szCs w:val="22"/>
        </w:rPr>
        <w:t xml:space="preserve"> wykonania i</w:t>
      </w:r>
      <w:r>
        <w:rPr>
          <w:rFonts w:cs="Calibri" w:ascii="Calibri" w:hAnsi="Calibri"/>
          <w:sz w:val="22"/>
          <w:szCs w:val="22"/>
        </w:rPr>
        <w:t> </w:t>
      </w:r>
      <w:r>
        <w:rPr>
          <w:rFonts w:ascii="Titillium" w:hAnsi="Titillium"/>
          <w:sz w:val="22"/>
          <w:szCs w:val="22"/>
        </w:rPr>
        <w:t>zaawansowania robót, w szczególności dotyczących postępu prac albo nieprawidłowości w wykonywaniu robót lub zagrożenia terminowego wykonania umowy.</w:t>
      </w:r>
    </w:p>
    <w:p>
      <w:pPr>
        <w:pStyle w:val="Standard"/>
        <w:numPr>
          <w:ilvl w:val="3"/>
          <w:numId w:val="2"/>
        </w:numPr>
        <w:tabs>
          <w:tab w:val="left" w:pos="720" w:leader="none"/>
        </w:tabs>
        <w:overflowPunct w:val="true"/>
        <w:ind w:hanging="360" w:left="360"/>
        <w:jc w:val="both"/>
        <w:rPr>
          <w:sz w:val="22"/>
          <w:szCs w:val="22"/>
        </w:rPr>
      </w:pPr>
      <w:r>
        <w:rPr>
          <w:rFonts w:ascii="Titillium" w:hAnsi="Titillium"/>
          <w:sz w:val="22"/>
          <w:szCs w:val="22"/>
        </w:rPr>
        <w:t>Kierownik robót/budowy jest zobowiązany uczestniczyć w naradach koordynacyjnych.</w:t>
      </w:r>
    </w:p>
    <w:p>
      <w:pPr>
        <w:pStyle w:val="Standard"/>
        <w:numPr>
          <w:ilvl w:val="3"/>
          <w:numId w:val="2"/>
        </w:numPr>
        <w:tabs>
          <w:tab w:val="left" w:pos="720" w:leader="none"/>
        </w:tabs>
        <w:overflowPunct w:val="true"/>
        <w:ind w:hanging="360" w:left="360"/>
        <w:jc w:val="both"/>
        <w:rPr>
          <w:sz w:val="22"/>
          <w:szCs w:val="22"/>
        </w:rPr>
      </w:pPr>
      <w:r>
        <w:rPr>
          <w:rFonts w:ascii="Titillium" w:hAnsi="Titillium"/>
          <w:color w:val="000000"/>
          <w:sz w:val="22"/>
          <w:szCs w:val="22"/>
        </w:rPr>
        <w:t>Zamawiający informuje z 3- dniowym wyprzedzeniem uczestników narady koordynacyjnej                    o terminie i</w:t>
      </w:r>
      <w:r>
        <w:rPr>
          <w:rFonts w:cs="Calibri" w:ascii="Calibri" w:hAnsi="Calibri"/>
          <w:color w:val="000000"/>
          <w:sz w:val="22"/>
          <w:szCs w:val="22"/>
        </w:rPr>
        <w:t> </w:t>
      </w:r>
      <w:r>
        <w:rPr>
          <w:rFonts w:ascii="Titillium" w:hAnsi="Titillium"/>
          <w:color w:val="000000"/>
          <w:sz w:val="22"/>
          <w:szCs w:val="22"/>
        </w:rPr>
        <w:t>miejscu narady, prowadzi naradę i zapewnia jej protokołowanie.</w:t>
      </w:r>
    </w:p>
    <w:p>
      <w:pPr>
        <w:pStyle w:val="PlainText"/>
        <w:jc w:val="center"/>
        <w:rPr>
          <w:rFonts w:ascii="Titillium" w:hAnsi="Titillium" w:cs="Times New Roman"/>
          <w:b/>
          <w:sz w:val="22"/>
          <w:szCs w:val="22"/>
        </w:rPr>
      </w:pPr>
      <w:r>
        <w:rPr>
          <w:rFonts w:cs="Times New Roman" w:ascii="Titillium" w:hAnsi="Titillium"/>
          <w:b/>
          <w:sz w:val="22"/>
          <w:szCs w:val="22"/>
        </w:rPr>
      </w:r>
    </w:p>
    <w:p>
      <w:pPr>
        <w:pStyle w:val="Normal"/>
        <w:rPr>
          <w:sz w:val="22"/>
          <w:szCs w:val="22"/>
        </w:rPr>
      </w:pPr>
      <w:r>
        <w:rPr>
          <w:sz w:val="22"/>
          <w:szCs w:val="22"/>
        </w:rPr>
        <w:t>§14</w:t>
      </w:r>
    </w:p>
    <w:p>
      <w:pPr>
        <w:pStyle w:val="Heading1"/>
        <w:rPr>
          <w:sz w:val="22"/>
          <w:szCs w:val="22"/>
        </w:rPr>
      </w:pPr>
      <w:r>
        <w:rPr>
          <w:sz w:val="22"/>
          <w:szCs w:val="22"/>
        </w:rPr>
        <w:t>Czynności odbiorowe</w:t>
      </w:r>
    </w:p>
    <w:p>
      <w:pPr>
        <w:pStyle w:val="Standard"/>
        <w:rPr>
          <w:sz w:val="22"/>
          <w:szCs w:val="22"/>
        </w:rPr>
      </w:pPr>
      <w:r>
        <w:rPr>
          <w:sz w:val="22"/>
          <w:szCs w:val="22"/>
        </w:rPr>
      </w:r>
    </w:p>
    <w:p>
      <w:pPr>
        <w:pStyle w:val="NormalWeb"/>
        <w:numPr>
          <w:ilvl w:val="0"/>
          <w:numId w:val="3"/>
        </w:numPr>
        <w:spacing w:before="0" w:after="0"/>
        <w:jc w:val="both"/>
        <w:rPr>
          <w:sz w:val="22"/>
          <w:szCs w:val="22"/>
        </w:rPr>
      </w:pPr>
      <w:r>
        <w:rPr>
          <w:rFonts w:ascii="Titillium" w:hAnsi="Titillium"/>
          <w:sz w:val="22"/>
          <w:szCs w:val="22"/>
        </w:rPr>
        <w:t xml:space="preserve">Odbiorom częściowym będą podlegały roboty zanikające i ulegające zakryciu, z tym że odbiór tych robót przez inspektora nadzoru nastąpi w terminie bezzwłocznym po zgłoszeniu przez Wykonawcę, nie dłuższym jednak niż 3 dni. </w:t>
      </w:r>
    </w:p>
    <w:p>
      <w:pPr>
        <w:pStyle w:val="NormalWeb"/>
        <w:numPr>
          <w:ilvl w:val="0"/>
          <w:numId w:val="3"/>
        </w:numPr>
        <w:spacing w:before="0" w:after="0"/>
        <w:jc w:val="both"/>
        <w:rPr>
          <w:sz w:val="22"/>
          <w:szCs w:val="22"/>
        </w:rPr>
      </w:pPr>
      <w:r>
        <w:rPr>
          <w:rFonts w:ascii="Titillium" w:hAnsi="Titillium"/>
          <w:sz w:val="22"/>
          <w:szCs w:val="22"/>
        </w:rPr>
        <w:t>Roboty budowlane, dla których strony ustalą odbiory częściowe, Wykonawca każdorazowo zgłosi</w:t>
      </w:r>
      <w:r>
        <w:rPr>
          <w:rFonts w:cs="Calibri" w:ascii="Calibri" w:hAnsi="Calibri"/>
          <w:sz w:val="22"/>
          <w:szCs w:val="22"/>
        </w:rPr>
        <w:t xml:space="preserve"> </w:t>
      </w:r>
      <w:r>
        <w:rPr>
          <w:rFonts w:ascii="Titillium" w:hAnsi="Titillium"/>
          <w:sz w:val="22"/>
          <w:szCs w:val="22"/>
        </w:rPr>
        <w:t>inspektorowi nadzoru, a ten dokona ich odbioru bezzw</w:t>
      </w:r>
      <w:r>
        <w:rPr>
          <w:rFonts w:cs="Titillium" w:ascii="Titillium" w:hAnsi="Titillium"/>
          <w:sz w:val="22"/>
          <w:szCs w:val="22"/>
        </w:rPr>
        <w:t>ł</w:t>
      </w:r>
      <w:r>
        <w:rPr>
          <w:rFonts w:ascii="Titillium" w:hAnsi="Titillium"/>
          <w:sz w:val="22"/>
          <w:szCs w:val="22"/>
        </w:rPr>
        <w:t>ocznie, z zastrze</w:t>
      </w:r>
      <w:r>
        <w:rPr>
          <w:rFonts w:cs="Titillium" w:ascii="Titillium" w:hAnsi="Titillium"/>
          <w:sz w:val="22"/>
          <w:szCs w:val="22"/>
        </w:rPr>
        <w:t>ż</w:t>
      </w:r>
      <w:r>
        <w:rPr>
          <w:rFonts w:ascii="Titillium" w:hAnsi="Titillium"/>
          <w:sz w:val="22"/>
          <w:szCs w:val="22"/>
        </w:rPr>
        <w:t>eniem ust. 1, tak, aby nie spowodowa</w:t>
      </w:r>
      <w:r>
        <w:rPr>
          <w:rFonts w:cs="Titillium" w:ascii="Titillium" w:hAnsi="Titillium"/>
          <w:sz w:val="22"/>
          <w:szCs w:val="22"/>
        </w:rPr>
        <w:t>ć</w:t>
      </w:r>
      <w:r>
        <w:rPr>
          <w:rFonts w:ascii="Titillium" w:hAnsi="Titillium"/>
          <w:sz w:val="22"/>
          <w:szCs w:val="22"/>
        </w:rPr>
        <w:t xml:space="preserve"> przerw w realizacji przedmiotu umowy. Dla dokonania odbioru cz</w:t>
      </w:r>
      <w:r>
        <w:rPr>
          <w:rFonts w:cs="Titillium" w:ascii="Titillium" w:hAnsi="Titillium"/>
          <w:sz w:val="22"/>
          <w:szCs w:val="22"/>
        </w:rPr>
        <w:t>ęś</w:t>
      </w:r>
      <w:r>
        <w:rPr>
          <w:rFonts w:ascii="Titillium" w:hAnsi="Titillium"/>
          <w:sz w:val="22"/>
          <w:szCs w:val="22"/>
        </w:rPr>
        <w:t>ciowego Wykonawca przed</w:t>
      </w:r>
      <w:r>
        <w:rPr>
          <w:rFonts w:cs="Titillium" w:ascii="Titillium" w:hAnsi="Titillium"/>
          <w:sz w:val="22"/>
          <w:szCs w:val="22"/>
        </w:rPr>
        <w:t>ł</w:t>
      </w:r>
      <w:r>
        <w:rPr>
          <w:rFonts w:ascii="Titillium" w:hAnsi="Titillium"/>
          <w:sz w:val="22"/>
          <w:szCs w:val="22"/>
        </w:rPr>
        <w:t>o</w:t>
      </w:r>
      <w:r>
        <w:rPr>
          <w:rFonts w:cs="Titillium" w:ascii="Titillium" w:hAnsi="Titillium"/>
          <w:sz w:val="22"/>
          <w:szCs w:val="22"/>
        </w:rPr>
        <w:t>ż</w:t>
      </w:r>
      <w:r>
        <w:rPr>
          <w:rFonts w:ascii="Titillium" w:hAnsi="Titillium"/>
          <w:sz w:val="22"/>
          <w:szCs w:val="22"/>
        </w:rPr>
        <w:t>y inspektorowi nadzoru inwestorskiego niezb</w:t>
      </w:r>
      <w:r>
        <w:rPr>
          <w:rFonts w:cs="Titillium" w:ascii="Titillium" w:hAnsi="Titillium"/>
          <w:sz w:val="22"/>
          <w:szCs w:val="22"/>
        </w:rPr>
        <w:t>ę</w:t>
      </w:r>
      <w:r>
        <w:rPr>
          <w:rFonts w:ascii="Titillium" w:hAnsi="Titillium"/>
          <w:sz w:val="22"/>
          <w:szCs w:val="22"/>
        </w:rPr>
        <w:t>dne dokumenty, a</w:t>
      </w:r>
      <w:r>
        <w:rPr>
          <w:rFonts w:cs="Calibri" w:ascii="Calibri" w:hAnsi="Calibri"/>
          <w:sz w:val="22"/>
          <w:szCs w:val="22"/>
        </w:rPr>
        <w:t> </w:t>
      </w:r>
      <w:r>
        <w:rPr>
          <w:rFonts w:ascii="Titillium" w:hAnsi="Titillium"/>
          <w:sz w:val="22"/>
          <w:szCs w:val="22"/>
        </w:rPr>
        <w:t>w</w:t>
      </w:r>
      <w:r>
        <w:rPr>
          <w:rFonts w:cs="Calibri" w:ascii="Calibri" w:hAnsi="Calibri"/>
          <w:sz w:val="22"/>
          <w:szCs w:val="22"/>
        </w:rPr>
        <w:t> </w:t>
      </w:r>
      <w:r>
        <w:rPr>
          <w:rFonts w:ascii="Titillium" w:hAnsi="Titillium"/>
          <w:sz w:val="22"/>
          <w:szCs w:val="22"/>
        </w:rPr>
        <w:t>szczeg</w:t>
      </w:r>
      <w:r>
        <w:rPr>
          <w:rFonts w:cs="Titillium" w:ascii="Titillium" w:hAnsi="Titillium"/>
          <w:sz w:val="22"/>
          <w:szCs w:val="22"/>
        </w:rPr>
        <w:t>ó</w:t>
      </w:r>
      <w:r>
        <w:rPr>
          <w:rFonts w:ascii="Titillium" w:hAnsi="Titillium"/>
          <w:sz w:val="22"/>
          <w:szCs w:val="22"/>
        </w:rPr>
        <w:t>lno</w:t>
      </w:r>
      <w:r>
        <w:rPr>
          <w:rFonts w:cs="Titillium" w:ascii="Titillium" w:hAnsi="Titillium"/>
          <w:sz w:val="22"/>
          <w:szCs w:val="22"/>
        </w:rPr>
        <w:t>ś</w:t>
      </w:r>
      <w:r>
        <w:rPr>
          <w:rFonts w:ascii="Titillium" w:hAnsi="Titillium"/>
          <w:sz w:val="22"/>
          <w:szCs w:val="22"/>
        </w:rPr>
        <w:t xml:space="preserve">ci </w:t>
      </w:r>
      <w:r>
        <w:rPr>
          <w:rFonts w:cs="Titillium" w:ascii="Titillium" w:hAnsi="Titillium"/>
          <w:sz w:val="22"/>
          <w:szCs w:val="22"/>
        </w:rPr>
        <w:t>ś</w:t>
      </w:r>
      <w:r>
        <w:rPr>
          <w:rFonts w:ascii="Titillium" w:hAnsi="Titillium"/>
          <w:sz w:val="22"/>
          <w:szCs w:val="22"/>
        </w:rPr>
        <w:t>wiadectwa jako</w:t>
      </w:r>
      <w:r>
        <w:rPr>
          <w:rFonts w:cs="Titillium" w:ascii="Titillium" w:hAnsi="Titillium"/>
          <w:sz w:val="22"/>
          <w:szCs w:val="22"/>
        </w:rPr>
        <w:t>ś</w:t>
      </w:r>
      <w:r>
        <w:rPr>
          <w:rFonts w:ascii="Titillium" w:hAnsi="Titillium"/>
          <w:sz w:val="22"/>
          <w:szCs w:val="22"/>
        </w:rPr>
        <w:t xml:space="preserve">ci, atesty, certyfikaty, </w:t>
      </w:r>
      <w:r>
        <w:rPr>
          <w:rFonts w:cs="Titillium" w:ascii="Titillium" w:hAnsi="Titillium"/>
          <w:sz w:val="22"/>
          <w:szCs w:val="22"/>
        </w:rPr>
        <w:t>ś</w:t>
      </w:r>
      <w:r>
        <w:rPr>
          <w:rFonts w:ascii="Titillium" w:hAnsi="Titillium"/>
          <w:sz w:val="22"/>
          <w:szCs w:val="22"/>
        </w:rPr>
        <w:t>wiadectwa wykonanych pr</w:t>
      </w:r>
      <w:r>
        <w:rPr>
          <w:rFonts w:cs="Titillium" w:ascii="Titillium" w:hAnsi="Titillium"/>
          <w:sz w:val="22"/>
          <w:szCs w:val="22"/>
        </w:rPr>
        <w:t>ó</w:t>
      </w:r>
      <w:r>
        <w:rPr>
          <w:rFonts w:ascii="Titillium" w:hAnsi="Titillium"/>
          <w:sz w:val="22"/>
          <w:szCs w:val="22"/>
        </w:rPr>
        <w:t>b oraz</w:t>
      </w:r>
      <w:r>
        <w:rPr>
          <w:rFonts w:cs="Calibri" w:ascii="Calibri" w:hAnsi="Calibri"/>
          <w:sz w:val="22"/>
          <w:szCs w:val="22"/>
        </w:rPr>
        <w:t> </w:t>
      </w:r>
      <w:r>
        <w:rPr>
          <w:rFonts w:ascii="Titillium" w:hAnsi="Titillium"/>
          <w:sz w:val="22"/>
          <w:szCs w:val="22"/>
        </w:rPr>
        <w:t>deklaracje w</w:t>
      </w:r>
      <w:r>
        <w:rPr>
          <w:rFonts w:cs="Titillium" w:ascii="Titillium" w:hAnsi="Titillium"/>
          <w:sz w:val="22"/>
          <w:szCs w:val="22"/>
        </w:rPr>
        <w:t>ł</w:t>
      </w:r>
      <w:r>
        <w:rPr>
          <w:rFonts w:ascii="Titillium" w:hAnsi="Titillium"/>
          <w:sz w:val="22"/>
          <w:szCs w:val="22"/>
        </w:rPr>
        <w:t>a</w:t>
      </w:r>
      <w:r>
        <w:rPr>
          <w:rFonts w:cs="Titillium" w:ascii="Titillium" w:hAnsi="Titillium"/>
          <w:sz w:val="22"/>
          <w:szCs w:val="22"/>
        </w:rPr>
        <w:t>ś</w:t>
      </w:r>
      <w:r>
        <w:rPr>
          <w:rFonts w:ascii="Titillium" w:hAnsi="Titillium"/>
          <w:sz w:val="22"/>
          <w:szCs w:val="22"/>
        </w:rPr>
        <w:t>ciwo</w:t>
      </w:r>
      <w:r>
        <w:rPr>
          <w:rFonts w:cs="Titillium" w:ascii="Titillium" w:hAnsi="Titillium"/>
          <w:sz w:val="22"/>
          <w:szCs w:val="22"/>
        </w:rPr>
        <w:t>ś</w:t>
      </w:r>
      <w:r>
        <w:rPr>
          <w:rFonts w:ascii="Titillium" w:hAnsi="Titillium"/>
          <w:sz w:val="22"/>
          <w:szCs w:val="22"/>
        </w:rPr>
        <w:t>ci u</w:t>
      </w:r>
      <w:r>
        <w:rPr>
          <w:rFonts w:cs="Titillium" w:ascii="Titillium" w:hAnsi="Titillium"/>
          <w:sz w:val="22"/>
          <w:szCs w:val="22"/>
        </w:rPr>
        <w:t>ż</w:t>
      </w:r>
      <w:r>
        <w:rPr>
          <w:rFonts w:ascii="Titillium" w:hAnsi="Titillium"/>
          <w:sz w:val="22"/>
          <w:szCs w:val="22"/>
        </w:rPr>
        <w:t>ytkowych na zastosowane materia</w:t>
      </w:r>
      <w:r>
        <w:rPr>
          <w:rFonts w:cs="Titillium" w:ascii="Titillium" w:hAnsi="Titillium"/>
          <w:sz w:val="22"/>
          <w:szCs w:val="22"/>
        </w:rPr>
        <w:t>ł</w:t>
      </w:r>
      <w:r>
        <w:rPr>
          <w:rFonts w:ascii="Titillium" w:hAnsi="Titillium"/>
          <w:sz w:val="22"/>
          <w:szCs w:val="22"/>
        </w:rPr>
        <w:t>y, dotycz</w:t>
      </w:r>
      <w:r>
        <w:rPr>
          <w:rFonts w:cs="Titillium" w:ascii="Titillium" w:hAnsi="Titillium"/>
          <w:sz w:val="22"/>
          <w:szCs w:val="22"/>
        </w:rPr>
        <w:t>ą</w:t>
      </w:r>
      <w:r>
        <w:rPr>
          <w:rFonts w:ascii="Titillium" w:hAnsi="Titillium"/>
          <w:sz w:val="22"/>
          <w:szCs w:val="22"/>
        </w:rPr>
        <w:t xml:space="preserve">ce odbieranego elementu robót. </w:t>
      </w:r>
    </w:p>
    <w:p>
      <w:pPr>
        <w:pStyle w:val="NormalWeb"/>
        <w:numPr>
          <w:ilvl w:val="0"/>
          <w:numId w:val="3"/>
        </w:numPr>
        <w:spacing w:before="0" w:after="0"/>
        <w:jc w:val="both"/>
        <w:rPr>
          <w:sz w:val="22"/>
          <w:szCs w:val="22"/>
        </w:rPr>
      </w:pPr>
      <w:r>
        <w:rPr>
          <w:rFonts w:ascii="Titillium" w:hAnsi="Titillium"/>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pPr>
        <w:pStyle w:val="NormalWeb"/>
        <w:numPr>
          <w:ilvl w:val="0"/>
          <w:numId w:val="3"/>
        </w:numPr>
        <w:spacing w:before="0" w:after="0"/>
        <w:jc w:val="both"/>
        <w:rPr>
          <w:sz w:val="22"/>
          <w:szCs w:val="22"/>
        </w:rPr>
      </w:pPr>
      <w:r>
        <w:rPr>
          <w:rFonts w:ascii="Titillium" w:hAnsi="Titillium"/>
          <w:sz w:val="22"/>
          <w:szCs w:val="22"/>
        </w:rPr>
        <w:t>Wykonawca zgłasza gotowość do odbioru robót zanikających i ulegających zakryciu wpisem do dziennika budowy i jednocześnie powiadamia o tej gotowości inspektora nadzoru inwestorskiego.</w:t>
      </w:r>
    </w:p>
    <w:p>
      <w:pPr>
        <w:pStyle w:val="NormalWeb"/>
        <w:numPr>
          <w:ilvl w:val="0"/>
          <w:numId w:val="3"/>
        </w:numPr>
        <w:spacing w:before="0" w:after="0"/>
        <w:jc w:val="both"/>
        <w:rPr>
          <w:sz w:val="22"/>
          <w:szCs w:val="22"/>
        </w:rPr>
      </w:pPr>
      <w:r>
        <w:rPr>
          <w:rFonts w:ascii="Titillium" w:hAnsi="Titillium"/>
          <w:sz w:val="22"/>
          <w:szCs w:val="22"/>
        </w:rPr>
        <w:t>Inspektor nadzoru inwestorskiego dokonuje odbioru zgłoszonych przez Wykonawcę robót zanikających i</w:t>
      </w:r>
      <w:r>
        <w:rPr>
          <w:rFonts w:cs="Calibri" w:ascii="Calibri" w:hAnsi="Calibri"/>
          <w:sz w:val="22"/>
          <w:szCs w:val="22"/>
        </w:rPr>
        <w:t> </w:t>
      </w:r>
      <w:r>
        <w:rPr>
          <w:rFonts w:ascii="Titillium" w:hAnsi="Titillium"/>
          <w:sz w:val="22"/>
          <w:szCs w:val="22"/>
        </w:rPr>
        <w:t>ulegających zakryciu w terminie przewidzianym w ust. 1 niniejszej umowy                       i potwierdza odbiór robót protokołem odbioru robót zanikających i ulegających zakryciu oraz wpisem do dziennika budowy.</w:t>
      </w:r>
    </w:p>
    <w:p>
      <w:pPr>
        <w:pStyle w:val="NormalWeb"/>
        <w:numPr>
          <w:ilvl w:val="0"/>
          <w:numId w:val="3"/>
        </w:numPr>
        <w:spacing w:before="0" w:after="0"/>
        <w:jc w:val="both"/>
        <w:rPr>
          <w:sz w:val="22"/>
          <w:szCs w:val="22"/>
        </w:rPr>
      </w:pPr>
      <w:r>
        <w:rPr>
          <w:rFonts w:ascii="Titillium" w:hAnsi="Titillium"/>
          <w:sz w:val="22"/>
          <w:szCs w:val="22"/>
        </w:rPr>
        <w:t>Zamawiający powoła komisję i dokona odbioru końcowego. Rozpoczęcie czynności odbiorowych nastąpi w</w:t>
      </w:r>
      <w:r>
        <w:rPr>
          <w:rFonts w:cs="Calibri" w:ascii="Calibri" w:hAnsi="Calibri"/>
          <w:sz w:val="22"/>
          <w:szCs w:val="22"/>
        </w:rPr>
        <w:t> </w:t>
      </w:r>
      <w:r>
        <w:rPr>
          <w:rFonts w:ascii="Titillium" w:hAnsi="Titillium"/>
          <w:sz w:val="22"/>
          <w:szCs w:val="22"/>
        </w:rPr>
        <w:t>terminie do 7 dni licząc od daty zgłoszenia przez Wykonawcę gotowości do odbioru potwierdzonej przez inspektora nadzoru inwestorskiego i powiadomieniem pisemnym Zamawiającego pod warunkiem przekazania Zamawiającemu protokołu weryfikacji wyników zgłoszonych prac geodezyjnych z</w:t>
      </w:r>
      <w:r>
        <w:rPr>
          <w:rFonts w:cs="Calibri" w:ascii="Calibri" w:hAnsi="Calibri"/>
          <w:sz w:val="22"/>
          <w:szCs w:val="22"/>
        </w:rPr>
        <w:t> </w:t>
      </w:r>
      <w:r>
        <w:rPr>
          <w:rFonts w:ascii="Titillium" w:hAnsi="Titillium"/>
          <w:sz w:val="22"/>
          <w:szCs w:val="22"/>
        </w:rPr>
        <w:t>ostatecznym pozytywnym wynikiem weryfikacji. Zakończenie czynności odbiorowych winno nastąpić najpóźniej do 21</w:t>
      </w:r>
      <w:r>
        <w:rPr>
          <w:rFonts w:ascii="Titillium" w:hAnsi="Titillium"/>
          <w:b/>
          <w:sz w:val="22"/>
          <w:szCs w:val="22"/>
        </w:rPr>
        <w:t xml:space="preserve"> </w:t>
      </w:r>
      <w:r>
        <w:rPr>
          <w:rFonts w:ascii="Titillium" w:hAnsi="Titillium"/>
          <w:sz w:val="22"/>
          <w:szCs w:val="22"/>
        </w:rPr>
        <w:t xml:space="preserve">dni licząc od dnia ich rozpoczęcia, </w:t>
      </w:r>
      <w:r>
        <w:rPr>
          <w:rFonts w:ascii="Titillium" w:hAnsi="Titillium"/>
          <w:b w:val="false"/>
          <w:bCs w:val="false"/>
          <w:strike w:val="false"/>
          <w:dstrike w:val="false"/>
          <w:sz w:val="22"/>
          <w:szCs w:val="22"/>
        </w:rPr>
        <w:t>z</w:t>
      </w:r>
      <w:r>
        <w:rPr>
          <w:rFonts w:cs="Calibri" w:ascii="Calibri" w:hAnsi="Calibri"/>
          <w:b w:val="false"/>
          <w:bCs w:val="false"/>
          <w:strike w:val="false"/>
          <w:dstrike w:val="false"/>
          <w:sz w:val="22"/>
          <w:szCs w:val="22"/>
        </w:rPr>
        <w:t> </w:t>
      </w:r>
      <w:r>
        <w:rPr>
          <w:rFonts w:ascii="Titillium" w:hAnsi="Titillium"/>
          <w:b w:val="false"/>
          <w:bCs w:val="false"/>
          <w:strike w:val="false"/>
          <w:dstrike w:val="false"/>
          <w:sz w:val="22"/>
          <w:szCs w:val="22"/>
        </w:rPr>
        <w:t>zastrzeżeniem uzyskania przez Wykonawcę pozwolenia na użytkowanie, o ile będzie wymagane.</w:t>
      </w:r>
      <w:r>
        <w:rPr>
          <w:rFonts w:ascii="Titillium" w:hAnsi="Titillium"/>
          <w:strike w:val="false"/>
          <w:dstrike w:val="false"/>
          <w:sz w:val="22"/>
          <w:szCs w:val="22"/>
        </w:rPr>
        <w:t xml:space="preserve"> </w:t>
      </w:r>
      <w:r>
        <w:rPr>
          <w:rFonts w:ascii="Titillium" w:hAnsi="Titillium"/>
          <w:sz w:val="22"/>
          <w:szCs w:val="22"/>
        </w:rPr>
        <w:t>Czynności odbiorowe ulegają przedłużeniu do czasu uzyskania przez Wykonawcę decyzji o</w:t>
      </w:r>
      <w:r>
        <w:rPr>
          <w:rFonts w:cs="Calibri" w:ascii="Calibri" w:hAnsi="Calibri"/>
          <w:sz w:val="22"/>
          <w:szCs w:val="22"/>
        </w:rPr>
        <w:t> </w:t>
      </w:r>
      <w:r>
        <w:rPr>
          <w:rFonts w:ascii="Titillium" w:hAnsi="Titillium"/>
          <w:sz w:val="22"/>
          <w:szCs w:val="22"/>
        </w:rPr>
        <w:t>pozwoleniu na użytkowanie. W czynnościach odbioru końcowego powinni uczestniczyć również przedstawiciele Wykonawcy oraz jednostek, których udział nakazują odrębne przepisy.</w:t>
      </w:r>
    </w:p>
    <w:p>
      <w:pPr>
        <w:pStyle w:val="NormalWeb"/>
        <w:numPr>
          <w:ilvl w:val="0"/>
          <w:numId w:val="3"/>
        </w:numPr>
        <w:spacing w:before="0" w:after="0"/>
        <w:jc w:val="both"/>
        <w:rPr>
          <w:sz w:val="22"/>
          <w:szCs w:val="22"/>
        </w:rPr>
      </w:pPr>
      <w:r>
        <w:rPr>
          <w:rFonts w:ascii="Titillium" w:hAnsi="Titillium"/>
          <w:sz w:val="22"/>
          <w:szCs w:val="22"/>
        </w:rPr>
        <w:t xml:space="preserve">Na co najmniej </w:t>
      </w:r>
      <w:r>
        <w:rPr>
          <w:rFonts w:ascii="Titillium" w:hAnsi="Titillium"/>
          <w:sz w:val="22"/>
          <w:szCs w:val="22"/>
          <w:shd w:fill="FFFFFF" w:val="clear"/>
        </w:rPr>
        <w:t>7</w:t>
      </w:r>
      <w:r>
        <w:rPr>
          <w:rFonts w:ascii="Titillium" w:hAnsi="Titillium"/>
          <w:sz w:val="22"/>
          <w:szCs w:val="22"/>
        </w:rPr>
        <w:t xml:space="preserve"> dni przed dniem zgłoszenia gotowości do odbioru końcowego robót budowlanych Wykonawca przedłoży inspektorowi nadzoru wszystkie dokumenty pozwalające na ocenę prawidłowości wykonania przedmiotu umowy, a w szczególności świadectwa jakości, atesty, certyfikaty oraz świadectwa wykonanych prób i badań, deklaracje właściwości użytkowych na zastosowane materiały (pogrupowane w</w:t>
      </w:r>
      <w:r>
        <w:rPr>
          <w:rFonts w:cs="Calibri" w:ascii="Calibri" w:hAnsi="Calibri"/>
          <w:sz w:val="22"/>
          <w:szCs w:val="22"/>
        </w:rPr>
        <w:t> </w:t>
      </w:r>
      <w:r>
        <w:rPr>
          <w:rFonts w:ascii="Titillium" w:hAnsi="Titillium"/>
          <w:sz w:val="22"/>
          <w:szCs w:val="22"/>
        </w:rPr>
        <w:t>rodzaje robót oraz z ich wykazem), dokumentację powykonawczą, zakres rzeczowo-finansowy dla poszczególnych elementów określający ich charakterystyczne parametry, zestawienie materiałów i</w:t>
      </w:r>
      <w:r>
        <w:rPr>
          <w:rFonts w:cs="Calibri" w:ascii="Calibri" w:hAnsi="Calibri"/>
          <w:sz w:val="22"/>
          <w:szCs w:val="22"/>
        </w:rPr>
        <w:t> </w:t>
      </w:r>
      <w:r>
        <w:rPr>
          <w:rFonts w:ascii="Titillium" w:hAnsi="Titillium"/>
          <w:sz w:val="22"/>
          <w:szCs w:val="22"/>
        </w:rPr>
        <w:t>podstawowych właściwości takich jak ilość, długość itp. w powiązaniu z finansowym rozliczeniem poszczególnych elementów, potwierdzony przez kierownika robót/budowy i inspektora nadzoru inwestorskiego protokoły odbiorów częściowych, dokumentację powykonawczą ze wszystkimi zmianami dokonanymi w</w:t>
      </w:r>
      <w:r>
        <w:rPr>
          <w:rFonts w:cs="Calibri" w:ascii="Calibri" w:hAnsi="Calibri"/>
          <w:sz w:val="22"/>
          <w:szCs w:val="22"/>
        </w:rPr>
        <w:t> </w:t>
      </w:r>
      <w:r>
        <w:rPr>
          <w:rFonts w:ascii="Titillium" w:hAnsi="Titillium"/>
          <w:sz w:val="22"/>
          <w:szCs w:val="22"/>
        </w:rPr>
        <w:t>toku budowy.</w:t>
      </w:r>
    </w:p>
    <w:p>
      <w:pPr>
        <w:pStyle w:val="NormalWeb"/>
        <w:numPr>
          <w:ilvl w:val="0"/>
          <w:numId w:val="3"/>
        </w:numPr>
        <w:spacing w:before="0" w:after="0"/>
        <w:jc w:val="both"/>
        <w:rPr>
          <w:sz w:val="22"/>
          <w:szCs w:val="22"/>
        </w:rPr>
      </w:pPr>
      <w:r>
        <w:rPr>
          <w:rFonts w:ascii="Titillium" w:hAnsi="Titillium"/>
          <w:sz w:val="22"/>
          <w:szCs w:val="22"/>
        </w:rPr>
        <w:t>Brak dokumentów wymienionych w ust. 7 spowoduje odstąpienie przez Zamawiającego od rozpoczęcia czynności odbiorowych.</w:t>
      </w:r>
    </w:p>
    <w:p>
      <w:pPr>
        <w:pStyle w:val="NormalWeb"/>
        <w:numPr>
          <w:ilvl w:val="0"/>
          <w:numId w:val="3"/>
        </w:numPr>
        <w:spacing w:before="0" w:after="0"/>
        <w:jc w:val="both"/>
        <w:rPr>
          <w:sz w:val="22"/>
          <w:szCs w:val="22"/>
        </w:rPr>
      </w:pPr>
      <w:r>
        <w:rPr>
          <w:rFonts w:ascii="Titillium" w:hAnsi="Titillium"/>
          <w:sz w:val="22"/>
          <w:szCs w:val="22"/>
        </w:rPr>
        <w:t>Z czynności odbiorowych zostanie sporządzony protokół, który zawierać będzie wszystkie ustalenia i</w:t>
      </w:r>
      <w:r>
        <w:rPr>
          <w:rFonts w:cs="Calibri" w:ascii="Calibri" w:hAnsi="Calibri"/>
          <w:sz w:val="22"/>
          <w:szCs w:val="22"/>
        </w:rPr>
        <w:t> </w:t>
      </w:r>
      <w:r>
        <w:rPr>
          <w:rFonts w:ascii="Titillium" w:hAnsi="Titillium"/>
          <w:sz w:val="22"/>
          <w:szCs w:val="22"/>
        </w:rPr>
        <w:t>zalecenia poczynione w trakcie odbioru oraz dołączoną w formie załącznika dokumentację określoną w</w:t>
      </w:r>
      <w:r>
        <w:rPr>
          <w:rFonts w:cs="Calibri" w:ascii="Calibri" w:hAnsi="Calibri"/>
          <w:sz w:val="22"/>
          <w:szCs w:val="22"/>
        </w:rPr>
        <w:t> </w:t>
      </w:r>
      <w:r>
        <w:rPr>
          <w:rFonts w:ascii="Titillium" w:hAnsi="Titillium"/>
          <w:sz w:val="22"/>
          <w:szCs w:val="22"/>
        </w:rPr>
        <w:t xml:space="preserve">ust. 7. </w:t>
      </w:r>
    </w:p>
    <w:p>
      <w:pPr>
        <w:pStyle w:val="NormalWeb"/>
        <w:numPr>
          <w:ilvl w:val="0"/>
          <w:numId w:val="3"/>
        </w:numPr>
        <w:tabs>
          <w:tab w:val="clear" w:pos="720"/>
          <w:tab w:val="left" w:pos="425" w:leader="none"/>
        </w:tabs>
        <w:spacing w:before="0" w:after="0"/>
        <w:jc w:val="both"/>
        <w:rPr>
          <w:sz w:val="22"/>
          <w:szCs w:val="22"/>
        </w:rPr>
      </w:pPr>
      <w:r>
        <w:rPr>
          <w:rFonts w:ascii="Titillium" w:hAnsi="Titillium"/>
          <w:sz w:val="22"/>
          <w:szCs w:val="22"/>
        </w:rPr>
        <w:t>Jeżeli w toku czynności odbiorowych zostanie stwierdzone, że przedmiot odbioru nie osiągnął gotowości do odbioru z powodu niezakończenia robót lub jego wadliwego wykonania, Zamawiający odmówi odbioru z winy Wykonawcy.</w:t>
      </w:r>
    </w:p>
    <w:p>
      <w:pPr>
        <w:pStyle w:val="NormalWeb"/>
        <w:numPr>
          <w:ilvl w:val="0"/>
          <w:numId w:val="3"/>
        </w:numPr>
        <w:spacing w:before="0" w:after="0"/>
        <w:jc w:val="both"/>
        <w:rPr>
          <w:sz w:val="22"/>
          <w:szCs w:val="22"/>
        </w:rPr>
      </w:pPr>
      <w:r>
        <w:rPr>
          <w:rFonts w:ascii="Titillium" w:hAnsi="Titillium"/>
          <w:sz w:val="22"/>
          <w:szCs w:val="22"/>
        </w:rPr>
        <w:t>Jeżeli w toku czynności odbioru końcowego zadania zostaną stwierdzone wady nadające się do usunięcia, to Zamawiający może zażądać usunięcia wad wyznaczając odpowiedni termin; fakt usunięcia wad zostanie stwierdzony protokolarnie.</w:t>
      </w:r>
    </w:p>
    <w:p>
      <w:pPr>
        <w:pStyle w:val="NormalWeb"/>
        <w:numPr>
          <w:ilvl w:val="0"/>
          <w:numId w:val="3"/>
        </w:numPr>
        <w:spacing w:before="0" w:after="0"/>
        <w:jc w:val="both"/>
        <w:rPr>
          <w:sz w:val="22"/>
          <w:szCs w:val="22"/>
        </w:rPr>
      </w:pPr>
      <w:r>
        <w:rPr>
          <w:rFonts w:ascii="Titillium" w:hAnsi="Titillium"/>
          <w:sz w:val="22"/>
          <w:szCs w:val="22"/>
        </w:rPr>
        <w:t>W przypadku nie usunięcia w terminie wad, o którym mowa w ust. 11, Zamawiający naliczy kary umowne zgodnie z §17 ust. 1 pkt 3.</w:t>
      </w:r>
    </w:p>
    <w:p>
      <w:pPr>
        <w:pStyle w:val="NormalWeb"/>
        <w:numPr>
          <w:ilvl w:val="0"/>
          <w:numId w:val="3"/>
        </w:numPr>
        <w:spacing w:before="0" w:after="0"/>
        <w:jc w:val="both"/>
        <w:rPr>
          <w:sz w:val="22"/>
          <w:szCs w:val="22"/>
        </w:rPr>
      </w:pPr>
      <w:r>
        <w:rPr>
          <w:rFonts w:ascii="Titillium" w:hAnsi="Titillium"/>
          <w:sz w:val="22"/>
          <w:szCs w:val="22"/>
        </w:rPr>
        <w:t>Jeżeli w toku czynności odbiorowych stwierdzone zostaną wady nienadające się do usunięcia, to Zamawiający może:</w:t>
      </w:r>
    </w:p>
    <w:p>
      <w:pPr>
        <w:pStyle w:val="NormalWeb"/>
        <w:numPr>
          <w:ilvl w:val="0"/>
          <w:numId w:val="22"/>
        </w:numPr>
        <w:spacing w:before="0" w:after="0"/>
        <w:ind w:hanging="567" w:left="1134"/>
        <w:jc w:val="both"/>
        <w:rPr>
          <w:sz w:val="22"/>
          <w:szCs w:val="22"/>
        </w:rPr>
      </w:pPr>
      <w:r>
        <w:rPr>
          <w:rFonts w:ascii="Titillium" w:hAnsi="Titillium"/>
          <w:sz w:val="22"/>
          <w:szCs w:val="22"/>
        </w:rPr>
        <w:t>obniżyć wynagrodzenie Wykonawcy odpowiednio do utraconej wartości u</w:t>
      </w:r>
      <w:r>
        <w:rPr>
          <w:rFonts w:cs="Titillium" w:ascii="Titillium" w:hAnsi="Titillium"/>
          <w:sz w:val="22"/>
          <w:szCs w:val="22"/>
        </w:rPr>
        <w:t>ż</w:t>
      </w:r>
      <w:r>
        <w:rPr>
          <w:rFonts w:ascii="Titillium" w:hAnsi="Titillium"/>
          <w:sz w:val="22"/>
          <w:szCs w:val="22"/>
        </w:rPr>
        <w:t>ytkowej, estetycznej i</w:t>
      </w:r>
      <w:r>
        <w:rPr>
          <w:rFonts w:cs="Calibri" w:ascii="Calibri" w:hAnsi="Calibri"/>
          <w:sz w:val="22"/>
          <w:szCs w:val="22"/>
        </w:rPr>
        <w:t> </w:t>
      </w:r>
      <w:r>
        <w:rPr>
          <w:rFonts w:ascii="Titillium" w:hAnsi="Titillium"/>
          <w:sz w:val="22"/>
          <w:szCs w:val="22"/>
        </w:rPr>
        <w:t>technicznej, je</w:t>
      </w:r>
      <w:r>
        <w:rPr>
          <w:rFonts w:cs="Titillium" w:ascii="Titillium" w:hAnsi="Titillium"/>
          <w:sz w:val="22"/>
          <w:szCs w:val="22"/>
        </w:rPr>
        <w:t>ż</w:t>
      </w:r>
      <w:r>
        <w:rPr>
          <w:rFonts w:ascii="Titillium" w:hAnsi="Titillium"/>
          <w:sz w:val="22"/>
          <w:szCs w:val="22"/>
        </w:rPr>
        <w:t>eli wady umo</w:t>
      </w:r>
      <w:r>
        <w:rPr>
          <w:rFonts w:cs="Titillium" w:ascii="Titillium" w:hAnsi="Titillium"/>
          <w:sz w:val="22"/>
          <w:szCs w:val="22"/>
        </w:rPr>
        <w:t>ż</w:t>
      </w:r>
      <w:r>
        <w:rPr>
          <w:rFonts w:ascii="Titillium" w:hAnsi="Titillium"/>
          <w:sz w:val="22"/>
          <w:szCs w:val="22"/>
        </w:rPr>
        <w:t>liwiaj</w:t>
      </w:r>
      <w:r>
        <w:rPr>
          <w:rFonts w:cs="Titillium" w:ascii="Titillium" w:hAnsi="Titillium"/>
          <w:sz w:val="22"/>
          <w:szCs w:val="22"/>
        </w:rPr>
        <w:t>ą</w:t>
      </w:r>
      <w:r>
        <w:rPr>
          <w:rFonts w:ascii="Titillium" w:hAnsi="Titillium"/>
          <w:sz w:val="22"/>
          <w:szCs w:val="22"/>
        </w:rPr>
        <w:t xml:space="preserve"> u</w:t>
      </w:r>
      <w:r>
        <w:rPr>
          <w:rFonts w:cs="Titillium" w:ascii="Titillium" w:hAnsi="Titillium"/>
          <w:sz w:val="22"/>
          <w:szCs w:val="22"/>
        </w:rPr>
        <w:t>ż</w:t>
      </w:r>
      <w:r>
        <w:rPr>
          <w:rFonts w:ascii="Titillium" w:hAnsi="Titillium"/>
          <w:sz w:val="22"/>
          <w:szCs w:val="22"/>
        </w:rPr>
        <w:t>ytkowanie obiektu zgodnie z jego przeznaczeniem,</w:t>
      </w:r>
    </w:p>
    <w:p>
      <w:pPr>
        <w:pStyle w:val="NormalWeb"/>
        <w:numPr>
          <w:ilvl w:val="0"/>
          <w:numId w:val="22"/>
        </w:numPr>
        <w:spacing w:before="0" w:after="0"/>
        <w:ind w:hanging="567" w:left="1134"/>
        <w:jc w:val="both"/>
        <w:rPr>
          <w:sz w:val="22"/>
          <w:szCs w:val="22"/>
        </w:rPr>
      </w:pPr>
      <w:r>
        <w:rPr>
          <w:rFonts w:ascii="Titillium" w:hAnsi="Titillium"/>
          <w:sz w:val="22"/>
          <w:szCs w:val="22"/>
        </w:rPr>
        <w:t>za</w:t>
      </w:r>
      <w:r>
        <w:rPr>
          <w:rFonts w:cs="Titillium" w:ascii="Titillium" w:hAnsi="Titillium"/>
          <w:sz w:val="22"/>
          <w:szCs w:val="22"/>
        </w:rPr>
        <w:t>żą</w:t>
      </w:r>
      <w:r>
        <w:rPr>
          <w:rFonts w:ascii="Titillium" w:hAnsi="Titillium"/>
          <w:sz w:val="22"/>
          <w:szCs w:val="22"/>
        </w:rPr>
        <w:t>da</w:t>
      </w:r>
      <w:r>
        <w:rPr>
          <w:rFonts w:cs="Titillium" w:ascii="Titillium" w:hAnsi="Titillium"/>
          <w:sz w:val="22"/>
          <w:szCs w:val="22"/>
        </w:rPr>
        <w:t>ć</w:t>
      </w:r>
      <w:r>
        <w:rPr>
          <w:rFonts w:ascii="Titillium" w:hAnsi="Titillium"/>
          <w:sz w:val="22"/>
          <w:szCs w:val="22"/>
        </w:rPr>
        <w:t xml:space="preserve"> wykonania przedmiotu umowy po raz drugi, zachowuj</w:t>
      </w:r>
      <w:r>
        <w:rPr>
          <w:rFonts w:cs="Titillium" w:ascii="Titillium" w:hAnsi="Titillium"/>
          <w:sz w:val="22"/>
          <w:szCs w:val="22"/>
        </w:rPr>
        <w:t>ą</w:t>
      </w:r>
      <w:r>
        <w:rPr>
          <w:rFonts w:ascii="Titillium" w:hAnsi="Titillium"/>
          <w:sz w:val="22"/>
          <w:szCs w:val="22"/>
        </w:rPr>
        <w:t>c prawo do naliczania Wykonawcy zastrze</w:t>
      </w:r>
      <w:r>
        <w:rPr>
          <w:rFonts w:cs="Titillium" w:ascii="Titillium" w:hAnsi="Titillium"/>
          <w:sz w:val="22"/>
          <w:szCs w:val="22"/>
        </w:rPr>
        <w:t>ż</w:t>
      </w:r>
      <w:r>
        <w:rPr>
          <w:rFonts w:ascii="Titillium" w:hAnsi="Titillium"/>
          <w:sz w:val="22"/>
          <w:szCs w:val="22"/>
        </w:rPr>
        <w:t>onych kar umownych i odszkodowa</w:t>
      </w:r>
      <w:r>
        <w:rPr>
          <w:rFonts w:cs="Titillium" w:ascii="Titillium" w:hAnsi="Titillium"/>
          <w:sz w:val="22"/>
          <w:szCs w:val="22"/>
        </w:rPr>
        <w:t>ń</w:t>
      </w:r>
      <w:r>
        <w:rPr>
          <w:rFonts w:ascii="Titillium" w:hAnsi="Titillium"/>
          <w:sz w:val="22"/>
          <w:szCs w:val="22"/>
        </w:rPr>
        <w:t xml:space="preserve"> na zasadach okre</w:t>
      </w:r>
      <w:r>
        <w:rPr>
          <w:rFonts w:cs="Titillium" w:ascii="Titillium" w:hAnsi="Titillium"/>
          <w:sz w:val="22"/>
          <w:szCs w:val="22"/>
        </w:rPr>
        <w:t>ś</w:t>
      </w:r>
      <w:r>
        <w:rPr>
          <w:rFonts w:ascii="Titillium" w:hAnsi="Titillium"/>
          <w:sz w:val="22"/>
          <w:szCs w:val="22"/>
        </w:rPr>
        <w:t xml:space="preserve">lonych w </w:t>
      </w:r>
      <w:r>
        <w:rPr>
          <w:rFonts w:cs="Titillium" w:ascii="Titillium" w:hAnsi="Titillium"/>
          <w:sz w:val="22"/>
          <w:szCs w:val="22"/>
        </w:rPr>
        <w:t>§</w:t>
      </w:r>
      <w:r>
        <w:rPr>
          <w:rFonts w:ascii="Titillium" w:hAnsi="Titillium"/>
          <w:sz w:val="22"/>
          <w:szCs w:val="22"/>
        </w:rPr>
        <w:t>17 umowy, je</w:t>
      </w:r>
      <w:r>
        <w:rPr>
          <w:rFonts w:cs="Titillium" w:ascii="Titillium" w:hAnsi="Titillium"/>
          <w:sz w:val="22"/>
          <w:szCs w:val="22"/>
        </w:rPr>
        <w:t>ż</w:t>
      </w:r>
      <w:r>
        <w:rPr>
          <w:rFonts w:ascii="Titillium" w:hAnsi="Titillium"/>
          <w:sz w:val="22"/>
          <w:szCs w:val="22"/>
        </w:rPr>
        <w:t>eli wady uniemo</w:t>
      </w:r>
      <w:r>
        <w:rPr>
          <w:rFonts w:cs="Titillium" w:ascii="Titillium" w:hAnsi="Titillium"/>
          <w:sz w:val="22"/>
          <w:szCs w:val="22"/>
        </w:rPr>
        <w:t>ż</w:t>
      </w:r>
      <w:r>
        <w:rPr>
          <w:rFonts w:ascii="Titillium" w:hAnsi="Titillium"/>
          <w:sz w:val="22"/>
          <w:szCs w:val="22"/>
        </w:rPr>
        <w:t>liwiaj</w:t>
      </w:r>
      <w:r>
        <w:rPr>
          <w:rFonts w:cs="Titillium" w:ascii="Titillium" w:hAnsi="Titillium"/>
          <w:sz w:val="22"/>
          <w:szCs w:val="22"/>
        </w:rPr>
        <w:t>ą</w:t>
      </w:r>
      <w:r>
        <w:rPr>
          <w:rFonts w:ascii="Titillium" w:hAnsi="Titillium"/>
          <w:sz w:val="22"/>
          <w:szCs w:val="22"/>
        </w:rPr>
        <w:t xml:space="preserve"> użytkowanie obiektu zgodnie z jego przeznaczeniem.</w:t>
      </w:r>
    </w:p>
    <w:p>
      <w:pPr>
        <w:pStyle w:val="NormalWeb"/>
        <w:numPr>
          <w:ilvl w:val="0"/>
          <w:numId w:val="3"/>
        </w:numPr>
        <w:spacing w:before="0" w:after="0"/>
        <w:jc w:val="both"/>
        <w:rPr>
          <w:sz w:val="22"/>
          <w:szCs w:val="22"/>
        </w:rPr>
      </w:pPr>
      <w:r>
        <w:rPr>
          <w:rFonts w:ascii="Titillium" w:hAnsi="Titillium"/>
          <w:sz w:val="22"/>
          <w:szCs w:val="22"/>
        </w:rPr>
        <w:t>Zamawiający zatrudni na koszt Wykonawcy rzeczoznawcę w celu określenia wartości wad t</w:t>
      </w:r>
      <w:r>
        <w:rPr>
          <w:rFonts w:cs="Times New Roman" w:ascii="Titillium" w:hAnsi="Titillium"/>
          <w:sz w:val="22"/>
          <w:szCs w:val="22"/>
        </w:rPr>
        <w:t xml:space="preserve">rwałych określonych w ust. 13. </w:t>
      </w:r>
    </w:p>
    <w:p>
      <w:pPr>
        <w:pStyle w:val="NormalWeb"/>
        <w:numPr>
          <w:ilvl w:val="0"/>
          <w:numId w:val="3"/>
        </w:numPr>
        <w:spacing w:before="0" w:after="0"/>
        <w:jc w:val="both"/>
        <w:rPr>
          <w:sz w:val="22"/>
          <w:szCs w:val="22"/>
        </w:rPr>
      </w:pPr>
      <w:r>
        <w:rPr>
          <w:rFonts w:cs="Times New Roman" w:ascii="Titillium" w:hAnsi="Titillium"/>
          <w:bCs/>
          <w:sz w:val="22"/>
          <w:szCs w:val="22"/>
        </w:rPr>
        <w:t>Inspektor nadzoru inwestorskiego może zażądać od Wykonawcy wykonania badań dodatkowych, innych niż wymagane w STWiORB, lub wykonania dodatkowych badań poza miejscem wyprodukowania lub terenem budowy dotyczących materiałów lub robót budowlanych, które budzą uzasadnione wątpliwości, co do ich jakości.</w:t>
      </w:r>
    </w:p>
    <w:p>
      <w:pPr>
        <w:pStyle w:val="NormalWeb"/>
        <w:numPr>
          <w:ilvl w:val="0"/>
          <w:numId w:val="3"/>
        </w:numPr>
        <w:spacing w:before="0" w:after="0"/>
        <w:jc w:val="both"/>
        <w:rPr>
          <w:sz w:val="22"/>
          <w:szCs w:val="22"/>
        </w:rPr>
      </w:pPr>
      <w:r>
        <w:rPr>
          <w:rFonts w:eastAsia="Times-Roman, 'Times New Roman'" w:cs="Times New Roman" w:ascii="Titillium" w:hAnsi="Titillium"/>
          <w:bCs/>
          <w:color w:val="000000"/>
          <w:sz w:val="22"/>
          <w:szCs w:val="22"/>
        </w:rPr>
        <w:t>Jeżeli wyniki badań wykażą, że: materiały bądź roboty budowlane nie są zgodne z</w:t>
      </w:r>
      <w:r>
        <w:rPr>
          <w:rFonts w:eastAsia="Times-Roman, 'Times New Roman'" w:cs="Calibri" w:ascii="Calibri" w:hAnsi="Calibri"/>
          <w:bCs/>
          <w:color w:val="000000"/>
          <w:sz w:val="22"/>
          <w:szCs w:val="22"/>
        </w:rPr>
        <w:t> </w:t>
      </w:r>
      <w:r>
        <w:rPr>
          <w:rFonts w:eastAsia="Times-Roman, 'Times New Roman'" w:cs="Times New Roman" w:ascii="Titillium" w:hAnsi="Titillium"/>
          <w:bCs/>
          <w:color w:val="000000"/>
          <w:sz w:val="22"/>
          <w:szCs w:val="22"/>
        </w:rPr>
        <w:t>wymaganiami STWiORB oraz odpowiednimi normami i nie maj</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 xml:space="preserve"> odpowiednich aprobat, koszty tych bada</w:t>
      </w:r>
      <w:r>
        <w:rPr>
          <w:rFonts w:eastAsia="Times-Roman, 'Times New Roman'" w:cs="Titillium" w:ascii="Titillium" w:hAnsi="Titillium"/>
          <w:bCs/>
          <w:color w:val="000000"/>
          <w:sz w:val="22"/>
          <w:szCs w:val="22"/>
        </w:rPr>
        <w:t>ń</w:t>
      </w:r>
      <w:r>
        <w:rPr>
          <w:rFonts w:eastAsia="Times-Roman, 'Times New Roman'" w:cs="Times New Roman" w:ascii="Titillium" w:hAnsi="Titillium"/>
          <w:bCs/>
          <w:color w:val="000000"/>
          <w:sz w:val="22"/>
          <w:szCs w:val="22"/>
        </w:rPr>
        <w:t xml:space="preserve"> ponosi</w:t>
      </w:r>
      <w:r>
        <w:rPr>
          <w:rFonts w:eastAsia="Times-Roman, 'Times New Roman'" w:cs="Titillium" w:ascii="Titillium" w:hAnsi="Titillium"/>
          <w:bCs/>
          <w:color w:val="000000"/>
          <w:sz w:val="22"/>
          <w:szCs w:val="22"/>
        </w:rPr>
        <w:t>ć</w:t>
      </w:r>
      <w:r>
        <w:rPr>
          <w:rFonts w:eastAsia="Times-Roman, 'Times New Roman'" w:cs="Times New Roman" w:ascii="Titillium" w:hAnsi="Titillium"/>
          <w:bCs/>
          <w:color w:val="000000"/>
          <w:sz w:val="22"/>
          <w:szCs w:val="22"/>
        </w:rPr>
        <w:t xml:space="preserve"> b</w:t>
      </w:r>
      <w:r>
        <w:rPr>
          <w:rFonts w:eastAsia="Times-Roman, 'Times New Roman'" w:cs="Titillium" w:ascii="Titillium" w:hAnsi="Titillium"/>
          <w:bCs/>
          <w:color w:val="000000"/>
          <w:sz w:val="22"/>
          <w:szCs w:val="22"/>
        </w:rPr>
        <w:t>ę</w:t>
      </w:r>
      <w:r>
        <w:rPr>
          <w:rFonts w:eastAsia="Times-Roman, 'Times New Roman'" w:cs="Times New Roman" w:ascii="Titillium" w:hAnsi="Titillium"/>
          <w:bCs/>
          <w:color w:val="000000"/>
          <w:sz w:val="22"/>
          <w:szCs w:val="22"/>
        </w:rPr>
        <w:t>dzie Wykonawca, je</w:t>
      </w:r>
      <w:r>
        <w:rPr>
          <w:rFonts w:eastAsia="Times-Roman, 'Times New Roman'" w:cs="Titillium" w:ascii="Titillium" w:hAnsi="Titillium"/>
          <w:bCs/>
          <w:color w:val="000000"/>
          <w:sz w:val="22"/>
          <w:szCs w:val="22"/>
        </w:rPr>
        <w:t>ś</w:t>
      </w:r>
      <w:r>
        <w:rPr>
          <w:rFonts w:eastAsia="Times-Roman, 'Times New Roman'" w:cs="Times New Roman" w:ascii="Titillium" w:hAnsi="Titillium"/>
          <w:bCs/>
          <w:color w:val="000000"/>
          <w:sz w:val="22"/>
          <w:szCs w:val="22"/>
        </w:rPr>
        <w:t>li za</w:t>
      </w:r>
      <w:r>
        <w:rPr>
          <w:rFonts w:eastAsia="Times-Roman, 'Times New Roman'" w:cs="Titillium" w:ascii="Titillium" w:hAnsi="Titillium"/>
          <w:bCs/>
          <w:color w:val="000000"/>
          <w:sz w:val="22"/>
          <w:szCs w:val="22"/>
        </w:rPr>
        <w:t>ś</w:t>
      </w:r>
      <w:r>
        <w:rPr>
          <w:rFonts w:eastAsia="Times-Roman, 'Times New Roman'" w:cs="Times New Roman" w:ascii="Titillium" w:hAnsi="Titillium"/>
          <w:bCs/>
          <w:color w:val="000000"/>
          <w:sz w:val="22"/>
          <w:szCs w:val="22"/>
        </w:rPr>
        <w:t xml:space="preserve"> wyniki bada</w:t>
      </w:r>
      <w:r>
        <w:rPr>
          <w:rFonts w:eastAsia="Times-Roman, 'Times New Roman'" w:cs="Titillium" w:ascii="Titillium" w:hAnsi="Titillium"/>
          <w:bCs/>
          <w:color w:val="000000"/>
          <w:sz w:val="22"/>
          <w:szCs w:val="22"/>
        </w:rPr>
        <w:t>ń</w:t>
      </w:r>
      <w:r>
        <w:rPr>
          <w:rFonts w:eastAsia="Times-Roman, 'Times New Roman'" w:cs="Times New Roman" w:ascii="Titillium" w:hAnsi="Titillium"/>
          <w:bCs/>
          <w:color w:val="000000"/>
          <w:sz w:val="22"/>
          <w:szCs w:val="22"/>
        </w:rPr>
        <w:t xml:space="preserve"> wyka</w:t>
      </w:r>
      <w:r>
        <w:rPr>
          <w:rFonts w:eastAsia="Times-Roman, 'Times New Roman'" w:cs="Titillium" w:ascii="Titillium" w:hAnsi="Titillium"/>
          <w:bCs/>
          <w:color w:val="000000"/>
          <w:sz w:val="22"/>
          <w:szCs w:val="22"/>
        </w:rPr>
        <w:t>żą</w:t>
      </w:r>
      <w:r>
        <w:rPr>
          <w:rFonts w:eastAsia="Times-Roman, 'Times New Roman'" w:cs="Times New Roman" w:ascii="Titillium" w:hAnsi="Titillium"/>
          <w:bCs/>
          <w:color w:val="000000"/>
          <w:sz w:val="22"/>
          <w:szCs w:val="22"/>
        </w:rPr>
        <w:t xml:space="preserve">, </w:t>
      </w:r>
      <w:r>
        <w:rPr>
          <w:rFonts w:eastAsia="Times-Roman, 'Times New Roman'" w:cs="Titillium" w:ascii="Titillium" w:hAnsi="Titillium"/>
          <w:bCs/>
          <w:color w:val="000000"/>
          <w:sz w:val="22"/>
          <w:szCs w:val="22"/>
        </w:rPr>
        <w:t>ż</w:t>
      </w:r>
      <w:r>
        <w:rPr>
          <w:rFonts w:eastAsia="Times-Roman, 'Times New Roman'" w:cs="Times New Roman" w:ascii="Titillium" w:hAnsi="Titillium"/>
          <w:bCs/>
          <w:color w:val="000000"/>
          <w:sz w:val="22"/>
          <w:szCs w:val="22"/>
        </w:rPr>
        <w:t>e materia</w:t>
      </w:r>
      <w:r>
        <w:rPr>
          <w:rFonts w:eastAsia="Times-Roman, 'Times New Roman'" w:cs="Titillium" w:ascii="Titillium" w:hAnsi="Titillium"/>
          <w:bCs/>
          <w:color w:val="000000"/>
          <w:sz w:val="22"/>
          <w:szCs w:val="22"/>
        </w:rPr>
        <w:t>ł</w:t>
      </w:r>
      <w:r>
        <w:rPr>
          <w:rFonts w:eastAsia="Times-Roman, 'Times New Roman'" w:cs="Times New Roman" w:ascii="Titillium" w:hAnsi="Titillium"/>
          <w:bCs/>
          <w:color w:val="000000"/>
          <w:sz w:val="22"/>
          <w:szCs w:val="22"/>
        </w:rPr>
        <w:t>y b</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d</w:t>
      </w:r>
      <w:r>
        <w:rPr>
          <w:rFonts w:eastAsia="Times-Roman, 'Times New Roman'" w:cs="Titillium" w:ascii="Titillium" w:hAnsi="Titillium"/>
          <w:bCs/>
          <w:color w:val="000000"/>
          <w:sz w:val="22"/>
          <w:szCs w:val="22"/>
        </w:rPr>
        <w:t>ź</w:t>
      </w:r>
      <w:r>
        <w:rPr>
          <w:rFonts w:eastAsia="Times-Roman, 'Times New Roman'" w:cs="Times New Roman" w:ascii="Titillium" w:hAnsi="Titillium"/>
          <w:bCs/>
          <w:color w:val="000000"/>
          <w:sz w:val="22"/>
          <w:szCs w:val="22"/>
        </w:rPr>
        <w:t xml:space="preserve"> roboty s</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 xml:space="preserve"> zgodne z wymaganiami STWiORB oraz odpowiednimi normami i posiadaj</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 xml:space="preserve"> odpowiednie aprobaty, koszty tych bada</w:t>
      </w:r>
      <w:r>
        <w:rPr>
          <w:rFonts w:eastAsia="Times-Roman, 'Times New Roman'" w:cs="Titillium" w:ascii="Titillium" w:hAnsi="Titillium"/>
          <w:bCs/>
          <w:color w:val="000000"/>
          <w:sz w:val="22"/>
          <w:szCs w:val="22"/>
        </w:rPr>
        <w:t>ń</w:t>
      </w:r>
      <w:r>
        <w:rPr>
          <w:rFonts w:eastAsia="Times-Roman, 'Times New Roman'" w:cs="Times New Roman" w:ascii="Titillium" w:hAnsi="Titillium"/>
          <w:bCs/>
          <w:color w:val="000000"/>
          <w:sz w:val="22"/>
          <w:szCs w:val="22"/>
        </w:rPr>
        <w:t xml:space="preserve"> obci</w:t>
      </w:r>
      <w:r>
        <w:rPr>
          <w:rFonts w:eastAsia="Times-Roman, 'Times New Roman'" w:cs="Titillium" w:ascii="Titillium" w:hAnsi="Titillium"/>
          <w:bCs/>
          <w:color w:val="000000"/>
          <w:sz w:val="22"/>
          <w:szCs w:val="22"/>
        </w:rPr>
        <w:t>ążą</w:t>
      </w:r>
      <w:r>
        <w:rPr>
          <w:rFonts w:eastAsia="Times-Roman, 'Times New Roman'" w:cs="Times New Roman" w:ascii="Titillium" w:hAnsi="Titillium"/>
          <w:bCs/>
          <w:color w:val="000000"/>
          <w:sz w:val="22"/>
          <w:szCs w:val="22"/>
        </w:rPr>
        <w:t xml:space="preserve"> Zamawiaj</w:t>
      </w:r>
      <w:r>
        <w:rPr>
          <w:rFonts w:eastAsia="Times-Roman, 'Times New Roman'" w:cs="Titillium" w:ascii="Titillium" w:hAnsi="Titillium"/>
          <w:bCs/>
          <w:color w:val="000000"/>
          <w:sz w:val="22"/>
          <w:szCs w:val="22"/>
        </w:rPr>
        <w:t>ą</w:t>
      </w:r>
      <w:r>
        <w:rPr>
          <w:rFonts w:eastAsia="Times-Roman, 'Times New Roman'" w:cs="Times New Roman" w:ascii="Titillium" w:hAnsi="Titillium"/>
          <w:bCs/>
          <w:color w:val="000000"/>
          <w:sz w:val="22"/>
          <w:szCs w:val="22"/>
        </w:rPr>
        <w:t>cego.</w:t>
      </w:r>
    </w:p>
    <w:p>
      <w:pPr>
        <w:pStyle w:val="NormalWeb"/>
        <w:spacing w:before="0" w:after="0"/>
        <w:ind w:hanging="567" w:left="340"/>
        <w:jc w:val="both"/>
        <w:rPr>
          <w:rFonts w:ascii="Titillium" w:hAnsi="Titillium" w:eastAsia="Times-Roman, 'Times New Roman'" w:cs="Times New Roman"/>
          <w:bCs/>
          <w:color w:val="000000"/>
          <w:sz w:val="22"/>
          <w:szCs w:val="22"/>
        </w:rPr>
      </w:pPr>
      <w:r>
        <w:rPr>
          <w:rFonts w:eastAsia="Times-Roman, 'Times New Roman'" w:cs="Times New Roman" w:ascii="Titillium" w:hAnsi="Titillium"/>
          <w:bCs/>
          <w:color w:val="000000"/>
          <w:sz w:val="22"/>
          <w:szCs w:val="22"/>
        </w:rPr>
      </w:r>
    </w:p>
    <w:p>
      <w:pPr>
        <w:pStyle w:val="Normal"/>
        <w:rPr>
          <w:sz w:val="22"/>
          <w:szCs w:val="22"/>
        </w:rPr>
      </w:pPr>
      <w:r>
        <w:rPr>
          <w:sz w:val="22"/>
          <w:szCs w:val="22"/>
        </w:rPr>
        <w:t>§15</w:t>
      </w:r>
    </w:p>
    <w:p>
      <w:pPr>
        <w:pStyle w:val="Heading1"/>
        <w:rPr>
          <w:sz w:val="22"/>
          <w:szCs w:val="22"/>
        </w:rPr>
      </w:pPr>
      <w:r>
        <w:rPr>
          <w:sz w:val="22"/>
          <w:szCs w:val="22"/>
        </w:rPr>
        <w:t>Gwarancja i rękojmia</w:t>
      </w:r>
    </w:p>
    <w:p>
      <w:pPr>
        <w:pStyle w:val="Standard"/>
        <w:numPr>
          <w:ilvl w:val="2"/>
          <w:numId w:val="4"/>
        </w:numPr>
        <w:jc w:val="both"/>
        <w:rPr>
          <w:sz w:val="22"/>
          <w:szCs w:val="22"/>
        </w:rPr>
      </w:pPr>
      <w:r>
        <w:rPr>
          <w:rFonts w:ascii="Titillium" w:hAnsi="Titillium"/>
          <w:sz w:val="22"/>
          <w:szCs w:val="22"/>
        </w:rPr>
        <w:t>Wykonawca udzieli ……………………..</w:t>
      </w:r>
      <w:r>
        <w:rPr>
          <w:rFonts w:ascii="Titillium" w:hAnsi="Titillium"/>
          <w:b/>
          <w:bCs/>
          <w:sz w:val="22"/>
          <w:szCs w:val="22"/>
        </w:rPr>
        <w:t xml:space="preserve"> </w:t>
      </w:r>
      <w:r>
        <w:rPr>
          <w:rFonts w:ascii="Titillium" w:hAnsi="Titillium"/>
          <w:sz w:val="22"/>
          <w:szCs w:val="22"/>
        </w:rPr>
        <w:t xml:space="preserve">gwarancji na wykonane roboty budowlane (w tym obejmujące wady wykonawcze i materiałowe) licząc od dnia podpisania protokołu odbioru końcowego zadania. </w:t>
      </w:r>
      <w:r>
        <w:rPr>
          <w:rFonts w:ascii="Titillium" w:hAnsi="Titillium"/>
          <w:strike w:val="false"/>
          <w:dstrike w:val="false"/>
          <w:sz w:val="22"/>
          <w:szCs w:val="22"/>
        </w:rPr>
        <w:t xml:space="preserve">Gwarancja dotyczy również materiałów eksploatacyjnych, których zużycie może nastąpić wcześniej niż przed upływem okresu gwarancji. </w:t>
      </w:r>
    </w:p>
    <w:p>
      <w:pPr>
        <w:pStyle w:val="Standard"/>
        <w:numPr>
          <w:ilvl w:val="2"/>
          <w:numId w:val="4"/>
        </w:numPr>
        <w:jc w:val="both"/>
        <w:rPr>
          <w:sz w:val="22"/>
          <w:szCs w:val="22"/>
        </w:rPr>
      </w:pPr>
      <w:r>
        <w:rPr>
          <w:rFonts w:ascii="Titillium" w:hAnsi="Titillium"/>
          <w:sz w:val="22"/>
          <w:szCs w:val="22"/>
        </w:rPr>
        <w:t>Wynagrodzenie określone w §9 obejmuje koszty przeglądów gwarancyjnych w okresie</w:t>
      </w:r>
      <w:r>
        <w:rPr>
          <w:rFonts w:ascii="Titillium" w:hAnsi="Titillium"/>
          <w:b/>
          <w:sz w:val="22"/>
          <w:szCs w:val="22"/>
        </w:rPr>
        <w:t xml:space="preserve"> </w:t>
      </w:r>
      <w:r>
        <w:rPr>
          <w:rFonts w:ascii="Titillium" w:hAnsi="Titillium"/>
          <w:sz w:val="22"/>
          <w:szCs w:val="22"/>
        </w:rPr>
        <w:t>gwarancyjnym. Gwarancja nie obejmuje uszkodzeń mechanicznych.</w:t>
      </w:r>
    </w:p>
    <w:p>
      <w:pPr>
        <w:pStyle w:val="Standard"/>
        <w:numPr>
          <w:ilvl w:val="2"/>
          <w:numId w:val="4"/>
        </w:numPr>
        <w:jc w:val="both"/>
        <w:rPr>
          <w:sz w:val="22"/>
          <w:szCs w:val="22"/>
        </w:rPr>
      </w:pPr>
      <w:r>
        <w:rPr>
          <w:rFonts w:ascii="Titillium" w:hAnsi="Titillium"/>
          <w:sz w:val="22"/>
          <w:szCs w:val="22"/>
        </w:rPr>
        <w:t>Rękojmia za wady zostanie wydłużona do okresu gwarancji zgodnie z postanowieniami zawartymi w</w:t>
      </w:r>
      <w:r>
        <w:rPr>
          <w:rFonts w:cs="Calibri" w:ascii="Calibri" w:hAnsi="Calibri"/>
          <w:sz w:val="22"/>
          <w:szCs w:val="22"/>
        </w:rPr>
        <w:t> </w:t>
      </w:r>
      <w:r>
        <w:rPr>
          <w:rFonts w:ascii="Titillium" w:hAnsi="Titillium"/>
          <w:sz w:val="22"/>
          <w:szCs w:val="22"/>
        </w:rPr>
        <w:t>niniejszej umowie. Okres ten liczony jest od daty odbioru końcowego robót budowlanych.</w:t>
      </w:r>
    </w:p>
    <w:p>
      <w:pPr>
        <w:pStyle w:val="Standard"/>
        <w:numPr>
          <w:ilvl w:val="2"/>
          <w:numId w:val="4"/>
        </w:numPr>
        <w:jc w:val="both"/>
        <w:rPr>
          <w:sz w:val="22"/>
          <w:szCs w:val="22"/>
        </w:rPr>
      </w:pPr>
      <w:r>
        <w:rPr>
          <w:rFonts w:ascii="Titillium" w:hAnsi="Titillium"/>
          <w:sz w:val="22"/>
          <w:szCs w:val="22"/>
        </w:rPr>
        <w:t>Wykonawca jest zobowiązany dostarczyć w dacie odbioru końcowego, jako załącznik do protokołu, kartę gwarancyjną</w:t>
      </w:r>
      <w:r>
        <w:rPr>
          <w:rFonts w:ascii="Titillium" w:hAnsi="Titillium"/>
          <w:strike/>
          <w:sz w:val="22"/>
          <w:szCs w:val="22"/>
        </w:rPr>
        <w:t>.</w:t>
      </w:r>
    </w:p>
    <w:p>
      <w:pPr>
        <w:pStyle w:val="Standard"/>
        <w:numPr>
          <w:ilvl w:val="2"/>
          <w:numId w:val="4"/>
        </w:numPr>
        <w:jc w:val="both"/>
        <w:rPr>
          <w:sz w:val="22"/>
          <w:szCs w:val="22"/>
        </w:rPr>
      </w:pPr>
      <w:r>
        <w:rPr>
          <w:rFonts w:ascii="Titillium" w:hAnsi="Titillium"/>
          <w:sz w:val="22"/>
          <w:szCs w:val="22"/>
        </w:rPr>
        <w:t>W okresie gwarancji Wykonawca zobowiązuje się do bezpłatnego usunięcia wad i usterek                   w terminie 14</w:t>
      </w:r>
      <w:r>
        <w:rPr>
          <w:rFonts w:cs="Calibri" w:ascii="Calibri" w:hAnsi="Calibri"/>
          <w:sz w:val="22"/>
          <w:szCs w:val="22"/>
        </w:rPr>
        <w:t> </w:t>
      </w:r>
      <w:r>
        <w:rPr>
          <w:rFonts w:ascii="Titillium" w:hAnsi="Titillium"/>
          <w:sz w:val="22"/>
          <w:szCs w:val="22"/>
        </w:rPr>
        <w:t>dni od dnia powiadomienia przez Zamawiającego pisemnie, telefonicznie,                         z wykorzystaniem poczty lub w terminie uzgodnionym z</w:t>
      </w:r>
      <w:r>
        <w:rPr>
          <w:rFonts w:cs="Calibri" w:ascii="Calibri" w:hAnsi="Calibri"/>
          <w:sz w:val="22"/>
          <w:szCs w:val="22"/>
        </w:rPr>
        <w:t> </w:t>
      </w:r>
      <w:r>
        <w:rPr>
          <w:rFonts w:ascii="Titillium" w:hAnsi="Titillium"/>
          <w:sz w:val="22"/>
          <w:szCs w:val="22"/>
        </w:rPr>
        <w:t>Zamawiającym.</w:t>
      </w:r>
    </w:p>
    <w:p>
      <w:pPr>
        <w:pStyle w:val="Standard"/>
        <w:numPr>
          <w:ilvl w:val="2"/>
          <w:numId w:val="4"/>
        </w:numPr>
        <w:jc w:val="both"/>
        <w:rPr>
          <w:sz w:val="22"/>
          <w:szCs w:val="22"/>
        </w:rPr>
      </w:pPr>
      <w:r>
        <w:rPr>
          <w:rFonts w:ascii="Titillium" w:hAnsi="Titillium"/>
          <w:color w:val="000000"/>
          <w:sz w:val="22"/>
          <w:szCs w:val="22"/>
        </w:rPr>
        <w:t>W przypadku, gdy zakres usterek uniemożliwia ich usunięcie w terminie określonym w ust. 4, Wykonawca w ciągu 3 (trzech) dni uzgodni z Zamawiającym nowy termin ich usunięcia.</w:t>
      </w:r>
    </w:p>
    <w:p>
      <w:pPr>
        <w:pStyle w:val="Standard"/>
        <w:numPr>
          <w:ilvl w:val="2"/>
          <w:numId w:val="4"/>
        </w:numPr>
        <w:jc w:val="both"/>
        <w:rPr>
          <w:sz w:val="22"/>
          <w:szCs w:val="22"/>
        </w:rPr>
      </w:pPr>
      <w:r>
        <w:rPr>
          <w:rFonts w:eastAsia="Times-Roman, 'Times New Roman'" w:cs="Times New Roman" w:ascii="Titillium" w:hAnsi="Titillium"/>
          <w:color w:val="000000"/>
          <w:sz w:val="22"/>
          <w:szCs w:val="22"/>
        </w:rPr>
        <w:t>Jeżeli Wykonawca nie usunie wad i usterek powstałych w okresie gwarancji w terminie określonym w ust. 4, Zamawiający wyznaczy Wykonawcy dodatkowy termin. Po bezskutecznym upływie dodatkowo wyznaczonego terminu Zamawiający ma prawo usunąć wady zastępczo na koszt Wykonawcy. Bezskuteczny upływ terminu, o którym mowa w zadaniu poprzedzającym, będzie zakwalifikowany jako odmowa usunięcia wady.</w:t>
      </w:r>
    </w:p>
    <w:p>
      <w:pPr>
        <w:pStyle w:val="Standard"/>
        <w:numPr>
          <w:ilvl w:val="2"/>
          <w:numId w:val="4"/>
        </w:numPr>
        <w:jc w:val="both"/>
        <w:rPr>
          <w:sz w:val="22"/>
          <w:szCs w:val="22"/>
        </w:rPr>
      </w:pPr>
      <w:r>
        <w:rPr>
          <w:rFonts w:ascii="Titillium" w:hAnsi="Titillium"/>
          <w:sz w:val="22"/>
          <w:szCs w:val="22"/>
        </w:rPr>
        <w:t>Zastosowanie wykonania zastępczego, o którym mowa w ust. 7, nie wyłącza uprawnienia Zamawiającego do żądania zapłaty przez Wykonawcę kar umownych.</w:t>
      </w:r>
    </w:p>
    <w:p>
      <w:pPr>
        <w:pStyle w:val="Standard"/>
        <w:numPr>
          <w:ilvl w:val="2"/>
          <w:numId w:val="4"/>
        </w:numPr>
        <w:jc w:val="both"/>
        <w:rPr>
          <w:sz w:val="22"/>
          <w:szCs w:val="22"/>
        </w:rPr>
      </w:pPr>
      <w:r>
        <w:rPr>
          <w:rFonts w:ascii="Titillium" w:hAnsi="Titillium"/>
          <w:sz w:val="22"/>
          <w:szCs w:val="22"/>
        </w:rPr>
        <w:t>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 co zostanie potwierdzone protokolarnie.</w:t>
      </w:r>
    </w:p>
    <w:p>
      <w:pPr>
        <w:pStyle w:val="Standard"/>
        <w:numPr>
          <w:ilvl w:val="2"/>
          <w:numId w:val="4"/>
        </w:numPr>
        <w:jc w:val="both"/>
        <w:rPr>
          <w:sz w:val="22"/>
          <w:szCs w:val="22"/>
        </w:rPr>
      </w:pPr>
      <w:r>
        <w:rPr>
          <w:rFonts w:ascii="Titillium" w:hAnsi="Titillium"/>
          <w:sz w:val="22"/>
          <w:szCs w:val="22"/>
        </w:rPr>
        <w:t xml:space="preserve">W przypadku usuwania usterek lub awarii w ramach gwarancji Wykonawca ma obowiązek opracowania </w:t>
      </w:r>
      <w:r>
        <w:rPr>
          <w:rFonts w:ascii="Titillium" w:hAnsi="Titillium"/>
          <w:b w:val="false"/>
          <w:bCs w:val="false"/>
          <w:sz w:val="22"/>
          <w:szCs w:val="22"/>
        </w:rPr>
        <w:t>i</w:t>
      </w:r>
      <w:r>
        <w:rPr>
          <w:rFonts w:cs="Calibri" w:ascii="Calibri" w:hAnsi="Calibri"/>
          <w:b w:val="false"/>
          <w:bCs w:val="false"/>
          <w:sz w:val="22"/>
          <w:szCs w:val="22"/>
        </w:rPr>
        <w:t> </w:t>
      </w:r>
      <w:r>
        <w:rPr>
          <w:rFonts w:ascii="Titillium" w:hAnsi="Titillium"/>
          <w:b w:val="false"/>
          <w:bCs w:val="false"/>
          <w:sz w:val="22"/>
          <w:szCs w:val="22"/>
        </w:rPr>
        <w:t>uzgodnienia tymczasowej organizacji ruchu.</w:t>
      </w:r>
    </w:p>
    <w:p>
      <w:pPr>
        <w:pStyle w:val="Standard"/>
        <w:numPr>
          <w:ilvl w:val="2"/>
          <w:numId w:val="4"/>
        </w:numPr>
        <w:jc w:val="both"/>
        <w:rPr>
          <w:sz w:val="22"/>
          <w:szCs w:val="22"/>
        </w:rPr>
      </w:pPr>
      <w:r>
        <w:rPr>
          <w:rFonts w:ascii="Titillium" w:hAnsi="Titillium"/>
          <w:sz w:val="22"/>
          <w:szCs w:val="22"/>
        </w:rPr>
        <w:t>Przeglądy gwarancyjne polegają na ocenie stanu technicznego przedmiotu umowy i ocenie jakości wykonanych robót oraz wskazania ewentualnych wad ujawnionych w okresie rękojmi lub gwarancji jakości.</w:t>
      </w:r>
    </w:p>
    <w:p>
      <w:pPr>
        <w:pStyle w:val="Standard"/>
        <w:numPr>
          <w:ilvl w:val="2"/>
          <w:numId w:val="4"/>
        </w:numPr>
        <w:jc w:val="both"/>
        <w:rPr>
          <w:sz w:val="22"/>
          <w:szCs w:val="22"/>
        </w:rPr>
      </w:pPr>
      <w:r>
        <w:rPr>
          <w:rFonts w:ascii="Titillium" w:hAnsi="Titillium"/>
          <w:sz w:val="22"/>
          <w:szCs w:val="22"/>
        </w:rPr>
        <w:t>Przeglądy gwarancyjne przeprowadzane są komisyjnie przy udziale upoważnionych przedstawicieli Zamawiającego, inspektora nadzoru inwestorskiego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w określonym przez Zamawiającego terminie.</w:t>
      </w:r>
    </w:p>
    <w:p>
      <w:pPr>
        <w:pStyle w:val="Standard"/>
        <w:numPr>
          <w:ilvl w:val="2"/>
          <w:numId w:val="4"/>
        </w:numPr>
        <w:jc w:val="both"/>
        <w:rPr>
          <w:sz w:val="22"/>
          <w:szCs w:val="22"/>
        </w:rPr>
      </w:pPr>
      <w:r>
        <w:rPr>
          <w:rFonts w:ascii="Titillium" w:hAnsi="Titillium"/>
          <w:sz w:val="22"/>
          <w:szCs w:val="22"/>
        </w:rPr>
        <w:t>Odbiory gwarancyjne będą przeprowadzone po przeglądach gwarancyjnych w ciągu 30 dni przed upływem odpowiednio okresu gwarancji i jakości, okresu rękojmi w celu oceny wykonanych robót związanych z</w:t>
      </w:r>
      <w:r>
        <w:rPr>
          <w:rFonts w:cs="Calibri" w:ascii="Calibri" w:hAnsi="Calibri"/>
          <w:sz w:val="22"/>
          <w:szCs w:val="22"/>
        </w:rPr>
        <w:t> </w:t>
      </w:r>
      <w:r>
        <w:rPr>
          <w:rFonts w:ascii="Titillium" w:hAnsi="Titillium"/>
          <w:sz w:val="22"/>
          <w:szCs w:val="22"/>
        </w:rPr>
        <w:t>usunięciem wad ujawnionych w okresie rękojmi lub gwarancji jakości.</w:t>
      </w:r>
    </w:p>
    <w:p>
      <w:pPr>
        <w:pStyle w:val="Standard"/>
        <w:numPr>
          <w:ilvl w:val="2"/>
          <w:numId w:val="4"/>
        </w:numPr>
        <w:jc w:val="both"/>
        <w:rPr>
          <w:sz w:val="22"/>
          <w:szCs w:val="22"/>
        </w:rPr>
      </w:pPr>
      <w:r>
        <w:rPr>
          <w:rFonts w:ascii="Titillium" w:hAnsi="Titillium"/>
          <w:sz w:val="22"/>
          <w:szCs w:val="22"/>
        </w:rPr>
        <w:t>Odbiory gwarancyjne będą dokonywane w wyznaczonym przez Zamawiającego terminie.</w:t>
      </w:r>
    </w:p>
    <w:p>
      <w:pPr>
        <w:pStyle w:val="Standard"/>
        <w:numPr>
          <w:ilvl w:val="2"/>
          <w:numId w:val="4"/>
        </w:numPr>
        <w:jc w:val="both"/>
        <w:rPr>
          <w:sz w:val="22"/>
          <w:szCs w:val="22"/>
        </w:rPr>
      </w:pPr>
      <w:r>
        <w:rPr>
          <w:rFonts w:ascii="Titillium" w:hAnsi="Titillium"/>
          <w:sz w:val="22"/>
          <w:szCs w:val="22"/>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umowy.</w:t>
      </w:r>
    </w:p>
    <w:p>
      <w:pPr>
        <w:pStyle w:val="Standard"/>
        <w:numPr>
          <w:ilvl w:val="2"/>
          <w:numId w:val="4"/>
        </w:numPr>
        <w:jc w:val="both"/>
        <w:rPr>
          <w:sz w:val="22"/>
          <w:szCs w:val="22"/>
        </w:rPr>
      </w:pPr>
      <w:r>
        <w:rPr>
          <w:rFonts w:ascii="Titillium" w:hAnsi="Titillium"/>
          <w:sz w:val="22"/>
          <w:szCs w:val="22"/>
        </w:rPr>
        <w:t>Z odbioru ostatecznego sporządza się protokół odbioru ostatecznego.</w:t>
      </w:r>
    </w:p>
    <w:p>
      <w:pPr>
        <w:pStyle w:val="Standard"/>
        <w:numPr>
          <w:ilvl w:val="2"/>
          <w:numId w:val="4"/>
        </w:numPr>
        <w:jc w:val="both"/>
        <w:rPr>
          <w:sz w:val="22"/>
          <w:szCs w:val="22"/>
        </w:rPr>
      </w:pPr>
      <w:r>
        <w:rPr>
          <w:rFonts w:ascii="Titillium" w:hAnsi="Titillium"/>
          <w:sz w:val="22"/>
          <w:szCs w:val="22"/>
        </w:rPr>
        <w:t>Wykonawca zobowiązany jest usunąć wady, które zostały zgłoszone przez Zamawiającego w okresie gwarancji i rękojmi, pomimo wygaśnięcia tego okresu, jeżeli wady powstały w tym okresie.</w:t>
      </w:r>
    </w:p>
    <w:p>
      <w:pPr>
        <w:pStyle w:val="Standard"/>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§16</w:t>
      </w:r>
    </w:p>
    <w:p>
      <w:pPr>
        <w:pStyle w:val="Heading1"/>
        <w:rPr>
          <w:sz w:val="22"/>
          <w:szCs w:val="22"/>
        </w:rPr>
      </w:pPr>
      <w:r>
        <w:rPr>
          <w:rFonts w:cs="Times New Roman"/>
          <w:sz w:val="22"/>
          <w:szCs w:val="22"/>
        </w:rPr>
        <w:t>Odstąpienie od umowy lub przerwanie robót z przyczyn niezależnych od Wykonawcy</w:t>
      </w:r>
    </w:p>
    <w:p>
      <w:pPr>
        <w:pStyle w:val="NormalWeb"/>
        <w:spacing w:before="0" w:after="0"/>
        <w:jc w:val="both"/>
        <w:rPr>
          <w:sz w:val="22"/>
          <w:szCs w:val="22"/>
        </w:rPr>
      </w:pPr>
      <w:r>
        <w:rPr>
          <w:rFonts w:ascii="Titillium" w:hAnsi="Titillium"/>
          <w:sz w:val="22"/>
          <w:szCs w:val="22"/>
        </w:rPr>
        <w:t>W przypadku odstąpienia od umowy lub przerwania robót przez Zamawiającego z przyczyn niezależnych od Wykonawcy, Zamawiający jest obowiązany:</w:t>
      </w:r>
    </w:p>
    <w:p>
      <w:pPr>
        <w:pStyle w:val="NormalWeb"/>
        <w:numPr>
          <w:ilvl w:val="0"/>
          <w:numId w:val="224"/>
        </w:numPr>
        <w:tabs>
          <w:tab w:val="clear" w:pos="720"/>
          <w:tab w:val="left" w:pos="1273" w:leader="none"/>
          <w:tab w:val="left" w:pos="1637" w:leader="none"/>
        </w:tabs>
        <w:spacing w:before="0" w:after="0"/>
        <w:ind w:hanging="567" w:left="1134"/>
        <w:jc w:val="both"/>
        <w:rPr>
          <w:sz w:val="22"/>
          <w:szCs w:val="22"/>
        </w:rPr>
      </w:pPr>
      <w:r>
        <w:rPr>
          <w:rFonts w:ascii="Titillium" w:hAnsi="Titillium"/>
          <w:sz w:val="22"/>
          <w:szCs w:val="22"/>
        </w:rPr>
        <w:t xml:space="preserve"> </w:t>
      </w:r>
      <w:r>
        <w:rPr>
          <w:rFonts w:ascii="Titillium" w:hAnsi="Titillium"/>
          <w:sz w:val="22"/>
          <w:szCs w:val="22"/>
        </w:rPr>
        <w:t>odebrać wykonane roboty,</w:t>
      </w:r>
    </w:p>
    <w:p>
      <w:pPr>
        <w:pStyle w:val="NormalWeb"/>
        <w:numPr>
          <w:ilvl w:val="0"/>
          <w:numId w:val="225"/>
        </w:numPr>
        <w:tabs>
          <w:tab w:val="clear" w:pos="720"/>
          <w:tab w:val="left" w:pos="1273" w:leader="none"/>
          <w:tab w:val="left" w:pos="1637" w:leader="none"/>
        </w:tabs>
        <w:spacing w:before="0" w:after="0"/>
        <w:ind w:hanging="567" w:left="1134"/>
        <w:jc w:val="both"/>
        <w:rPr>
          <w:sz w:val="22"/>
          <w:szCs w:val="22"/>
        </w:rPr>
      </w:pPr>
      <w:r>
        <w:rPr>
          <w:rFonts w:ascii="Titillium" w:hAnsi="Titillium"/>
          <w:sz w:val="22"/>
          <w:szCs w:val="22"/>
        </w:rPr>
        <w:t xml:space="preserve"> </w:t>
      </w:r>
      <w:r>
        <w:rPr>
          <w:rFonts w:ascii="Titillium" w:hAnsi="Titillium"/>
          <w:sz w:val="22"/>
          <w:szCs w:val="22"/>
        </w:rPr>
        <w:t>zapłacić za wykonane roboty,</w:t>
      </w:r>
    </w:p>
    <w:p>
      <w:pPr>
        <w:pStyle w:val="NormalWeb"/>
        <w:numPr>
          <w:ilvl w:val="0"/>
          <w:numId w:val="226"/>
        </w:numPr>
        <w:tabs>
          <w:tab w:val="clear" w:pos="720"/>
          <w:tab w:val="left" w:pos="1273" w:leader="none"/>
          <w:tab w:val="left" w:pos="1637" w:leader="none"/>
        </w:tabs>
        <w:spacing w:before="0" w:after="0"/>
        <w:ind w:hanging="567" w:left="1134"/>
        <w:jc w:val="both"/>
        <w:rPr>
          <w:sz w:val="22"/>
          <w:szCs w:val="22"/>
        </w:rPr>
      </w:pPr>
      <w:r>
        <w:rPr>
          <w:rFonts w:ascii="Titillium" w:hAnsi="Titillium"/>
          <w:sz w:val="22"/>
          <w:szCs w:val="22"/>
        </w:rPr>
        <w:t xml:space="preserve"> </w:t>
      </w:r>
      <w:r>
        <w:rPr>
          <w:rFonts w:ascii="Titillium" w:hAnsi="Titillium"/>
          <w:sz w:val="22"/>
          <w:szCs w:val="22"/>
        </w:rPr>
        <w:t>zapłacić za zabezpieczenie przerwanych robót.</w:t>
      </w:r>
    </w:p>
    <w:p>
      <w:pPr>
        <w:pStyle w:val="NormalWeb"/>
        <w:numPr>
          <w:ilvl w:val="0"/>
          <w:numId w:val="0"/>
        </w:numPr>
        <w:tabs>
          <w:tab w:val="clear" w:pos="720"/>
          <w:tab w:val="left" w:pos="1273" w:leader="none"/>
          <w:tab w:val="left" w:pos="1637" w:leader="none"/>
        </w:tabs>
        <w:spacing w:before="0" w:after="0"/>
        <w:ind w:hanging="0" w:left="1134"/>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§17</w:t>
      </w:r>
    </w:p>
    <w:p>
      <w:pPr>
        <w:pStyle w:val="Heading1"/>
        <w:rPr>
          <w:sz w:val="22"/>
          <w:szCs w:val="22"/>
        </w:rPr>
      </w:pPr>
      <w:r>
        <w:rPr>
          <w:sz w:val="22"/>
          <w:szCs w:val="22"/>
        </w:rPr>
        <w:t>Kary umowne</w:t>
      </w:r>
    </w:p>
    <w:p>
      <w:pPr>
        <w:pStyle w:val="NormalWeb"/>
        <w:numPr>
          <w:ilvl w:val="0"/>
          <w:numId w:val="9"/>
        </w:numPr>
        <w:tabs>
          <w:tab w:val="clear" w:pos="720"/>
          <w:tab w:val="left" w:pos="962" w:leader="none"/>
        </w:tabs>
        <w:spacing w:before="0" w:after="0"/>
        <w:ind w:hanging="284" w:left="284"/>
        <w:jc w:val="both"/>
        <w:rPr>
          <w:sz w:val="22"/>
          <w:szCs w:val="22"/>
        </w:rPr>
      </w:pPr>
      <w:r>
        <w:rPr>
          <w:rFonts w:ascii="Titillium" w:hAnsi="Titillium"/>
          <w:sz w:val="22"/>
          <w:szCs w:val="22"/>
        </w:rPr>
        <w:t>Wykonawca zapłaci Zamawiającemu następujące kary umowne:</w:t>
      </w:r>
    </w:p>
    <w:p>
      <w:pPr>
        <w:pStyle w:val="NormalWeb"/>
        <w:numPr>
          <w:ilvl w:val="1"/>
          <w:numId w:val="9"/>
        </w:numPr>
        <w:spacing w:before="0" w:after="0"/>
        <w:ind w:hanging="567" w:left="1134"/>
        <w:jc w:val="both"/>
        <w:rPr>
          <w:sz w:val="22"/>
          <w:szCs w:val="22"/>
        </w:rPr>
      </w:pPr>
      <w:r>
        <w:rPr>
          <w:rFonts w:ascii="Titillium" w:hAnsi="Titillium"/>
          <w:sz w:val="22"/>
          <w:szCs w:val="22"/>
        </w:rPr>
        <w:t>za odstąpienie od umowy przez Zamawiającego lub Wykonawcę z przyczyn zależnych od Wykonawcy, w wysokości 20% wynagrodzenia umownego netto,</w:t>
      </w:r>
    </w:p>
    <w:p>
      <w:pPr>
        <w:pStyle w:val="NormalWeb"/>
        <w:numPr>
          <w:ilvl w:val="1"/>
          <w:numId w:val="9"/>
        </w:numPr>
        <w:spacing w:before="0" w:after="0"/>
        <w:ind w:hanging="567" w:left="1134"/>
        <w:jc w:val="both"/>
        <w:rPr>
          <w:sz w:val="22"/>
          <w:szCs w:val="22"/>
        </w:rPr>
      </w:pPr>
      <w:r>
        <w:rPr>
          <w:rFonts w:ascii="Titillium" w:hAnsi="Titillium"/>
          <w:sz w:val="22"/>
          <w:szCs w:val="22"/>
        </w:rPr>
        <w:t>za zwłokę wykonaniu robót budowlanych w wysokości 300 zł za każdy dzień zwłoki,</w:t>
      </w:r>
    </w:p>
    <w:p>
      <w:pPr>
        <w:pStyle w:val="NormalWeb"/>
        <w:numPr>
          <w:ilvl w:val="1"/>
          <w:numId w:val="9"/>
        </w:numPr>
        <w:spacing w:before="0" w:after="0"/>
        <w:ind w:hanging="567" w:left="1134"/>
        <w:jc w:val="both"/>
        <w:rPr>
          <w:sz w:val="22"/>
          <w:szCs w:val="22"/>
        </w:rPr>
      </w:pPr>
      <w:r>
        <w:rPr>
          <w:rFonts w:ascii="Titillium" w:hAnsi="Titillium"/>
          <w:sz w:val="22"/>
          <w:szCs w:val="22"/>
        </w:rPr>
        <w:t>za zwłokę w usunięciu wad stwierdzonych przy odbiorze i przeglądzie gwarancyjnym w</w:t>
      </w:r>
      <w:r>
        <w:rPr>
          <w:rFonts w:cs="Calibri" w:ascii="Calibri" w:hAnsi="Calibri"/>
          <w:sz w:val="22"/>
          <w:szCs w:val="22"/>
        </w:rPr>
        <w:t> </w:t>
      </w:r>
      <w:r>
        <w:rPr>
          <w:rFonts w:ascii="Titillium" w:hAnsi="Titillium"/>
          <w:sz w:val="22"/>
          <w:szCs w:val="22"/>
        </w:rPr>
        <w:t>wysoko</w:t>
      </w:r>
      <w:r>
        <w:rPr>
          <w:rFonts w:cs="Titillium" w:ascii="Titillium" w:hAnsi="Titillium"/>
          <w:sz w:val="22"/>
          <w:szCs w:val="22"/>
        </w:rPr>
        <w:t>ś</w:t>
      </w:r>
      <w:r>
        <w:rPr>
          <w:rFonts w:ascii="Titillium" w:hAnsi="Titillium"/>
          <w:sz w:val="22"/>
          <w:szCs w:val="22"/>
        </w:rPr>
        <w:t>ci 200 zł za każdy dzień zwłoki, liczonej od dnia wyznaczonego na usunięcie wad i</w:t>
      </w:r>
      <w:r>
        <w:rPr>
          <w:rFonts w:cs="Calibri" w:ascii="Calibri" w:hAnsi="Calibri"/>
          <w:sz w:val="22"/>
          <w:szCs w:val="22"/>
        </w:rPr>
        <w:t> </w:t>
      </w:r>
      <w:r>
        <w:rPr>
          <w:rFonts w:ascii="Titillium" w:hAnsi="Titillium"/>
          <w:sz w:val="22"/>
          <w:szCs w:val="22"/>
        </w:rPr>
        <w:t>usterek,</w:t>
      </w:r>
    </w:p>
    <w:p>
      <w:pPr>
        <w:pStyle w:val="NormalWeb"/>
        <w:numPr>
          <w:ilvl w:val="1"/>
          <w:numId w:val="9"/>
        </w:numPr>
        <w:spacing w:before="0" w:after="0"/>
        <w:ind w:hanging="567" w:left="1134"/>
        <w:jc w:val="both"/>
        <w:rPr>
          <w:sz w:val="22"/>
          <w:szCs w:val="22"/>
        </w:rPr>
      </w:pPr>
      <w:r>
        <w:rPr>
          <w:rFonts w:ascii="Titillium" w:hAnsi="Titillium"/>
          <w:sz w:val="22"/>
          <w:szCs w:val="22"/>
        </w:rPr>
        <w:t>z tytułu nieterminowej zapłaty wynagrodzenia należnego podwykonawcom lub dalszym podwykonawcom w wysokości 200 zł za każdy dzień zwłoki,</w:t>
      </w:r>
    </w:p>
    <w:p>
      <w:pPr>
        <w:pStyle w:val="NormalWeb"/>
        <w:numPr>
          <w:ilvl w:val="1"/>
          <w:numId w:val="9"/>
        </w:numPr>
        <w:spacing w:before="0" w:after="0"/>
        <w:ind w:hanging="567" w:left="1134"/>
        <w:jc w:val="both"/>
        <w:rPr>
          <w:sz w:val="22"/>
          <w:szCs w:val="22"/>
        </w:rPr>
      </w:pPr>
      <w:r>
        <w:rPr>
          <w:rFonts w:ascii="Titillium" w:hAnsi="Titillium"/>
          <w:sz w:val="22"/>
          <w:szCs w:val="22"/>
        </w:rPr>
        <w:t>z tytułu braku zapłaty wynagrodzenia należnego podwykonawcom lub dalszym podwykonawcom rozumianego jako sytuację, w której Zamawiający na skutek dokonania bezpośredniej płatności podwykonawcy lub dalszemu podwykonawcy określonej w § 12 ust. 25 pkt 3 umowy po umożliwieniu Wykonawcy zgłoszenia uwag w trybie § 12 ust. 24 w wysokości 1000 zł za każdy taki przypadek,</w:t>
      </w:r>
    </w:p>
    <w:p>
      <w:pPr>
        <w:pStyle w:val="NormalWeb"/>
        <w:numPr>
          <w:ilvl w:val="1"/>
          <w:numId w:val="9"/>
        </w:numPr>
        <w:spacing w:before="0" w:after="0"/>
        <w:ind w:hanging="567" w:left="1134"/>
        <w:jc w:val="both"/>
        <w:rPr>
          <w:sz w:val="22"/>
          <w:szCs w:val="22"/>
        </w:rPr>
      </w:pPr>
      <w:r>
        <w:rPr>
          <w:rFonts w:ascii="Titillium" w:hAnsi="Titillium"/>
          <w:sz w:val="22"/>
          <w:szCs w:val="22"/>
        </w:rPr>
        <w:t>za każdy przypadek nieprzedło</w:t>
      </w:r>
      <w:r>
        <w:rPr>
          <w:rFonts w:cs="TTE1A17808t00, 'Times New Roman" w:ascii="Titillium" w:hAnsi="Titillium"/>
          <w:sz w:val="22"/>
          <w:szCs w:val="22"/>
        </w:rPr>
        <w:t>ż</w:t>
      </w:r>
      <w:r>
        <w:rPr>
          <w:rFonts w:ascii="Titillium" w:hAnsi="Titillium"/>
          <w:sz w:val="22"/>
          <w:szCs w:val="22"/>
        </w:rPr>
        <w:t>enia Zamawiającemu do zaakceptowania projektu umowy o</w:t>
      </w:r>
      <w:r>
        <w:rPr>
          <w:rFonts w:cs="Calibri" w:ascii="Calibri" w:hAnsi="Calibri"/>
          <w:sz w:val="22"/>
          <w:szCs w:val="22"/>
        </w:rPr>
        <w:t> </w:t>
      </w:r>
      <w:r>
        <w:rPr>
          <w:rFonts w:ascii="Titillium" w:hAnsi="Titillium"/>
          <w:sz w:val="22"/>
          <w:szCs w:val="22"/>
        </w:rPr>
        <w:t>podwykonawstwo, której przedmiotem s</w:t>
      </w:r>
      <w:r>
        <w:rPr>
          <w:rFonts w:cs="TTE1A17808t00, 'Times New Roman" w:ascii="Titillium" w:hAnsi="Titillium"/>
          <w:sz w:val="22"/>
          <w:szCs w:val="22"/>
        </w:rPr>
        <w:t xml:space="preserve">ą </w:t>
      </w:r>
      <w:r>
        <w:rPr>
          <w:rFonts w:ascii="Titillium" w:hAnsi="Titillium"/>
          <w:sz w:val="22"/>
          <w:szCs w:val="22"/>
        </w:rPr>
        <w:t>roboty budowlane, lub projektu jej zmiany, w</w:t>
      </w:r>
      <w:r>
        <w:rPr>
          <w:rFonts w:cs="Calibri" w:ascii="Calibri" w:hAnsi="Calibri"/>
          <w:sz w:val="22"/>
          <w:szCs w:val="22"/>
        </w:rPr>
        <w:t> </w:t>
      </w:r>
      <w:r>
        <w:rPr>
          <w:rFonts w:ascii="Titillium" w:hAnsi="Titillium"/>
          <w:sz w:val="22"/>
          <w:szCs w:val="22"/>
        </w:rPr>
        <w:t>wysokości 1000 zł,</w:t>
      </w:r>
    </w:p>
    <w:p>
      <w:pPr>
        <w:pStyle w:val="NormalWeb"/>
        <w:numPr>
          <w:ilvl w:val="1"/>
          <w:numId w:val="9"/>
        </w:numPr>
        <w:spacing w:before="0" w:after="0"/>
        <w:ind w:hanging="567" w:left="1134"/>
        <w:jc w:val="both"/>
        <w:rPr>
          <w:sz w:val="22"/>
          <w:szCs w:val="22"/>
        </w:rPr>
      </w:pPr>
      <w:r>
        <w:rPr>
          <w:rFonts w:ascii="Titillium" w:hAnsi="Titillium"/>
          <w:sz w:val="22"/>
          <w:szCs w:val="22"/>
        </w:rPr>
        <w:t>za każdy przypadek nieprzedł</w:t>
      </w:r>
      <w:r>
        <w:rPr>
          <w:rFonts w:cs="TTE1A17808t00, 'Times New Roman" w:ascii="Titillium" w:hAnsi="Titillium"/>
          <w:sz w:val="22"/>
          <w:szCs w:val="22"/>
        </w:rPr>
        <w:t>o</w:t>
      </w:r>
      <w:r>
        <w:rPr>
          <w:rFonts w:ascii="Titillium" w:hAnsi="Titillium"/>
          <w:sz w:val="22"/>
          <w:szCs w:val="22"/>
        </w:rPr>
        <w:t>żenia p</w:t>
      </w:r>
      <w:r>
        <w:rPr>
          <w:rFonts w:cs="TTE1A17808t00, 'Times New Roman" w:ascii="Titillium" w:hAnsi="Titillium"/>
          <w:sz w:val="22"/>
          <w:szCs w:val="22"/>
        </w:rPr>
        <w:t>o</w:t>
      </w:r>
      <w:r>
        <w:rPr>
          <w:rFonts w:ascii="Titillium" w:hAnsi="Titillium"/>
          <w:sz w:val="22"/>
          <w:szCs w:val="22"/>
        </w:rPr>
        <w:t>świadczonej za zgodn</w:t>
      </w:r>
      <w:r>
        <w:rPr>
          <w:rFonts w:cs="TTE1A17808t00, 'Times New Roman" w:ascii="Titillium" w:hAnsi="Titillium"/>
          <w:sz w:val="22"/>
          <w:szCs w:val="22"/>
        </w:rPr>
        <w:t>ość</w:t>
      </w:r>
      <w:r>
        <w:rPr>
          <w:rFonts w:ascii="Titillium" w:hAnsi="Titillium"/>
          <w:sz w:val="22"/>
          <w:szCs w:val="22"/>
        </w:rPr>
        <w:t xml:space="preserve"> z oryginałem kopii umowy o</w:t>
      </w:r>
      <w:r>
        <w:rPr>
          <w:rFonts w:cs="Calibri" w:ascii="Calibri" w:hAnsi="Calibri"/>
          <w:sz w:val="22"/>
          <w:szCs w:val="22"/>
        </w:rPr>
        <w:t> </w:t>
      </w:r>
      <w:r>
        <w:rPr>
          <w:rFonts w:ascii="Titillium" w:hAnsi="Titillium"/>
          <w:sz w:val="22"/>
          <w:szCs w:val="22"/>
        </w:rPr>
        <w:t>podwykonawstwo lub jej zmiany, w wysokości 1000 zł,</w:t>
      </w:r>
    </w:p>
    <w:p>
      <w:pPr>
        <w:pStyle w:val="NormalWeb"/>
        <w:numPr>
          <w:ilvl w:val="1"/>
          <w:numId w:val="9"/>
        </w:numPr>
        <w:spacing w:before="0" w:after="0"/>
        <w:ind w:hanging="567" w:left="1134"/>
        <w:jc w:val="both"/>
        <w:rPr>
          <w:sz w:val="22"/>
          <w:szCs w:val="22"/>
        </w:rPr>
      </w:pPr>
      <w:r>
        <w:rPr>
          <w:rFonts w:ascii="Titillium" w:hAnsi="Titillium"/>
          <w:sz w:val="22"/>
          <w:szCs w:val="22"/>
        </w:rPr>
        <w:t>za każdy przypadek braku zmiany umowy o podwykonawstwo w zakresie terminu zapłaty w</w:t>
      </w:r>
      <w:r>
        <w:rPr>
          <w:rFonts w:cs="Calibri" w:ascii="Calibri" w:hAnsi="Calibri"/>
          <w:sz w:val="22"/>
          <w:szCs w:val="22"/>
        </w:rPr>
        <w:t> </w:t>
      </w:r>
      <w:r>
        <w:rPr>
          <w:rFonts w:ascii="Titillium" w:hAnsi="Titillium"/>
          <w:sz w:val="22"/>
          <w:szCs w:val="22"/>
        </w:rPr>
        <w:t>wysokości 1000</w:t>
      </w:r>
      <w:r>
        <w:rPr>
          <w:rFonts w:cs="Calibri" w:ascii="Calibri" w:hAnsi="Calibri"/>
          <w:sz w:val="22"/>
          <w:szCs w:val="22"/>
        </w:rPr>
        <w:t> </w:t>
      </w:r>
      <w:r>
        <w:rPr>
          <w:rFonts w:ascii="Titillium" w:hAnsi="Titillium"/>
          <w:sz w:val="22"/>
          <w:szCs w:val="22"/>
        </w:rPr>
        <w:t>zł,</w:t>
      </w:r>
    </w:p>
    <w:p>
      <w:pPr>
        <w:pStyle w:val="NormalWeb"/>
        <w:numPr>
          <w:ilvl w:val="1"/>
          <w:numId w:val="9"/>
        </w:numPr>
        <w:spacing w:before="0" w:after="0"/>
        <w:ind w:hanging="567" w:left="1134"/>
        <w:jc w:val="both"/>
        <w:rPr>
          <w:sz w:val="22"/>
          <w:szCs w:val="22"/>
        </w:rPr>
      </w:pPr>
      <w:r>
        <w:rPr>
          <w:rFonts w:ascii="Titillium" w:hAnsi="Titillium"/>
          <w:sz w:val="22"/>
          <w:szCs w:val="22"/>
        </w:rPr>
        <w:t>za każdy przypadek braku zapłaty lub nieterminowej zapłaty wynagrodzenia należnego podwykonawcom z</w:t>
      </w:r>
      <w:r>
        <w:rPr>
          <w:rFonts w:cs="Calibri" w:ascii="Calibri" w:hAnsi="Calibri"/>
          <w:sz w:val="22"/>
          <w:szCs w:val="22"/>
        </w:rPr>
        <w:t> </w:t>
      </w:r>
      <w:r>
        <w:rPr>
          <w:rFonts w:ascii="Titillium" w:hAnsi="Titillium"/>
          <w:sz w:val="22"/>
          <w:szCs w:val="22"/>
        </w:rPr>
        <w:t>tytułu zmiany wynagrodzenia, o której mowa w art 439 ust. 5 ustawy Pzp (§24) w wysokości 500 zł,</w:t>
      </w:r>
    </w:p>
    <w:p>
      <w:pPr>
        <w:pStyle w:val="NormalWeb"/>
        <w:numPr>
          <w:ilvl w:val="1"/>
          <w:numId w:val="9"/>
        </w:numPr>
        <w:spacing w:before="0" w:after="0"/>
        <w:ind w:hanging="567" w:left="1134"/>
        <w:jc w:val="both"/>
        <w:rPr>
          <w:sz w:val="22"/>
          <w:szCs w:val="22"/>
        </w:rPr>
      </w:pPr>
      <w:r>
        <w:rPr>
          <w:rFonts w:ascii="Titillium" w:hAnsi="Titillium"/>
          <w:sz w:val="22"/>
          <w:szCs w:val="22"/>
        </w:rPr>
        <w:t>za zwłokę w oddaniu dokumentacji projektowej w wysokości 500 zł za każdy dzień zwłoki. J</w:t>
      </w:r>
      <w:r>
        <w:rPr>
          <w:rFonts w:ascii="Titillium" w:hAnsi="Titillium"/>
          <w:strike w:val="false"/>
          <w:dstrike w:val="false"/>
          <w:sz w:val="22"/>
          <w:szCs w:val="22"/>
        </w:rPr>
        <w:t>eżeli w trakcie realizacji umowy zostaną opracowane dwie dokumentacje kara, o której mowa w</w:t>
      </w:r>
      <w:r>
        <w:rPr>
          <w:rFonts w:cs="Calibri" w:ascii="Calibri" w:hAnsi="Calibri"/>
          <w:strike w:val="false"/>
          <w:dstrike w:val="false"/>
          <w:sz w:val="22"/>
          <w:szCs w:val="22"/>
        </w:rPr>
        <w:t> </w:t>
      </w:r>
      <w:r>
        <w:rPr>
          <w:rFonts w:ascii="Titillium" w:hAnsi="Titillium"/>
          <w:strike w:val="false"/>
          <w:dstrike w:val="false"/>
          <w:sz w:val="22"/>
          <w:szCs w:val="22"/>
        </w:rPr>
        <w:t>zdaniu poprzedzającym będzie naliczana odrębnie dla każdej                             z dokumentacji.</w:t>
      </w:r>
    </w:p>
    <w:p>
      <w:pPr>
        <w:pStyle w:val="NormalWeb"/>
        <w:numPr>
          <w:ilvl w:val="0"/>
          <w:numId w:val="9"/>
        </w:numPr>
        <w:tabs>
          <w:tab w:val="clear" w:pos="720"/>
          <w:tab w:val="left" w:pos="386" w:leader="none"/>
        </w:tabs>
        <w:spacing w:before="0" w:after="0"/>
        <w:ind w:hanging="284" w:left="284"/>
        <w:jc w:val="both"/>
        <w:rPr>
          <w:sz w:val="22"/>
          <w:szCs w:val="22"/>
        </w:rPr>
      </w:pPr>
      <w:r>
        <w:rPr>
          <w:rFonts w:ascii="Titillium" w:hAnsi="Titillium"/>
          <w:sz w:val="22"/>
          <w:szCs w:val="22"/>
        </w:rPr>
        <w:t>Łączna wysokość kar umownych, których mogą dochodzić Strony wynosi 30% wynagrodzenia umownego netto.</w:t>
      </w:r>
    </w:p>
    <w:p>
      <w:pPr>
        <w:pStyle w:val="NormalWeb"/>
        <w:numPr>
          <w:ilvl w:val="0"/>
          <w:numId w:val="9"/>
        </w:numPr>
        <w:tabs>
          <w:tab w:val="clear" w:pos="720"/>
          <w:tab w:val="left" w:pos="118" w:leader="none"/>
          <w:tab w:val="left" w:pos="279" w:leader="none"/>
        </w:tabs>
        <w:spacing w:before="0" w:after="0"/>
        <w:ind w:hanging="284" w:left="284"/>
        <w:jc w:val="both"/>
        <w:rPr>
          <w:sz w:val="22"/>
          <w:szCs w:val="22"/>
        </w:rPr>
      </w:pPr>
      <w:r>
        <w:rPr>
          <w:rFonts w:ascii="Titillium" w:hAnsi="Titillium"/>
          <w:sz w:val="22"/>
          <w:szCs w:val="22"/>
        </w:rPr>
        <w:t>Wykonawca wpłaca kary umowne na rachunek bankowy Urzędu Miasta Rydułtowy.</w:t>
      </w:r>
    </w:p>
    <w:p>
      <w:pPr>
        <w:pStyle w:val="NormalWeb"/>
        <w:numPr>
          <w:ilvl w:val="0"/>
          <w:numId w:val="9"/>
        </w:numPr>
        <w:tabs>
          <w:tab w:val="clear" w:pos="720"/>
          <w:tab w:val="left" w:pos="118" w:leader="none"/>
          <w:tab w:val="left" w:pos="279" w:leader="none"/>
          <w:tab w:val="left" w:pos="343" w:leader="none"/>
        </w:tabs>
        <w:spacing w:before="0" w:after="0"/>
        <w:ind w:hanging="284" w:left="284"/>
        <w:jc w:val="both"/>
        <w:rPr>
          <w:sz w:val="22"/>
          <w:szCs w:val="22"/>
        </w:rPr>
      </w:pPr>
      <w:r>
        <w:rPr>
          <w:rFonts w:ascii="Titillium" w:hAnsi="Titillium"/>
          <w:sz w:val="22"/>
          <w:szCs w:val="22"/>
        </w:rPr>
        <w:t>Zamawiający zastrzega sobie prawo do dochodzenia odszkodowania uzupełniającego na zasadach ogólnych Kodeksu Cywilnego, jeżeli szkoda przewyższy wysokość kar umownych.</w:t>
      </w:r>
    </w:p>
    <w:p>
      <w:pPr>
        <w:pStyle w:val="NormalWeb"/>
        <w:spacing w:before="0" w:after="0"/>
        <w:rPr>
          <w:rFonts w:ascii="Titillium" w:hAnsi="Titillium"/>
          <w:b/>
          <w:sz w:val="22"/>
          <w:szCs w:val="22"/>
        </w:rPr>
      </w:pPr>
      <w:r>
        <w:rPr>
          <w:rFonts w:ascii="Titillium" w:hAnsi="Titillium"/>
          <w:b/>
          <w:sz w:val="22"/>
          <w:szCs w:val="22"/>
        </w:rPr>
      </w:r>
    </w:p>
    <w:p>
      <w:pPr>
        <w:pStyle w:val="Normal"/>
        <w:rPr>
          <w:sz w:val="22"/>
          <w:szCs w:val="22"/>
        </w:rPr>
      </w:pPr>
      <w:r>
        <w:rPr>
          <w:sz w:val="22"/>
          <w:szCs w:val="22"/>
        </w:rPr>
        <w:t>§18</w:t>
      </w:r>
    </w:p>
    <w:p>
      <w:pPr>
        <w:pStyle w:val="Heading1"/>
        <w:rPr>
          <w:sz w:val="22"/>
          <w:szCs w:val="22"/>
        </w:rPr>
      </w:pPr>
      <w:r>
        <w:rPr>
          <w:sz w:val="22"/>
          <w:szCs w:val="22"/>
        </w:rPr>
        <w:t>Zabezpieczenie należytego wykonania umowy</w:t>
      </w:r>
    </w:p>
    <w:p>
      <w:pPr>
        <w:pStyle w:val="Normal"/>
        <w:numPr>
          <w:ilvl w:val="0"/>
          <w:numId w:val="10"/>
        </w:numPr>
        <w:jc w:val="both"/>
        <w:rPr>
          <w:sz w:val="22"/>
          <w:szCs w:val="22"/>
        </w:rPr>
      </w:pPr>
      <w:r>
        <w:rPr>
          <w:b w:val="false"/>
          <w:sz w:val="22"/>
          <w:szCs w:val="22"/>
        </w:rPr>
        <w:t>Wykonawca wnosi zabezpieczenie należytego wykonania umowy w wysokości 5% ceny przedstawionej w</w:t>
      </w:r>
      <w:r>
        <w:rPr>
          <w:rFonts w:cs="Calibri" w:ascii="Calibri" w:hAnsi="Calibri"/>
          <w:b w:val="false"/>
          <w:sz w:val="22"/>
          <w:szCs w:val="22"/>
        </w:rPr>
        <w:t> </w:t>
      </w:r>
      <w:r>
        <w:rPr>
          <w:b w:val="false"/>
          <w:sz w:val="22"/>
          <w:szCs w:val="22"/>
        </w:rPr>
        <w:t>ofercie (….), co stanowi kwotę: …. (słownie złotych:.).</w:t>
      </w:r>
    </w:p>
    <w:p>
      <w:pPr>
        <w:pStyle w:val="Normal"/>
        <w:numPr>
          <w:ilvl w:val="0"/>
          <w:numId w:val="227"/>
        </w:numPr>
        <w:jc w:val="both"/>
        <w:rPr>
          <w:sz w:val="22"/>
          <w:szCs w:val="22"/>
        </w:rPr>
      </w:pPr>
      <w:r>
        <w:rPr>
          <w:b w:val="false"/>
          <w:sz w:val="22"/>
          <w:szCs w:val="22"/>
        </w:rPr>
        <w:t>W przypadku należytego wykonania robót 70% zabezpieczenia zostanie zwrócone</w:t>
      </w:r>
      <w:r>
        <w:rPr>
          <w:rFonts w:cs="Calibri" w:ascii="Calibri" w:hAnsi="Calibri"/>
          <w:b w:val="false"/>
          <w:sz w:val="22"/>
          <w:szCs w:val="22"/>
        </w:rPr>
        <w:t> </w:t>
      </w:r>
      <w:r>
        <w:rPr>
          <w:b w:val="false"/>
          <w:sz w:val="22"/>
          <w:szCs w:val="22"/>
        </w:rPr>
        <w:t>lub zwolnione w ci</w:t>
      </w:r>
      <w:r>
        <w:rPr>
          <w:rFonts w:cs="Titillium"/>
          <w:b w:val="false"/>
          <w:sz w:val="22"/>
          <w:szCs w:val="22"/>
        </w:rPr>
        <w:t>ą</w:t>
      </w:r>
      <w:r>
        <w:rPr>
          <w:b w:val="false"/>
          <w:sz w:val="22"/>
          <w:szCs w:val="22"/>
        </w:rPr>
        <w:t>gu 30 dni od daty ko</w:t>
      </w:r>
      <w:r>
        <w:rPr>
          <w:rFonts w:cs="Titillium"/>
          <w:b w:val="false"/>
          <w:sz w:val="22"/>
          <w:szCs w:val="22"/>
        </w:rPr>
        <w:t>ń</w:t>
      </w:r>
      <w:r>
        <w:rPr>
          <w:b w:val="false"/>
          <w:sz w:val="22"/>
          <w:szCs w:val="22"/>
        </w:rPr>
        <w:t>cowego odbioru rob</w:t>
      </w:r>
      <w:r>
        <w:rPr>
          <w:rFonts w:cs="Titillium"/>
          <w:b w:val="false"/>
          <w:sz w:val="22"/>
          <w:szCs w:val="22"/>
        </w:rPr>
        <w:t>ó</w:t>
      </w:r>
      <w:r>
        <w:rPr>
          <w:b w:val="false"/>
          <w:sz w:val="22"/>
          <w:szCs w:val="22"/>
        </w:rPr>
        <w:t>t potwierdzonego protoko</w:t>
      </w:r>
      <w:r>
        <w:rPr>
          <w:rFonts w:cs="Titillium"/>
          <w:b w:val="false"/>
          <w:sz w:val="22"/>
          <w:szCs w:val="22"/>
        </w:rPr>
        <w:t>ł</w:t>
      </w:r>
      <w:r>
        <w:rPr>
          <w:b w:val="false"/>
          <w:sz w:val="22"/>
          <w:szCs w:val="22"/>
        </w:rPr>
        <w:t>em odbioru rob</w:t>
      </w:r>
      <w:r>
        <w:rPr>
          <w:rFonts w:cs="Titillium"/>
          <w:b w:val="false"/>
          <w:sz w:val="22"/>
          <w:szCs w:val="22"/>
        </w:rPr>
        <w:t>ó</w:t>
      </w:r>
      <w:r>
        <w:rPr>
          <w:b w:val="false"/>
          <w:sz w:val="22"/>
          <w:szCs w:val="22"/>
        </w:rPr>
        <w:t>t, a</w:t>
      </w:r>
      <w:r>
        <w:rPr>
          <w:rFonts w:cs="Calibri" w:ascii="Calibri" w:hAnsi="Calibri"/>
          <w:b w:val="false"/>
          <w:sz w:val="22"/>
          <w:szCs w:val="22"/>
        </w:rPr>
        <w:t> </w:t>
      </w:r>
      <w:r>
        <w:rPr>
          <w:b w:val="false"/>
          <w:sz w:val="22"/>
          <w:szCs w:val="22"/>
        </w:rPr>
        <w:t>pozosta</w:t>
      </w:r>
      <w:r>
        <w:rPr>
          <w:rFonts w:cs="Titillium"/>
          <w:b w:val="false"/>
          <w:sz w:val="22"/>
          <w:szCs w:val="22"/>
        </w:rPr>
        <w:t>ł</w:t>
      </w:r>
      <w:r>
        <w:rPr>
          <w:b w:val="false"/>
          <w:sz w:val="22"/>
          <w:szCs w:val="22"/>
        </w:rPr>
        <w:t>a cz</w:t>
      </w:r>
      <w:r>
        <w:rPr>
          <w:rFonts w:cs="Titillium"/>
          <w:b w:val="false"/>
          <w:sz w:val="22"/>
          <w:szCs w:val="22"/>
        </w:rPr>
        <w:t>ęść</w:t>
      </w:r>
      <w:r>
        <w:rPr>
          <w:b w:val="false"/>
          <w:sz w:val="22"/>
          <w:szCs w:val="22"/>
        </w:rPr>
        <w:t>, tj. 30% zabezpieczenia zostanie zwr</w:t>
      </w:r>
      <w:r>
        <w:rPr>
          <w:rFonts w:cs="Titillium"/>
          <w:b w:val="false"/>
          <w:sz w:val="22"/>
          <w:szCs w:val="22"/>
        </w:rPr>
        <w:t>ó</w:t>
      </w:r>
      <w:r>
        <w:rPr>
          <w:b w:val="false"/>
          <w:sz w:val="22"/>
          <w:szCs w:val="22"/>
        </w:rPr>
        <w:t>cona lub zwolniona nie p</w:t>
      </w:r>
      <w:r>
        <w:rPr>
          <w:rFonts w:cs="Titillium"/>
          <w:b w:val="false"/>
          <w:sz w:val="22"/>
          <w:szCs w:val="22"/>
        </w:rPr>
        <w:t>óź</w:t>
      </w:r>
      <w:r>
        <w:rPr>
          <w:b w:val="false"/>
          <w:sz w:val="22"/>
          <w:szCs w:val="22"/>
        </w:rPr>
        <w:t>niej ni</w:t>
      </w:r>
      <w:r>
        <w:rPr>
          <w:rFonts w:cs="Titillium"/>
          <w:b w:val="false"/>
          <w:sz w:val="22"/>
          <w:szCs w:val="22"/>
        </w:rPr>
        <w:t>ż</w:t>
      </w:r>
      <w:r>
        <w:rPr>
          <w:b w:val="false"/>
          <w:sz w:val="22"/>
          <w:szCs w:val="22"/>
        </w:rPr>
        <w:t xml:space="preserve"> w 15 dniu po up</w:t>
      </w:r>
      <w:r>
        <w:rPr>
          <w:rFonts w:cs="Titillium"/>
          <w:b w:val="false"/>
          <w:sz w:val="22"/>
          <w:szCs w:val="22"/>
        </w:rPr>
        <w:t>ł</w:t>
      </w:r>
      <w:r>
        <w:rPr>
          <w:b w:val="false"/>
          <w:sz w:val="22"/>
          <w:szCs w:val="22"/>
        </w:rPr>
        <w:t>ywie okresu r</w:t>
      </w:r>
      <w:r>
        <w:rPr>
          <w:rFonts w:cs="Titillium"/>
          <w:b w:val="false"/>
          <w:sz w:val="22"/>
          <w:szCs w:val="22"/>
        </w:rPr>
        <w:t>ę</w:t>
      </w:r>
      <w:r>
        <w:rPr>
          <w:b w:val="false"/>
          <w:sz w:val="22"/>
          <w:szCs w:val="22"/>
        </w:rPr>
        <w:t>kojmi za wady lub gwarancji, kt</w:t>
      </w:r>
      <w:r>
        <w:rPr>
          <w:rFonts w:cs="Titillium"/>
          <w:b w:val="false"/>
          <w:sz w:val="22"/>
          <w:szCs w:val="22"/>
        </w:rPr>
        <w:t>ó</w:t>
      </w:r>
      <w:r>
        <w:rPr>
          <w:b w:val="false"/>
          <w:sz w:val="22"/>
          <w:szCs w:val="22"/>
        </w:rPr>
        <w:t xml:space="preserve">ry wynosi </w:t>
      </w:r>
      <w:r>
        <w:rPr>
          <w:rFonts w:cs="Titillium"/>
          <w:b w:val="false"/>
          <w:sz w:val="22"/>
          <w:szCs w:val="22"/>
        </w:rPr>
        <w:t>……………</w:t>
      </w:r>
      <w:r>
        <w:rPr>
          <w:b w:val="false"/>
          <w:sz w:val="22"/>
          <w:szCs w:val="22"/>
        </w:rPr>
        <w:t>.od daty podpisania protoko</w:t>
      </w:r>
      <w:r>
        <w:rPr>
          <w:rFonts w:cs="Titillium"/>
          <w:b w:val="false"/>
          <w:sz w:val="22"/>
          <w:szCs w:val="22"/>
        </w:rPr>
        <w:t>ł</w:t>
      </w:r>
      <w:r>
        <w:rPr>
          <w:b w:val="false"/>
          <w:sz w:val="22"/>
          <w:szCs w:val="22"/>
        </w:rPr>
        <w:t>u odbioru ko</w:t>
      </w:r>
      <w:r>
        <w:rPr>
          <w:rFonts w:cs="Titillium"/>
          <w:b w:val="false"/>
          <w:sz w:val="22"/>
          <w:szCs w:val="22"/>
        </w:rPr>
        <w:t>ń</w:t>
      </w:r>
      <w:r>
        <w:rPr>
          <w:b w:val="false"/>
          <w:sz w:val="22"/>
          <w:szCs w:val="22"/>
        </w:rPr>
        <w:t>cowego rob</w:t>
      </w:r>
      <w:r>
        <w:rPr>
          <w:rFonts w:cs="Titillium"/>
          <w:b w:val="false"/>
          <w:sz w:val="22"/>
          <w:szCs w:val="22"/>
        </w:rPr>
        <w:t>ó</w:t>
      </w:r>
      <w:r>
        <w:rPr>
          <w:b w:val="false"/>
          <w:sz w:val="22"/>
          <w:szCs w:val="22"/>
        </w:rPr>
        <w:t>t budowlanych.</w:t>
      </w:r>
    </w:p>
    <w:p>
      <w:pPr>
        <w:pStyle w:val="Normal"/>
        <w:numPr>
          <w:ilvl w:val="0"/>
          <w:numId w:val="228"/>
        </w:numPr>
        <w:tabs>
          <w:tab w:val="left" w:pos="501" w:leader="none"/>
          <w:tab w:val="left" w:pos="685" w:leader="none"/>
          <w:tab w:val="center" w:pos="4876" w:leader="none"/>
          <w:tab w:val="left" w:pos="5470" w:leader="none"/>
        </w:tabs>
        <w:jc w:val="both"/>
        <w:rPr>
          <w:sz w:val="22"/>
          <w:szCs w:val="22"/>
        </w:rPr>
      </w:pPr>
      <w:r>
        <w:rPr>
          <w:b w:val="false"/>
          <w:sz w:val="22"/>
          <w:szCs w:val="22"/>
        </w:rPr>
        <w:t>W razie zmiany lub niedotrzymania umownego terminu zakończenia robót Wykonawca zobowiązuje się odpowiednio przedłużyć terminy ważności zabezpieczenia złożonego w innej formie niż pieniądz.</w:t>
      </w:r>
    </w:p>
    <w:p>
      <w:pPr>
        <w:pStyle w:val="NormalWeb"/>
        <w:spacing w:before="0" w:after="0"/>
        <w:jc w:val="center"/>
        <w:rPr>
          <w:rFonts w:ascii="Titillium" w:hAnsi="Titillium"/>
          <w:b/>
          <w:sz w:val="22"/>
          <w:szCs w:val="22"/>
        </w:rPr>
      </w:pPr>
      <w:r>
        <w:rPr>
          <w:rFonts w:ascii="Titillium" w:hAnsi="Titillium"/>
          <w:b/>
          <w:sz w:val="22"/>
          <w:szCs w:val="22"/>
        </w:rPr>
      </w:r>
    </w:p>
    <w:p>
      <w:pPr>
        <w:pStyle w:val="NormalWeb"/>
        <w:spacing w:before="0" w:after="0"/>
        <w:jc w:val="center"/>
        <w:rPr>
          <w:rFonts w:ascii="Titillium" w:hAnsi="Titillium"/>
          <w:b/>
          <w:sz w:val="22"/>
          <w:szCs w:val="22"/>
        </w:rPr>
      </w:pPr>
      <w:r>
        <w:rPr>
          <w:rFonts w:ascii="Titillium" w:hAnsi="Titillium"/>
          <w:b/>
          <w:sz w:val="22"/>
          <w:szCs w:val="22"/>
        </w:rPr>
      </w:r>
    </w:p>
    <w:p>
      <w:pPr>
        <w:pStyle w:val="NormalWeb"/>
        <w:spacing w:before="0" w:after="0"/>
        <w:jc w:val="center"/>
        <w:rPr>
          <w:rFonts w:ascii="Titillium" w:hAnsi="Titillium"/>
          <w:b/>
          <w:sz w:val="22"/>
          <w:szCs w:val="22"/>
        </w:rPr>
      </w:pPr>
      <w:r>
        <w:rPr>
          <w:rFonts w:ascii="Titillium" w:hAnsi="Titillium"/>
          <w:b/>
          <w:sz w:val="22"/>
          <w:szCs w:val="22"/>
        </w:rPr>
      </w:r>
    </w:p>
    <w:p>
      <w:pPr>
        <w:pStyle w:val="Normal"/>
        <w:rPr>
          <w:sz w:val="22"/>
          <w:szCs w:val="22"/>
        </w:rPr>
      </w:pPr>
      <w:r>
        <w:rPr>
          <w:sz w:val="22"/>
          <w:szCs w:val="22"/>
        </w:rPr>
        <w:t>§19</w:t>
      </w:r>
    </w:p>
    <w:p>
      <w:pPr>
        <w:pStyle w:val="Heading1"/>
        <w:rPr>
          <w:sz w:val="22"/>
          <w:szCs w:val="22"/>
        </w:rPr>
      </w:pPr>
      <w:r>
        <w:rPr>
          <w:sz w:val="22"/>
          <w:szCs w:val="22"/>
        </w:rPr>
        <w:t>Odstąpienie od umowy z przyczyn leżących po stronie Wykonawcy</w:t>
      </w:r>
    </w:p>
    <w:p>
      <w:pPr>
        <w:pStyle w:val="NormalWeb"/>
        <w:numPr>
          <w:ilvl w:val="0"/>
          <w:numId w:val="11"/>
        </w:numPr>
        <w:spacing w:before="0" w:after="0"/>
        <w:ind w:hanging="284" w:left="284"/>
        <w:jc w:val="both"/>
        <w:rPr>
          <w:sz w:val="22"/>
          <w:szCs w:val="22"/>
        </w:rPr>
      </w:pPr>
      <w:r>
        <w:rPr>
          <w:rFonts w:ascii="Titillium" w:hAnsi="Titillium"/>
          <w:sz w:val="22"/>
          <w:szCs w:val="22"/>
        </w:rPr>
        <w:t>Zamawiający ma prawo odstąpić od umowy:</w:t>
      </w:r>
    </w:p>
    <w:p>
      <w:pPr>
        <w:pStyle w:val="NormalWeb"/>
        <w:numPr>
          <w:ilvl w:val="0"/>
          <w:numId w:val="229"/>
        </w:numPr>
        <w:tabs>
          <w:tab w:val="clear" w:pos="720"/>
          <w:tab w:val="left" w:pos="1997" w:leader="none"/>
        </w:tabs>
        <w:spacing w:before="0" w:after="0"/>
        <w:ind w:hanging="567" w:left="1134"/>
        <w:jc w:val="both"/>
        <w:rPr>
          <w:sz w:val="22"/>
          <w:szCs w:val="22"/>
        </w:rPr>
      </w:pPr>
      <w:r>
        <w:rPr>
          <w:rFonts w:ascii="Titillium" w:hAnsi="Titillium"/>
          <w:sz w:val="22"/>
          <w:szCs w:val="22"/>
        </w:rPr>
        <w:t>w razie wszczęcia postępowania w sprawie likwidacji Wykonawcy, z wyjątkiem likwidacji przeprowadzonej w celu przekształcenia,</w:t>
      </w:r>
    </w:p>
    <w:p>
      <w:pPr>
        <w:pStyle w:val="NormalWeb"/>
        <w:numPr>
          <w:ilvl w:val="0"/>
          <w:numId w:val="230"/>
        </w:numPr>
        <w:tabs>
          <w:tab w:val="clear" w:pos="720"/>
          <w:tab w:val="left" w:pos="1997" w:leader="none"/>
        </w:tabs>
        <w:spacing w:before="0" w:after="0"/>
        <w:ind w:hanging="567" w:left="1134"/>
        <w:jc w:val="both"/>
        <w:rPr>
          <w:sz w:val="22"/>
          <w:szCs w:val="22"/>
        </w:rPr>
      </w:pPr>
      <w:r>
        <w:rPr>
          <w:rFonts w:ascii="Titillium" w:hAnsi="Titillium"/>
          <w:sz w:val="22"/>
          <w:szCs w:val="22"/>
        </w:rPr>
        <w:t>w przypadku istotnego naruszenia postanowień umowy, a zwłaszcza wykonywania robót niezgodnie z dokumentacją projektową, przy zastosowaniu niewłaściwych materiałów lub w</w:t>
      </w:r>
      <w:r>
        <w:rPr>
          <w:rFonts w:cs="Calibri" w:ascii="Calibri" w:hAnsi="Calibri"/>
          <w:sz w:val="22"/>
          <w:szCs w:val="22"/>
        </w:rPr>
        <w:t> </w:t>
      </w:r>
      <w:r>
        <w:rPr>
          <w:rFonts w:ascii="Titillium" w:hAnsi="Titillium"/>
          <w:sz w:val="22"/>
          <w:szCs w:val="22"/>
        </w:rPr>
        <w:t>sposób zagrażający bezpieczeństwu pracowników, przy czym odstąpienie od umowy powinno być poprzedzone bezskutecznym upływem terminu wyznaczonego Wykonawcy przez Zamawiającego na zmianę sposobu wykonywania umowy.</w:t>
      </w:r>
    </w:p>
    <w:p>
      <w:pPr>
        <w:pStyle w:val="NormalWeb"/>
        <w:numPr>
          <w:ilvl w:val="1"/>
          <w:numId w:val="231"/>
        </w:numPr>
        <w:tabs>
          <w:tab w:val="left" w:pos="720" w:leader="none"/>
        </w:tabs>
        <w:spacing w:before="0" w:after="0"/>
        <w:ind w:hanging="360" w:left="360"/>
        <w:jc w:val="both"/>
        <w:rPr>
          <w:sz w:val="22"/>
          <w:szCs w:val="22"/>
        </w:rPr>
      </w:pPr>
      <w:r>
        <w:rPr>
          <w:rFonts w:ascii="Titillium" w:hAnsi="Titillium"/>
          <w:sz w:val="22"/>
          <w:szCs w:val="22"/>
        </w:rPr>
        <w:t>Odstąpienie od umowy, o którym mowa w ust. 1, powinno nastąpić w formie pisemnej pod rygorem nieważności takiego oświadczenia i powinno zawierać uzasadnienie.</w:t>
      </w:r>
    </w:p>
    <w:p>
      <w:pPr>
        <w:pStyle w:val="NormalWeb"/>
        <w:numPr>
          <w:ilvl w:val="1"/>
          <w:numId w:val="232"/>
        </w:numPr>
        <w:tabs>
          <w:tab w:val="left" w:pos="720" w:leader="none"/>
          <w:tab w:val="left" w:pos="1440" w:leader="none"/>
        </w:tabs>
        <w:spacing w:before="0" w:after="0"/>
        <w:ind w:hanging="360" w:left="360"/>
        <w:jc w:val="both"/>
        <w:rPr>
          <w:sz w:val="22"/>
          <w:szCs w:val="22"/>
        </w:rPr>
      </w:pPr>
      <w:r>
        <w:rPr>
          <w:rFonts w:ascii="Titillium" w:hAnsi="Titillium"/>
          <w:sz w:val="22"/>
          <w:szCs w:val="22"/>
        </w:rPr>
        <w:t>Prawo odstąpienia Zamawiający może wykonać odpowiednio:</w:t>
      </w:r>
    </w:p>
    <w:p>
      <w:pPr>
        <w:pStyle w:val="NormalWeb"/>
        <w:numPr>
          <w:ilvl w:val="0"/>
          <w:numId w:val="12"/>
        </w:numPr>
        <w:spacing w:before="0" w:after="0"/>
        <w:ind w:hanging="567" w:left="1134"/>
        <w:jc w:val="both"/>
        <w:rPr>
          <w:sz w:val="22"/>
          <w:szCs w:val="22"/>
        </w:rPr>
      </w:pPr>
      <w:r>
        <w:rPr>
          <w:rFonts w:ascii="Titillium" w:hAnsi="Titillium"/>
          <w:sz w:val="22"/>
          <w:szCs w:val="22"/>
        </w:rPr>
        <w:t>w ciągu 20 dni od dnia powzięcia wiadomości o okoliczności, o której mowa w ust. 1 pkt 1</w:t>
      </w:r>
    </w:p>
    <w:p>
      <w:pPr>
        <w:pStyle w:val="NormalWeb"/>
        <w:numPr>
          <w:ilvl w:val="0"/>
          <w:numId w:val="12"/>
        </w:numPr>
        <w:spacing w:before="0" w:after="0"/>
        <w:ind w:hanging="567" w:left="1134"/>
        <w:jc w:val="both"/>
        <w:rPr>
          <w:sz w:val="22"/>
          <w:szCs w:val="22"/>
        </w:rPr>
      </w:pPr>
      <w:r>
        <w:rPr>
          <w:rFonts w:ascii="Titillium" w:hAnsi="Titillium"/>
          <w:sz w:val="22"/>
          <w:szCs w:val="22"/>
        </w:rPr>
        <w:t>w ciągu 20 dni od bezskutecznego upływu terminu, o którym mowa w ust. 1 pkt 2.</w:t>
      </w:r>
    </w:p>
    <w:p>
      <w:pPr>
        <w:pStyle w:val="NormalWeb"/>
        <w:tabs>
          <w:tab w:val="clear" w:pos="720"/>
          <w:tab w:val="center" w:pos="4536" w:leader="none"/>
          <w:tab w:val="left" w:pos="5805" w:leader="none"/>
          <w:tab w:val="left" w:pos="6840" w:leader="none"/>
        </w:tabs>
        <w:spacing w:before="0" w:after="0"/>
        <w:jc w:val="center"/>
        <w:rPr>
          <w:rFonts w:ascii="Titillium" w:hAnsi="Titillium"/>
          <w:b/>
          <w:sz w:val="22"/>
          <w:szCs w:val="22"/>
        </w:rPr>
      </w:pPr>
      <w:r>
        <w:rPr>
          <w:rFonts w:ascii="Titillium" w:hAnsi="Titillium"/>
          <w:b/>
          <w:sz w:val="22"/>
          <w:szCs w:val="22"/>
        </w:rPr>
      </w:r>
    </w:p>
    <w:p>
      <w:pPr>
        <w:pStyle w:val="NormalWeb"/>
        <w:tabs>
          <w:tab w:val="clear" w:pos="720"/>
          <w:tab w:val="center" w:pos="4536" w:leader="none"/>
          <w:tab w:val="left" w:pos="5805" w:leader="none"/>
          <w:tab w:val="left" w:pos="6840" w:leader="none"/>
        </w:tabs>
        <w:spacing w:before="0" w:after="0"/>
        <w:jc w:val="center"/>
        <w:rPr>
          <w:rFonts w:ascii="Titillium" w:hAnsi="Titillium"/>
          <w:b/>
          <w:sz w:val="22"/>
          <w:szCs w:val="22"/>
        </w:rPr>
      </w:pPr>
      <w:r>
        <w:rPr>
          <w:rFonts w:ascii="Titillium" w:hAnsi="Titillium"/>
          <w:b/>
          <w:sz w:val="22"/>
          <w:szCs w:val="22"/>
        </w:rPr>
      </w:r>
    </w:p>
    <w:p>
      <w:pPr>
        <w:pStyle w:val="Normal"/>
        <w:rPr>
          <w:sz w:val="22"/>
          <w:szCs w:val="22"/>
        </w:rPr>
      </w:pPr>
      <w:r>
        <w:rPr>
          <w:sz w:val="22"/>
          <w:szCs w:val="22"/>
        </w:rPr>
        <w:t>§20</w:t>
      </w:r>
    </w:p>
    <w:p>
      <w:pPr>
        <w:pStyle w:val="Heading1"/>
        <w:rPr>
          <w:sz w:val="22"/>
          <w:szCs w:val="22"/>
        </w:rPr>
      </w:pPr>
      <w:r>
        <w:rPr>
          <w:sz w:val="22"/>
          <w:szCs w:val="22"/>
        </w:rPr>
        <w:t>Zakres i warunki zmiany istotnych postanowień umowy</w:t>
      </w:r>
    </w:p>
    <w:p>
      <w:pPr>
        <w:pStyle w:val="Standard"/>
        <w:rPr>
          <w:sz w:val="22"/>
          <w:szCs w:val="22"/>
        </w:rPr>
      </w:pPr>
      <w:r>
        <w:rPr>
          <w:sz w:val="22"/>
          <w:szCs w:val="22"/>
        </w:rPr>
      </w:r>
    </w:p>
    <w:p>
      <w:pPr>
        <w:pStyle w:val="Standard"/>
        <w:numPr>
          <w:ilvl w:val="1"/>
          <w:numId w:val="233"/>
        </w:numPr>
        <w:tabs>
          <w:tab w:val="clear" w:pos="720"/>
          <w:tab w:val="left" w:pos="790" w:leader="none"/>
        </w:tabs>
        <w:ind w:hanging="340" w:left="340"/>
        <w:rPr>
          <w:sz w:val="22"/>
          <w:szCs w:val="22"/>
        </w:rPr>
      </w:pPr>
      <w:r>
        <w:rPr>
          <w:rFonts w:ascii="Titillium" w:hAnsi="Titillium"/>
          <w:sz w:val="22"/>
          <w:szCs w:val="22"/>
        </w:rPr>
        <w:t>Wszelkie zmiany umowy wymagają formy pisemnej pod rygorem nieważności.</w:t>
      </w:r>
    </w:p>
    <w:p>
      <w:pPr>
        <w:pStyle w:val="Standard"/>
        <w:numPr>
          <w:ilvl w:val="1"/>
          <w:numId w:val="234"/>
        </w:numPr>
        <w:tabs>
          <w:tab w:val="clear" w:pos="720"/>
          <w:tab w:val="left" w:pos="790" w:leader="none"/>
        </w:tabs>
        <w:ind w:hanging="340" w:left="340"/>
        <w:jc w:val="both"/>
        <w:rPr>
          <w:sz w:val="22"/>
          <w:szCs w:val="22"/>
        </w:rPr>
      </w:pPr>
      <w:r>
        <w:rPr>
          <w:rFonts w:eastAsia="Arial Unicode MS" w:cs="Times New Roman" w:ascii="Titillium" w:hAnsi="Titillium"/>
          <w:color w:val="000000"/>
          <w:sz w:val="22"/>
          <w:szCs w:val="22"/>
          <w:lang w:eastAsia="pl-PL"/>
        </w:rPr>
        <w:t xml:space="preserve">Zmiana postanowień umownych niepowodująca konieczności przeprowadzenia nowego postępowania jest dopuszczalna w zakresie i na warunkach opisanych w ust. </w:t>
      </w:r>
      <w:r>
        <w:rPr>
          <w:rFonts w:eastAsia="Arial Unicode MS" w:cs="Times New Roman" w:ascii="Titillium" w:hAnsi="Titillium"/>
          <w:color w:val="000000"/>
          <w:sz w:val="22"/>
          <w:szCs w:val="22"/>
          <w:lang w:bidi="ar-SA"/>
        </w:rPr>
        <w:t xml:space="preserve">3 - 12, </w:t>
      </w:r>
      <w:r>
        <w:rPr>
          <w:rFonts w:eastAsia="Arial Unicode MS" w:cs="Times New Roman" w:ascii="Titillium" w:hAnsi="Titillium"/>
          <w:color w:val="000000"/>
          <w:sz w:val="22"/>
          <w:szCs w:val="22"/>
          <w:lang w:eastAsia="pl-PL"/>
        </w:rPr>
        <w:t>a także                 w razie zaistnienia przesłanek wynikających z przepisów art. 455 ust. 1 pkt 2 – 4 i ust. 2 ustawy Prawo zamówień publicznych.</w:t>
      </w:r>
    </w:p>
    <w:p>
      <w:pPr>
        <w:pStyle w:val="Standard"/>
        <w:numPr>
          <w:ilvl w:val="1"/>
          <w:numId w:val="235"/>
        </w:numPr>
        <w:tabs>
          <w:tab w:val="clear" w:pos="720"/>
          <w:tab w:val="left" w:pos="790" w:leader="none"/>
        </w:tabs>
        <w:ind w:hanging="340" w:left="340"/>
        <w:jc w:val="both"/>
        <w:rPr>
          <w:sz w:val="22"/>
          <w:szCs w:val="22"/>
        </w:rPr>
      </w:pPr>
      <w:r>
        <w:rPr>
          <w:rFonts w:eastAsia="Arial Unicode MS" w:cs="Times New Roman" w:ascii="Titillium" w:hAnsi="Titillium"/>
          <w:color w:val="000000"/>
          <w:sz w:val="22"/>
          <w:szCs w:val="22"/>
          <w:lang w:eastAsia="pl-PL"/>
        </w:rPr>
        <w:t>Do wnioskowania o zmianę umowy jest uprawniona każda ze Stron. Wniosek o zmianę winien zawierać co najmniej: zakres proponowanej zmiany, wskazanie okoliczności faktycznych powodujących konieczność dokonania zmiany w umowie, informacje lub dowody na potwierdzenie swoich twierdzeń.</w:t>
      </w:r>
    </w:p>
    <w:p>
      <w:pPr>
        <w:pStyle w:val="Standard"/>
        <w:numPr>
          <w:ilvl w:val="1"/>
          <w:numId w:val="236"/>
        </w:numPr>
        <w:tabs>
          <w:tab w:val="clear" w:pos="720"/>
          <w:tab w:val="left" w:pos="790" w:leader="none"/>
        </w:tabs>
        <w:ind w:hanging="340" w:left="340"/>
        <w:jc w:val="both"/>
        <w:rPr>
          <w:sz w:val="22"/>
          <w:szCs w:val="22"/>
        </w:rPr>
      </w:pPr>
      <w:r>
        <w:rPr>
          <w:rFonts w:eastAsia="Times New Roman" w:cs="Times New Roman" w:ascii="Titillium" w:hAnsi="Titillium"/>
          <w:bCs/>
          <w:sz w:val="22"/>
          <w:szCs w:val="22"/>
          <w:lang w:eastAsia="pl-PL"/>
        </w:rPr>
        <w:t xml:space="preserve">Dopuszczalna jest </w:t>
      </w:r>
      <w:r>
        <w:rPr>
          <w:rFonts w:eastAsia="Times New Roman" w:cs="Times New Roman" w:ascii="Titillium" w:hAnsi="Titillium"/>
          <w:sz w:val="22"/>
          <w:szCs w:val="22"/>
          <w:lang w:eastAsia="pl-PL"/>
        </w:rPr>
        <w:t>zmiana przedmiotu zamówienia/umowy poprzez zmianę zakresu robót budowlanych w</w:t>
      </w:r>
      <w:r>
        <w:rPr>
          <w:rFonts w:eastAsia="Times New Roman" w:cs="Calibri" w:ascii="Calibri" w:hAnsi="Calibri"/>
          <w:sz w:val="22"/>
          <w:szCs w:val="22"/>
          <w:lang w:eastAsia="pl-PL"/>
        </w:rPr>
        <w:t> </w:t>
      </w:r>
      <w:r>
        <w:rPr>
          <w:rFonts w:eastAsia="Times New Roman" w:cs="Times New Roman" w:ascii="Titillium" w:hAnsi="Titillium"/>
          <w:sz w:val="22"/>
          <w:szCs w:val="22"/>
          <w:lang w:eastAsia="pl-PL"/>
        </w:rPr>
        <w:t>przypadku wystąpienia błędów lub nieścisłości w programie funkcjonalno – użytkowym albo dokumentacji projektowej.</w:t>
      </w:r>
    </w:p>
    <w:p>
      <w:pPr>
        <w:pStyle w:val="Standard"/>
        <w:numPr>
          <w:ilvl w:val="1"/>
          <w:numId w:val="237"/>
        </w:numPr>
        <w:tabs>
          <w:tab w:val="clear" w:pos="720"/>
          <w:tab w:val="left" w:pos="790" w:leader="none"/>
        </w:tabs>
        <w:ind w:hanging="340" w:left="340"/>
        <w:jc w:val="both"/>
        <w:rPr>
          <w:sz w:val="22"/>
          <w:szCs w:val="22"/>
        </w:rPr>
      </w:pPr>
      <w:r>
        <w:rPr>
          <w:rFonts w:eastAsia="Times New Roman" w:cs="Times New Roman" w:ascii="Titillium" w:hAnsi="Titillium"/>
          <w:sz w:val="22"/>
          <w:szCs w:val="22"/>
          <w:lang w:eastAsia="pl-PL"/>
        </w:rPr>
        <w:t>W uzasadnionych przypadkach Zamawiający może dopuścić wprowadzanie zmian w stosunku do programu funkcjonalno-użytkowego a następnie dokumentacji projektowej, w trakcie prowadzenia inwestycji w zakresie technologii wykonania elementów robót. Dopuszcza się je                 w szczególności jeżeli proponowane rozwiązanie jest lepsze funkcjonalnie od tego, jakie przewiduje dokum</w:t>
      </w:r>
      <w:r>
        <w:rPr>
          <w:rFonts w:eastAsia="Times New Roman" w:cs="Times New Roman" w:ascii="Titillium" w:hAnsi="Titillium"/>
          <w:b w:val="false"/>
          <w:bCs w:val="false"/>
          <w:sz w:val="22"/>
          <w:szCs w:val="22"/>
          <w:lang w:eastAsia="pl-PL"/>
        </w:rPr>
        <w:t>entacja i nie prowadzi do zmiany wynagrodzenia Wykonawcy.</w:t>
      </w:r>
    </w:p>
    <w:p>
      <w:pPr>
        <w:pStyle w:val="Standard"/>
        <w:numPr>
          <w:ilvl w:val="1"/>
          <w:numId w:val="238"/>
        </w:numPr>
        <w:tabs>
          <w:tab w:val="clear" w:pos="720"/>
          <w:tab w:val="left" w:pos="790" w:leader="none"/>
        </w:tabs>
        <w:ind w:hanging="340" w:left="340"/>
        <w:jc w:val="both"/>
        <w:rPr>
          <w:sz w:val="22"/>
          <w:szCs w:val="22"/>
        </w:rPr>
      </w:pPr>
      <w:r>
        <w:rPr>
          <w:rFonts w:eastAsia="Times New Roman" w:cs="Times New Roman" w:ascii="Titillium" w:hAnsi="Titillium"/>
          <w:sz w:val="22"/>
          <w:szCs w:val="22"/>
          <w:lang w:eastAsia="pl-PL"/>
        </w:rPr>
        <w:t xml:space="preserve">Dopuszczalna jest zmiana zakresu przedmiotu umowy poprzez jego ograniczenie </w:t>
        <w:br/>
        <w:t>w sytuacji, gdy wykonanie niektórych elementów okazało się zbędne, zmieniły się okoliczności związane z</w:t>
      </w:r>
      <w:r>
        <w:rPr>
          <w:rFonts w:eastAsia="Times New Roman" w:cs="Calibri" w:ascii="Calibri" w:hAnsi="Calibri"/>
          <w:sz w:val="22"/>
          <w:szCs w:val="22"/>
          <w:lang w:eastAsia="pl-PL"/>
        </w:rPr>
        <w:t> </w:t>
      </w:r>
      <w:r>
        <w:rPr>
          <w:rFonts w:eastAsia="Times New Roman" w:cs="Times New Roman" w:ascii="Titillium" w:hAnsi="Titillium"/>
          <w:sz w:val="22"/>
          <w:szCs w:val="22"/>
          <w:lang w:eastAsia="pl-PL"/>
        </w:rPr>
        <w:t>wykonaniem umowy lub wykonanie poszczególnych elementów nie leży w interesie publicznym lub Zamawiającego. Wynagrodzenie Wykonawcy zmniejsza się odpowiednio w stosunku do zmniejszonego zakresu umowy, jednak nie więcej niż 5% wynagrodzenia umownego.</w:t>
      </w:r>
    </w:p>
    <w:p>
      <w:pPr>
        <w:pStyle w:val="Standard"/>
        <w:numPr>
          <w:ilvl w:val="1"/>
          <w:numId w:val="239"/>
        </w:numPr>
        <w:tabs>
          <w:tab w:val="clear" w:pos="720"/>
          <w:tab w:val="left" w:pos="790" w:leader="none"/>
        </w:tabs>
        <w:ind w:hanging="340" w:left="340"/>
        <w:jc w:val="both"/>
        <w:rPr>
          <w:sz w:val="22"/>
          <w:szCs w:val="22"/>
        </w:rPr>
      </w:pPr>
      <w:r>
        <w:rPr>
          <w:rFonts w:eastAsia="Times New Roman" w:cs="Times New Roman" w:ascii="Titillium" w:hAnsi="Titillium"/>
          <w:spacing w:val="-6"/>
          <w:sz w:val="22"/>
          <w:szCs w:val="22"/>
          <w:shd w:fill="FFFFFF" w:val="clear"/>
          <w:lang w:eastAsia="pl-PL"/>
        </w:rPr>
        <w:t>Dopuszczalna jest zmiana technologii wykonywania robót i/lub rodzaju materiałów, 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pPr>
        <w:pStyle w:val="Standard"/>
        <w:widowControl w:val="false"/>
        <w:numPr>
          <w:ilvl w:val="1"/>
          <w:numId w:val="240"/>
        </w:numPr>
        <w:tabs>
          <w:tab w:val="clear" w:pos="720"/>
          <w:tab w:val="left" w:pos="562" w:leader="none"/>
          <w:tab w:val="left" w:pos="604" w:leader="none"/>
        </w:tabs>
        <w:ind w:hanging="283" w:left="283"/>
        <w:jc w:val="both"/>
        <w:rPr>
          <w:sz w:val="22"/>
          <w:szCs w:val="22"/>
        </w:rPr>
      </w:pPr>
      <w:r>
        <w:rPr>
          <w:rFonts w:eastAsia="Times New Roman" w:cs="Times New Roman" w:ascii="Titillium" w:hAnsi="Titillium"/>
          <w:sz w:val="22"/>
          <w:szCs w:val="22"/>
          <w:lang w:eastAsia="pl-PL"/>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pPr>
        <w:pStyle w:val="Standard"/>
        <w:widowControl w:val="false"/>
        <w:numPr>
          <w:ilvl w:val="1"/>
          <w:numId w:val="241"/>
        </w:numPr>
        <w:tabs>
          <w:tab w:val="clear" w:pos="720"/>
          <w:tab w:val="left" w:pos="562" w:leader="none"/>
          <w:tab w:val="left" w:pos="604" w:leader="none"/>
        </w:tabs>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pl-PL"/>
        </w:rPr>
        <w:t xml:space="preserve">Dopuszczalna jest zmiana umowy w zakresie jej wynagrodzenia, warunków płatności, </w:t>
      </w:r>
      <w:r>
        <w:rPr>
          <w:rFonts w:eastAsia="Times New Roman" w:cs="Times New Roman" w:ascii="Titillium" w:hAnsi="Titillium"/>
          <w:strike w:val="false"/>
          <w:dstrike w:val="false"/>
          <w:sz w:val="22"/>
          <w:szCs w:val="22"/>
          <w:lang w:eastAsia="pl-PL"/>
        </w:rPr>
        <w:t>terminu realizacji</w:t>
      </w:r>
      <w:r>
        <w:rPr>
          <w:rFonts w:eastAsia="Times New Roman" w:cs="Times New Roman" w:ascii="Titillium" w:hAnsi="Titillium"/>
          <w:sz w:val="22"/>
          <w:szCs w:val="22"/>
          <w:lang w:eastAsia="pl-PL"/>
        </w:rPr>
        <w:t xml:space="preserve"> umowy w przypadku wystąpienia opóźnień w opracowaniu dokumentacji lub zmiany terminu jej opracowania, zmiany terminu realizacji zadania nr 2 przez co niemożliwe staną się do dotrzymania etapy i transze, o których mowa w § 10, przy czym zmianie nie może ulec kolejność wypłaty środków odnośnie udziału własnego Zamawiającego. </w:t>
      </w:r>
    </w:p>
    <w:p>
      <w:pPr>
        <w:pStyle w:val="Standard"/>
        <w:widowControl w:val="false"/>
        <w:numPr>
          <w:ilvl w:val="1"/>
          <w:numId w:val="242"/>
        </w:numPr>
        <w:tabs>
          <w:tab w:val="clear" w:pos="720"/>
          <w:tab w:val="left" w:pos="562" w:leader="none"/>
          <w:tab w:val="left" w:pos="604" w:leader="none"/>
        </w:tabs>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pl-PL"/>
        </w:rPr>
        <w:t>Dopuszczalna jest zmiana umowy odnośnie warunków płatności poprzez dodanie dodatkowej transzy wynagrodzenia, która będzie dotyczyła udziału własnego w sytuacji gdy cena oferty najkorzystniejszej będzie wyższa niż wysokość dofinansowania i będzie musiała zostać pokryta przez Zamawiającego i płatna przed wypłatą ostatniej transzy Polskiego Ładu.</w:t>
      </w:r>
    </w:p>
    <w:p>
      <w:pPr>
        <w:pStyle w:val="Standard"/>
        <w:widowControl w:val="false"/>
        <w:numPr>
          <w:ilvl w:val="1"/>
          <w:numId w:val="243"/>
        </w:numPr>
        <w:tabs>
          <w:tab w:val="clear" w:pos="720"/>
          <w:tab w:val="left" w:pos="-113" w:leader="none"/>
          <w:tab w:val="left" w:pos="283" w:leader="none"/>
          <w:tab w:val="left" w:pos="446" w:leader="none"/>
          <w:tab w:val="left" w:pos="604" w:leader="none"/>
        </w:tabs>
        <w:suppressAutoHyphens w:val="true"/>
        <w:bidi w:val="0"/>
        <w:spacing w:before="0" w:after="0"/>
        <w:ind w:hanging="397" w:left="283" w:right="0"/>
        <w:jc w:val="both"/>
        <w:textAlignment w:val="baseline"/>
        <w:rPr>
          <w:sz w:val="22"/>
          <w:szCs w:val="22"/>
        </w:rPr>
      </w:pPr>
      <w:r>
        <w:rPr>
          <w:rFonts w:eastAsia="Times New Roman" w:cs="Times New Roman" w:ascii="Titillium" w:hAnsi="Titillium"/>
          <w:sz w:val="22"/>
          <w:szCs w:val="22"/>
          <w:lang w:eastAsia="pl-PL"/>
        </w:rPr>
        <w:t>Dopuszcza się zmianę wynagrodzenia (jego waloryzacji) na zasadach opisanych w § 23 i 24.</w:t>
      </w:r>
    </w:p>
    <w:p>
      <w:pPr>
        <w:pStyle w:val="Standard"/>
        <w:widowControl w:val="false"/>
        <w:numPr>
          <w:ilvl w:val="1"/>
          <w:numId w:val="244"/>
        </w:numPr>
        <w:tabs>
          <w:tab w:val="clear" w:pos="720"/>
          <w:tab w:val="left" w:pos="562" w:leader="none"/>
          <w:tab w:val="left" w:pos="604" w:leader="none"/>
        </w:tabs>
        <w:suppressAutoHyphens w:val="true"/>
        <w:bidi w:val="0"/>
        <w:spacing w:before="0" w:after="0"/>
        <w:ind w:hanging="397" w:left="283" w:right="0"/>
        <w:jc w:val="both"/>
        <w:textAlignment w:val="baseline"/>
        <w:rPr>
          <w:sz w:val="22"/>
          <w:szCs w:val="22"/>
        </w:rPr>
      </w:pPr>
      <w:r>
        <w:rPr>
          <w:rFonts w:eastAsia="Times New Roman" w:cs="Times New Roman" w:ascii="Titillium" w:hAnsi="Titillium"/>
          <w:bCs/>
          <w:sz w:val="22"/>
          <w:szCs w:val="22"/>
          <w:lang w:eastAsia="pl-PL"/>
        </w:rPr>
        <w:t>Dopuszczalna jest zmiana terminu wykonania umowy w przypadku:</w:t>
      </w:r>
    </w:p>
    <w:p>
      <w:pPr>
        <w:pStyle w:val="Standard"/>
        <w:widowControl w:val="false"/>
        <w:numPr>
          <w:ilvl w:val="2"/>
          <w:numId w:val="245"/>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konieczności wykonania zamówień dodatkowych lub innych zamówień powiązanych, których udzielenie i wykonanie stało się niezbędne, jeżeli ich wykonanie ma wpływ na termin i tryb realizacji zamówienia podstawowego,</w:t>
      </w:r>
    </w:p>
    <w:p>
      <w:pPr>
        <w:pStyle w:val="Standard"/>
        <w:widowControl w:val="false"/>
        <w:numPr>
          <w:ilvl w:val="2"/>
          <w:numId w:val="246"/>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ujawnienia niezinwentaryzowanych lub o odmiennym przebiegu niezgodnym                            z inwentaryzacją podziemnych sieci, instalacji lub urządzeń obcych oraz koniecznością wykonania robót związanych z ich zabezpieczeniem lub usunięciem kolizji,</w:t>
      </w:r>
    </w:p>
    <w:p>
      <w:pPr>
        <w:pStyle w:val="Standard"/>
        <w:widowControl w:val="false"/>
        <w:numPr>
          <w:ilvl w:val="2"/>
          <w:numId w:val="247"/>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wystąpienia sprzeciwu właścicieli / władających terenem na wykonanie prac przygotowawczych (np. pomiarów geodezyjnych, odkrywek geologicznych itp.,</w:t>
      </w:r>
    </w:p>
    <w:p>
      <w:pPr>
        <w:pStyle w:val="Standard"/>
        <w:widowControl w:val="false"/>
        <w:numPr>
          <w:ilvl w:val="2"/>
          <w:numId w:val="248"/>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 xml:space="preserve">wstrzymania wykonania umowy przez Zamawiającego z przyczyn nieleżących </w:t>
        <w:br/>
        <w:t>po stronie wykonawcy, o ile takie działanie powoduje, że nie jest możliwe wykonanie umowy w</w:t>
      </w:r>
      <w:r>
        <w:rPr>
          <w:rFonts w:eastAsia="Times New Roman" w:cs="Calibri" w:ascii="Calibri" w:hAnsi="Calibri"/>
          <w:sz w:val="22"/>
          <w:szCs w:val="22"/>
          <w:lang w:eastAsia="pl-PL"/>
        </w:rPr>
        <w:t> </w:t>
      </w:r>
      <w:r>
        <w:rPr>
          <w:rFonts w:eastAsia="Times New Roman" w:cs="Times New Roman" w:ascii="Titillium" w:hAnsi="Titillium"/>
          <w:sz w:val="22"/>
          <w:szCs w:val="22"/>
          <w:lang w:eastAsia="pl-PL"/>
        </w:rPr>
        <w:t>dotychczas ustalonym terminie,</w:t>
      </w:r>
    </w:p>
    <w:p>
      <w:pPr>
        <w:pStyle w:val="Standard"/>
        <w:widowControl w:val="false"/>
        <w:numPr>
          <w:ilvl w:val="2"/>
          <w:numId w:val="249"/>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wystąpienia awarii na terenie budowy, za którą odpowiedzialności nie ponosi Wykonawca, skutkującej koniecznością wstrzymania wykonania robót budowlanych przez Wykonawcę,</w:t>
      </w:r>
    </w:p>
    <w:p>
      <w:pPr>
        <w:pStyle w:val="Standard"/>
        <w:widowControl w:val="false"/>
        <w:numPr>
          <w:ilvl w:val="2"/>
          <w:numId w:val="250"/>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zmiany po upływie składania ofert powszechnie obowiązujących przepisów prawa, które miały wpływ na możliwość wykonania umowy w terminie w niej ustalonym,</w:t>
      </w:r>
    </w:p>
    <w:p>
      <w:pPr>
        <w:pStyle w:val="Standard"/>
        <w:widowControl w:val="false"/>
        <w:numPr>
          <w:ilvl w:val="2"/>
          <w:numId w:val="251"/>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pPr>
        <w:pStyle w:val="Standard"/>
        <w:widowControl w:val="false"/>
        <w:numPr>
          <w:ilvl w:val="2"/>
          <w:numId w:val="252"/>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opóźnienia w uzyskaniu wymaganych uzgodnień, opinii, aprobat od podmiotów trzecich, które to opóźnienie powstało z przyczyn nieleżących po stronie Wykonawcy,            a powoduje brak możliwości wykonywania robót, co ma wpływ na termin wykonania umowy,</w:t>
      </w:r>
    </w:p>
    <w:p>
      <w:pPr>
        <w:pStyle w:val="Standard"/>
        <w:widowControl w:val="false"/>
        <w:numPr>
          <w:ilvl w:val="2"/>
          <w:numId w:val="253"/>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 xml:space="preserve">wystąpienia warunków siły wyższej, które uniemożliwiły wykonanie umowy </w:t>
        <w:br/>
        <w:t>w dotychczas ustalonym terminie,</w:t>
      </w:r>
    </w:p>
    <w:p>
      <w:pPr>
        <w:pStyle w:val="Standard"/>
        <w:widowControl w:val="false"/>
        <w:numPr>
          <w:ilvl w:val="2"/>
          <w:numId w:val="254"/>
        </w:numPr>
        <w:tabs>
          <w:tab w:val="clear" w:pos="720"/>
          <w:tab w:val="left" w:pos="1526" w:leader="none"/>
          <w:tab w:val="left" w:pos="1568" w:leader="none"/>
          <w:tab w:val="left" w:pos="2458" w:leader="none"/>
        </w:tabs>
        <w:ind w:hanging="567" w:left="1134"/>
        <w:jc w:val="both"/>
        <w:rPr>
          <w:sz w:val="22"/>
          <w:szCs w:val="22"/>
        </w:rPr>
      </w:pPr>
      <w:r>
        <w:rPr>
          <w:rFonts w:eastAsia="Times New Roman" w:cs="Times New Roman" w:ascii="Titillium" w:hAnsi="Titillium"/>
          <w:sz w:val="22"/>
          <w:szCs w:val="22"/>
          <w:lang w:eastAsia="pl-PL"/>
        </w:rPr>
        <w:t>zmiany treści promesy,</w:t>
      </w:r>
    </w:p>
    <w:p>
      <w:pPr>
        <w:pStyle w:val="Standard"/>
        <w:widowControl w:val="false"/>
        <w:ind w:left="426"/>
        <w:jc w:val="both"/>
        <w:rPr>
          <w:sz w:val="22"/>
          <w:szCs w:val="22"/>
        </w:rPr>
      </w:pPr>
      <w:r>
        <w:rPr>
          <w:rFonts w:eastAsia="Times New Roman" w:cs="Times New Roman" w:ascii="Titillium" w:hAnsi="Titillium"/>
          <w:sz w:val="22"/>
          <w:szCs w:val="22"/>
          <w:lang w:eastAsia="pl-PL"/>
        </w:rPr>
        <w:t xml:space="preserve">przy czym zmiana terminu umowy z przyczyn wskazanych w pkt 1-10 może ulec zmianie </w:t>
        <w:br/>
        <w:t>o czas, w jakim wyżej wskazane okoliczności wpłynęły na termin wykonania umowy przez Wykonawcę, to jest uniemożliwiły Wykonawcy terminową realizację.</w:t>
      </w:r>
    </w:p>
    <w:p>
      <w:pPr>
        <w:pStyle w:val="Standard"/>
        <w:widowControl w:val="false"/>
        <w:tabs>
          <w:tab w:val="clear" w:pos="720"/>
          <w:tab w:val="left" w:pos="903" w:leader="none"/>
          <w:tab w:val="left" w:pos="945" w:leader="none"/>
        </w:tabs>
        <w:ind w:hanging="567" w:left="624"/>
        <w:jc w:val="both"/>
        <w:rPr>
          <w:rFonts w:ascii="Titillium" w:hAnsi="Titillium"/>
          <w:sz w:val="22"/>
          <w:szCs w:val="22"/>
        </w:rPr>
      </w:pPr>
      <w:r>
        <w:rPr>
          <w:rFonts w:ascii="Titillium" w:hAnsi="Titillium"/>
          <w:sz w:val="22"/>
          <w:szCs w:val="22"/>
        </w:rPr>
      </w:r>
    </w:p>
    <w:p>
      <w:pPr>
        <w:pStyle w:val="Normal"/>
        <w:rPr>
          <w:sz w:val="22"/>
          <w:szCs w:val="22"/>
        </w:rPr>
      </w:pPr>
      <w:r>
        <w:rPr>
          <w:rFonts w:eastAsia="Arial Unicode MS"/>
          <w:sz w:val="22"/>
          <w:szCs w:val="22"/>
          <w:lang w:eastAsia="pl-PL"/>
        </w:rPr>
        <w:t>§21</w:t>
      </w:r>
    </w:p>
    <w:p>
      <w:pPr>
        <w:pStyle w:val="Heading1"/>
        <w:rPr>
          <w:sz w:val="22"/>
          <w:szCs w:val="22"/>
        </w:rPr>
      </w:pPr>
      <w:r>
        <w:rPr>
          <w:sz w:val="22"/>
          <w:szCs w:val="22"/>
        </w:rPr>
        <w:t>Zasady wyceny robót dodatkowych nieobjętych zamówieniem podstawowym, które mogą zostać udzielone w oparciu o przepis art. 455 ust.1 pkt 3 ustawy Pzp</w:t>
      </w:r>
    </w:p>
    <w:p>
      <w:pPr>
        <w:pStyle w:val="Standard"/>
        <w:rPr>
          <w:sz w:val="22"/>
          <w:szCs w:val="22"/>
        </w:rPr>
      </w:pPr>
      <w:r>
        <w:rPr>
          <w:sz w:val="22"/>
          <w:szCs w:val="22"/>
        </w:rPr>
      </w:r>
    </w:p>
    <w:p>
      <w:pPr>
        <w:pStyle w:val="Normal"/>
        <w:numPr>
          <w:ilvl w:val="0"/>
          <w:numId w:val="13"/>
        </w:numPr>
        <w:jc w:val="both"/>
        <w:rPr>
          <w:sz w:val="22"/>
          <w:szCs w:val="22"/>
        </w:rPr>
      </w:pPr>
      <w:r>
        <w:rPr>
          <w:b w:val="false"/>
          <w:sz w:val="22"/>
          <w:szCs w:val="22"/>
        </w:rPr>
        <w:t>Roboty budowlane nie objęte niniejszą umową, w szczególności nie ujęte w programie funkcjonalno-użytkowym a następnie w dokumentacji projektowej/projekcie budowlanym,                   a które są niezbędne do realizacji przedmiotu umowy, a ich udzielenie jest możliwe po wypełnieniu przesłanek określonych w</w:t>
      </w:r>
      <w:r>
        <w:rPr>
          <w:rFonts w:cs="Calibri" w:ascii="Calibri" w:hAnsi="Calibri"/>
          <w:b w:val="false"/>
          <w:sz w:val="22"/>
          <w:szCs w:val="22"/>
        </w:rPr>
        <w:t> </w:t>
      </w:r>
      <w:r>
        <w:rPr>
          <w:b w:val="false"/>
          <w:sz w:val="22"/>
          <w:szCs w:val="22"/>
        </w:rPr>
        <w:t>przepisie art. 455 ust.1 pkt 3 ustawy Pzp w drodze aneksu będą rozliczane wg następujących zasad: Wykonawca powinien przedłożyć do akceptacji inspektora nadzoru inwestorskiego kalkulację ceny jednostkowej tych robót z uwzględnieniem cen czynników produkcji nie wyższych od średnich cen publikowanych w</w:t>
      </w:r>
      <w:r>
        <w:rPr>
          <w:rFonts w:cs="Calibri" w:ascii="Calibri" w:hAnsi="Calibri"/>
          <w:b w:val="false"/>
          <w:sz w:val="22"/>
          <w:szCs w:val="22"/>
        </w:rPr>
        <w:t> </w:t>
      </w:r>
      <w:r>
        <w:rPr>
          <w:b w:val="false"/>
          <w:sz w:val="22"/>
          <w:szCs w:val="22"/>
        </w:rPr>
        <w:t>wydawnictwach bran</w:t>
      </w:r>
      <w:r>
        <w:rPr>
          <w:rFonts w:cs="Titillium"/>
          <w:b w:val="false"/>
          <w:sz w:val="22"/>
          <w:szCs w:val="22"/>
        </w:rPr>
        <w:t>ż</w:t>
      </w:r>
      <w:r>
        <w:rPr>
          <w:b w:val="false"/>
          <w:sz w:val="22"/>
          <w:szCs w:val="22"/>
        </w:rPr>
        <w:t>owych (np. SEKOCENBUD, Orgbud, Intercenbud, itp.) dla wojew</w:t>
      </w:r>
      <w:r>
        <w:rPr>
          <w:rFonts w:cs="Titillium"/>
          <w:b w:val="false"/>
          <w:sz w:val="22"/>
          <w:szCs w:val="22"/>
        </w:rPr>
        <w:t>ó</w:t>
      </w:r>
      <w:r>
        <w:rPr>
          <w:b w:val="false"/>
          <w:sz w:val="22"/>
          <w:szCs w:val="22"/>
        </w:rPr>
        <w:t xml:space="preserve">dztwa </w:t>
      </w:r>
      <w:r>
        <w:rPr>
          <w:rFonts w:cs="Titillium"/>
          <w:b w:val="false"/>
          <w:sz w:val="22"/>
          <w:szCs w:val="22"/>
        </w:rPr>
        <w:t>ś</w:t>
      </w:r>
      <w:r>
        <w:rPr>
          <w:b w:val="false"/>
          <w:sz w:val="22"/>
          <w:szCs w:val="22"/>
        </w:rPr>
        <w:t>l</w:t>
      </w:r>
      <w:r>
        <w:rPr>
          <w:rFonts w:cs="Titillium"/>
          <w:b w:val="false"/>
          <w:sz w:val="22"/>
          <w:szCs w:val="22"/>
        </w:rPr>
        <w:t>ą</w:t>
      </w:r>
      <w:r>
        <w:rPr>
          <w:b w:val="false"/>
          <w:sz w:val="22"/>
          <w:szCs w:val="22"/>
        </w:rPr>
        <w:t>skiego aktualnych w miesi</w:t>
      </w:r>
      <w:r>
        <w:rPr>
          <w:rFonts w:cs="Titillium"/>
          <w:b w:val="false"/>
          <w:sz w:val="22"/>
          <w:szCs w:val="22"/>
        </w:rPr>
        <w:t>ą</w:t>
      </w:r>
      <w:r>
        <w:rPr>
          <w:b w:val="false"/>
          <w:sz w:val="22"/>
          <w:szCs w:val="22"/>
        </w:rPr>
        <w:t>cu poprzedzaj</w:t>
      </w:r>
      <w:r>
        <w:rPr>
          <w:rFonts w:cs="Titillium"/>
          <w:b w:val="false"/>
          <w:sz w:val="22"/>
          <w:szCs w:val="22"/>
        </w:rPr>
        <w:t>ą</w:t>
      </w:r>
      <w:r>
        <w:rPr>
          <w:b w:val="false"/>
          <w:sz w:val="22"/>
          <w:szCs w:val="22"/>
        </w:rPr>
        <w:t>cym miesi</w:t>
      </w:r>
      <w:r>
        <w:rPr>
          <w:rFonts w:cs="Titillium"/>
          <w:b w:val="false"/>
          <w:sz w:val="22"/>
          <w:szCs w:val="22"/>
        </w:rPr>
        <w:t>ą</w:t>
      </w:r>
      <w:r>
        <w:rPr>
          <w:b w:val="false"/>
          <w:sz w:val="22"/>
          <w:szCs w:val="22"/>
        </w:rPr>
        <w:t>c, w kt</w:t>
      </w:r>
      <w:r>
        <w:rPr>
          <w:rFonts w:cs="Titillium"/>
          <w:b w:val="false"/>
          <w:sz w:val="22"/>
          <w:szCs w:val="22"/>
        </w:rPr>
        <w:t>ó</w:t>
      </w:r>
      <w:r>
        <w:rPr>
          <w:b w:val="false"/>
          <w:sz w:val="22"/>
          <w:szCs w:val="22"/>
        </w:rPr>
        <w:t>rym kalkulacja jest sporz</w:t>
      </w:r>
      <w:r>
        <w:rPr>
          <w:rFonts w:cs="Titillium"/>
          <w:b w:val="false"/>
          <w:sz w:val="22"/>
          <w:szCs w:val="22"/>
        </w:rPr>
        <w:t>ą</w:t>
      </w:r>
      <w:r>
        <w:rPr>
          <w:b w:val="false"/>
          <w:sz w:val="22"/>
          <w:szCs w:val="22"/>
        </w:rPr>
        <w:t>dzana.</w:t>
      </w:r>
    </w:p>
    <w:p>
      <w:pPr>
        <w:pStyle w:val="Normal"/>
        <w:numPr>
          <w:ilvl w:val="0"/>
          <w:numId w:val="13"/>
        </w:numPr>
        <w:jc w:val="both"/>
        <w:rPr>
          <w:sz w:val="22"/>
          <w:szCs w:val="22"/>
        </w:rPr>
      </w:pPr>
      <w:r>
        <w:rPr>
          <w:b w:val="false"/>
          <w:sz w:val="22"/>
          <w:szCs w:val="22"/>
        </w:rPr>
        <w:t>Wykonawca dokona wyliczeń, o których mowa w ust.1, oraz przedstawi Zamawiającemu za pośrednictwem inspektora nadzoru inwestorskiego do zatwierdzenia wysokość wynagrodzenia za roboty dodatkowe przed rozpoczęciem tych robót.</w:t>
      </w:r>
    </w:p>
    <w:p>
      <w:pPr>
        <w:pStyle w:val="Normal"/>
        <w:numPr>
          <w:ilvl w:val="0"/>
          <w:numId w:val="13"/>
        </w:numPr>
        <w:jc w:val="both"/>
        <w:rPr>
          <w:sz w:val="22"/>
          <w:szCs w:val="22"/>
        </w:rPr>
      </w:pPr>
      <w:r>
        <w:rPr>
          <w:b w:val="false"/>
          <w:sz w:val="22"/>
          <w:szCs w:val="22"/>
        </w:rPr>
        <w:t>Jeżeli kalkulacja przedłożona przez Wykonawcę do zatwierdzenia Zamawiającemu będzie wykonana niezgodnie z zasadami określonymi w ust. 1, Zamawiający wprowadzi korektę kalkulacji, stosując zasady określone w ust. 1.</w:t>
      </w:r>
    </w:p>
    <w:p>
      <w:pPr>
        <w:pStyle w:val="NormalWeb"/>
        <w:tabs>
          <w:tab w:val="clear" w:pos="720"/>
          <w:tab w:val="left" w:pos="681" w:leader="none"/>
        </w:tabs>
        <w:spacing w:before="0" w:after="0"/>
        <w:ind w:hanging="340" w:left="340"/>
        <w:jc w:val="both"/>
        <w:rPr>
          <w:rFonts w:ascii="Titillium" w:hAnsi="Titillium"/>
          <w:sz w:val="22"/>
          <w:szCs w:val="22"/>
        </w:rPr>
      </w:pPr>
      <w:r>
        <w:rPr>
          <w:rFonts w:ascii="Titillium" w:hAnsi="Titillium"/>
          <w:sz w:val="22"/>
          <w:szCs w:val="22"/>
        </w:rPr>
      </w:r>
    </w:p>
    <w:p>
      <w:pPr>
        <w:pStyle w:val="Normal"/>
        <w:rPr>
          <w:sz w:val="22"/>
          <w:szCs w:val="22"/>
        </w:rPr>
      </w:pPr>
      <w:r>
        <w:rPr>
          <w:sz w:val="22"/>
          <w:szCs w:val="22"/>
        </w:rPr>
        <w:t>§22</w:t>
      </w:r>
    </w:p>
    <w:p>
      <w:pPr>
        <w:pStyle w:val="Heading1"/>
        <w:rPr>
          <w:sz w:val="22"/>
          <w:szCs w:val="22"/>
        </w:rPr>
      </w:pPr>
      <w:r>
        <w:rPr>
          <w:sz w:val="22"/>
          <w:szCs w:val="22"/>
        </w:rPr>
        <w:t>Roboty zamienne</w:t>
      </w:r>
    </w:p>
    <w:p>
      <w:pPr>
        <w:pStyle w:val="Standard"/>
        <w:numPr>
          <w:ilvl w:val="0"/>
          <w:numId w:val="14"/>
        </w:numPr>
        <w:tabs>
          <w:tab w:val="clear" w:pos="720"/>
          <w:tab w:val="left" w:pos="809" w:leader="none"/>
        </w:tabs>
        <w:overflowPunct w:val="true"/>
        <w:ind w:hanging="284" w:left="284"/>
        <w:jc w:val="both"/>
        <w:rPr>
          <w:sz w:val="22"/>
          <w:szCs w:val="22"/>
        </w:rPr>
      </w:pPr>
      <w:r>
        <w:rPr>
          <w:rFonts w:eastAsia="Times New Roman" w:cs="Times New Roman" w:ascii="Titillium" w:hAnsi="Titillium"/>
          <w:sz w:val="22"/>
          <w:szCs w:val="22"/>
          <w:lang w:eastAsia="pl-PL"/>
        </w:rPr>
        <w:t>Zamawiający dopuszcza możliwość wprowadzenia robót zamiennych w razie wystąpienia okoliczności o</w:t>
      </w:r>
      <w:r>
        <w:rPr>
          <w:rFonts w:eastAsia="Times New Roman" w:cs="Calibri" w:ascii="Calibri" w:hAnsi="Calibri"/>
          <w:sz w:val="22"/>
          <w:szCs w:val="22"/>
          <w:lang w:eastAsia="pl-PL"/>
        </w:rPr>
        <w:t> </w:t>
      </w:r>
      <w:r>
        <w:rPr>
          <w:rFonts w:eastAsia="Times New Roman" w:cs="Times New Roman" w:ascii="Titillium" w:hAnsi="Titillium"/>
          <w:sz w:val="22"/>
          <w:szCs w:val="22"/>
          <w:lang w:eastAsia="pl-PL"/>
        </w:rPr>
        <w:t>których mowa w §20 ust. 4 - 5 lub 8 umowy.</w:t>
      </w:r>
    </w:p>
    <w:p>
      <w:pPr>
        <w:pStyle w:val="Standard"/>
        <w:numPr>
          <w:ilvl w:val="0"/>
          <w:numId w:val="255"/>
        </w:numPr>
        <w:tabs>
          <w:tab w:val="clear" w:pos="720"/>
          <w:tab w:val="left" w:pos="809" w:leader="none"/>
        </w:tabs>
        <w:overflowPunct w:val="true"/>
        <w:ind w:hanging="284" w:left="284"/>
        <w:jc w:val="both"/>
        <w:rPr>
          <w:sz w:val="22"/>
          <w:szCs w:val="22"/>
        </w:rPr>
      </w:pPr>
      <w:r>
        <w:rPr>
          <w:rFonts w:eastAsia="Times New Roman" w:cs="Times New Roman" w:ascii="Titillium" w:hAnsi="Titillium"/>
          <w:sz w:val="22"/>
          <w:szCs w:val="22"/>
          <w:lang w:eastAsia="pl-PL"/>
        </w:rPr>
        <w:t>Wprowadzenie robót zamiennych nie może spowodować zwiększenia wysokości wynagrodzenia określonego w § 9 ust. 1 ani kwot wyszczególnionych w tabeli elementów scalonych.</w:t>
      </w:r>
    </w:p>
    <w:p>
      <w:pPr>
        <w:pStyle w:val="Standard"/>
        <w:numPr>
          <w:ilvl w:val="0"/>
          <w:numId w:val="256"/>
        </w:numPr>
        <w:tabs>
          <w:tab w:val="clear" w:pos="720"/>
          <w:tab w:val="left" w:pos="809" w:leader="none"/>
        </w:tabs>
        <w:overflowPunct w:val="true"/>
        <w:ind w:hanging="284" w:left="284"/>
        <w:jc w:val="both"/>
        <w:rPr>
          <w:sz w:val="22"/>
          <w:szCs w:val="22"/>
        </w:rPr>
      </w:pPr>
      <w:r>
        <w:rPr>
          <w:rFonts w:eastAsia="Times New Roman" w:cs="Times New Roman" w:ascii="Titillium" w:hAnsi="Titillium"/>
          <w:sz w:val="22"/>
          <w:szCs w:val="22"/>
          <w:lang w:eastAsia="pl-PL"/>
        </w:rPr>
        <w:t>Wraz z wnioskiem o wykonanie robót zamiennych Wykonawca przedstawia szczegółową kalkulację, która podlegać będzie akceptacji przez inspektora nadzoru inwestorskiego. Wniosek winien zawierać uzasadnienie konieczności wykonania robót zamiennych.</w:t>
      </w:r>
    </w:p>
    <w:p>
      <w:pPr>
        <w:pStyle w:val="Standard"/>
        <w:numPr>
          <w:ilvl w:val="0"/>
          <w:numId w:val="257"/>
        </w:numPr>
        <w:tabs>
          <w:tab w:val="clear" w:pos="720"/>
          <w:tab w:val="left" w:pos="809" w:leader="none"/>
        </w:tabs>
        <w:overflowPunct w:val="true"/>
        <w:ind w:hanging="284" w:left="284"/>
        <w:jc w:val="both"/>
        <w:rPr>
          <w:sz w:val="22"/>
          <w:szCs w:val="22"/>
        </w:rPr>
      </w:pPr>
      <w:r>
        <w:rPr>
          <w:rFonts w:eastAsia="Times New Roman" w:cs="Times New Roman" w:ascii="Titillium" w:hAnsi="Titillium"/>
          <w:sz w:val="22"/>
          <w:szCs w:val="22"/>
          <w:lang w:eastAsia="pl-PL"/>
        </w:rPr>
        <w:t>Roboty zamienne mogą zostać wykonane wyłącznie na podstawie uprzednio sporządzonego protokołu robót zamiennych podpisanego przez Wykonawcę, kierownika robót i Inspektora nadzoru oraz zatwierdzonego przez Zamawiającego.</w:t>
      </w:r>
    </w:p>
    <w:p>
      <w:pPr>
        <w:pStyle w:val="Standard"/>
        <w:tabs>
          <w:tab w:val="clear" w:pos="720"/>
          <w:tab w:val="left" w:pos="809" w:leader="none"/>
        </w:tabs>
        <w:overflowPunct w:val="true"/>
        <w:ind w:hanging="284" w:left="284"/>
        <w:jc w:val="both"/>
        <w:rPr>
          <w:rFonts w:ascii="Titillium" w:hAnsi="Titillium" w:eastAsia="Times New Roman" w:cs="Times New Roman"/>
          <w:b/>
          <w:sz w:val="22"/>
          <w:szCs w:val="22"/>
          <w:lang w:eastAsia="pl-PL"/>
        </w:rPr>
      </w:pPr>
      <w:r>
        <w:rPr>
          <w:rFonts w:eastAsia="Times New Roman" w:cs="Times New Roman" w:ascii="Titillium" w:hAnsi="Titillium"/>
          <w:b/>
          <w:sz w:val="22"/>
          <w:szCs w:val="22"/>
          <w:lang w:eastAsia="pl-PL"/>
        </w:rPr>
      </w:r>
    </w:p>
    <w:p>
      <w:pPr>
        <w:pStyle w:val="Normal"/>
        <w:rPr>
          <w:sz w:val="22"/>
          <w:szCs w:val="22"/>
        </w:rPr>
      </w:pPr>
      <w:r>
        <w:rPr>
          <w:sz w:val="22"/>
          <w:szCs w:val="22"/>
          <w:lang w:eastAsia="pl-PL"/>
        </w:rPr>
        <w:t>§23</w:t>
      </w:r>
    </w:p>
    <w:p>
      <w:pPr>
        <w:pStyle w:val="Heading1"/>
        <w:rPr>
          <w:sz w:val="22"/>
          <w:szCs w:val="22"/>
        </w:rPr>
      </w:pPr>
      <w:r>
        <w:rPr>
          <w:sz w:val="22"/>
          <w:szCs w:val="22"/>
          <w:lang w:eastAsia="pl-PL"/>
        </w:rPr>
        <w:t>Waloryzacja wynagrodzenia dla umów powyżej 12 miesięcy</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Strony przewidują możliwość zmiany wysokości wynagrodzenia należnego Wykonawcy,                     o którym mowa w</w:t>
      </w:r>
      <w:r>
        <w:rPr>
          <w:rFonts w:cs="Calibri" w:ascii="Calibri" w:hAnsi="Calibri"/>
          <w:sz w:val="22"/>
          <w:szCs w:val="22"/>
        </w:rPr>
        <w:t> </w:t>
      </w:r>
      <w:r>
        <w:rPr>
          <w:rFonts w:ascii="Titillium" w:hAnsi="Titillium"/>
          <w:sz w:val="22"/>
          <w:szCs w:val="22"/>
        </w:rPr>
        <w:t>§ 9 ust. 1 umowy w przypadku wystąpienia jednej z następujących okoliczności:</w:t>
      </w:r>
    </w:p>
    <w:p>
      <w:pPr>
        <w:pStyle w:val="Standard"/>
        <w:numPr>
          <w:ilvl w:val="0"/>
          <w:numId w:val="23"/>
        </w:numPr>
        <w:ind w:hanging="567" w:left="1134"/>
        <w:jc w:val="both"/>
        <w:rPr>
          <w:sz w:val="22"/>
          <w:szCs w:val="22"/>
        </w:rPr>
      </w:pPr>
      <w:r>
        <w:rPr>
          <w:rFonts w:ascii="Titillium" w:hAnsi="Titillium"/>
          <w:sz w:val="22"/>
          <w:szCs w:val="22"/>
        </w:rPr>
        <w:t>zmiany stawki podatku od towarów i usług oraz podatku akcyzowego;</w:t>
      </w:r>
    </w:p>
    <w:p>
      <w:pPr>
        <w:pStyle w:val="Standard"/>
        <w:numPr>
          <w:ilvl w:val="0"/>
          <w:numId w:val="23"/>
        </w:numPr>
        <w:ind w:hanging="567" w:left="1134"/>
        <w:jc w:val="both"/>
        <w:rPr>
          <w:sz w:val="22"/>
          <w:szCs w:val="22"/>
        </w:rPr>
      </w:pPr>
      <w:r>
        <w:rPr>
          <w:rFonts w:ascii="Titillium" w:hAnsi="Titillium"/>
          <w:sz w:val="22"/>
          <w:szCs w:val="22"/>
        </w:rPr>
        <w:t>zmiany wysokości minimalnego wynagrodzenia za pracę albo wysokości minimalnej stawki godzinowej, ustalonych na podstawie przepisów ustawy z dnia 10 października 2002 r. o</w:t>
      </w:r>
      <w:r>
        <w:rPr>
          <w:rFonts w:cs="Calibri" w:ascii="Calibri" w:hAnsi="Calibri"/>
          <w:sz w:val="22"/>
          <w:szCs w:val="22"/>
        </w:rPr>
        <w:t> </w:t>
      </w:r>
      <w:r>
        <w:rPr>
          <w:rFonts w:ascii="Titillium" w:hAnsi="Titillium"/>
          <w:sz w:val="22"/>
          <w:szCs w:val="22"/>
        </w:rPr>
        <w:t>minimalnym wynagrodzeniu za pracę;</w:t>
      </w:r>
    </w:p>
    <w:p>
      <w:pPr>
        <w:pStyle w:val="Standard"/>
        <w:numPr>
          <w:ilvl w:val="0"/>
          <w:numId w:val="23"/>
        </w:numPr>
        <w:ind w:hanging="567" w:left="1134"/>
        <w:jc w:val="both"/>
        <w:rPr>
          <w:sz w:val="22"/>
          <w:szCs w:val="22"/>
        </w:rPr>
      </w:pPr>
      <w:r>
        <w:rPr>
          <w:rFonts w:ascii="Titillium" w:hAnsi="Titillium"/>
          <w:sz w:val="22"/>
          <w:szCs w:val="22"/>
        </w:rPr>
        <w:t>zmiany zasad podlegania ubezpieczeniom społecznym lub ubezpieczeniu zdrowotnemu lub wysokości stawki składki na ubezpieczenia społeczne lub zdrowotne;</w:t>
      </w:r>
    </w:p>
    <w:p>
      <w:pPr>
        <w:pStyle w:val="Standard"/>
        <w:numPr>
          <w:ilvl w:val="0"/>
          <w:numId w:val="23"/>
        </w:numPr>
        <w:ind w:hanging="567" w:left="1134"/>
        <w:jc w:val="both"/>
        <w:rPr>
          <w:sz w:val="22"/>
          <w:szCs w:val="22"/>
        </w:rPr>
      </w:pPr>
      <w:r>
        <w:rPr>
          <w:rFonts w:ascii="Titillium" w:hAnsi="Titillium"/>
          <w:sz w:val="22"/>
          <w:szCs w:val="22"/>
        </w:rPr>
        <w:t>zmiany zasad gromadzenia i wysokości wpłat do pracowniczych planów kapitałowych; o których mowa w ustawie z dnia 4 października 2018 r. o pracowniczych planach kapitałowych</w:t>
      </w:r>
    </w:p>
    <w:p>
      <w:pPr>
        <w:pStyle w:val="Standard"/>
        <w:tabs>
          <w:tab w:val="clear" w:pos="720"/>
          <w:tab w:val="left" w:pos="565" w:leader="none"/>
        </w:tabs>
        <w:ind w:firstLine="1" w:left="283"/>
        <w:jc w:val="both"/>
        <w:rPr>
          <w:sz w:val="22"/>
          <w:szCs w:val="22"/>
        </w:rPr>
      </w:pPr>
      <w:r>
        <w:rPr>
          <w:rFonts w:ascii="Titillium" w:hAnsi="Titillium"/>
          <w:sz w:val="22"/>
          <w:szCs w:val="22"/>
        </w:rPr>
        <w:t>- na zasadach określonych w ust. 2-11, jeżeli zmiany te będą miały wpływ na koszty wykonania zamówienia przez wykonawcę.</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Zmiana wysokości wynagrodzenia należnego Wykonawcy w przypadku zaistnienia przesłanki,             o której mowa w ust. 1 pkt 1, będzie odnosić się wyłącznie do części przedmiotu Umowy niezrealizowanej, a także po dniu wejścia w życie przepisów zmieniających stawkę podatku od towarów i usług lub stawkę podatku akcyzowego oraz wyłącznie do części przedmiotu umowy, do której zastosowanie znajdzie zmiana stawki podatku od towarów i usług lub zmiana stawki podatku akcyzowego.</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W przypadku zmiany, o której mowa w ust. 1 pkt 1, wartość wynagrodzenia netto nie zmieni się, a wartość wynagrodzenia brutto zostanie wyliczona na podstawie nowych przepisów.</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 xml:space="preserve">W przypadku zmiany, o której mowa w ust. 1 pkt 2, wynagrodzenie Wykonawcy ulegnie zmianie o kwotę odpowiadającą wzrostowi kosztu Wykonawcy w związku ze zwiększeniem wysokości wynagrodzeń pracowników zatrudnionych do realizacji przedmiotu umowy do wysokości aktualnie obowiązującego minimalnego wynagrodzenia za pracę albo wysokości aktualnie obowiązującej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o których mowa w zdaniu poprzedzającym, odpowiadającej zakresowi, w jakim wykonują oni prace bezpośrednio związane </w:t>
        <w:br/>
        <w:t xml:space="preserve">z realizacją przedmiotu umowy. </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 xml:space="preserve">W przypadku zmiany, o której mowa w ust. 1 pkt 3, wynagrodzenie Wykonawcy ulegnie zmianie o kwotę odpowiadającą zmianie kosztu Wykonawcy ponoszonego w związku z wypłatą wynagrodzenia pracownikom zatrudnionych do realizacji przedmiotu umowy. Kwota odpowiadająca zmianie kosztu Wykonawcy będzie odnosić się wyłącznie do części wynagrodzenia pracowników, o których mowa w zdaniu poprzedzającym, odpowiadającej zakresowi, w jakim wykonują oni prace bezpośrednio związane </w:t>
        <w:br/>
        <w:t>z realizacją przedmiotu Umowy.</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W przypadku zmiany, o której mowa w ust. 1 pkt 4, wynagrodzenie Wykonawcy ulegnie zmianie o kwotę odpowiadającą zmianie kosztu Wykonawcy ponoszonego w związku ze zmianą zasad gromadzenia i</w:t>
      </w:r>
      <w:r>
        <w:rPr>
          <w:rFonts w:cs="Calibri" w:ascii="Calibri" w:hAnsi="Calibri"/>
          <w:sz w:val="22"/>
          <w:szCs w:val="22"/>
        </w:rPr>
        <w:t> </w:t>
      </w:r>
      <w:r>
        <w:rPr>
          <w:rFonts w:ascii="Titillium" w:hAnsi="Titillium"/>
          <w:sz w:val="22"/>
          <w:szCs w:val="22"/>
        </w:rPr>
        <w:t>wysokości wpłat do pracowniczych planów kapitałowych, o których mowa                    w ustawie z dnia 4 października 2018 r. o pracowniczych planach kapitałowych.</w:t>
      </w:r>
    </w:p>
    <w:p>
      <w:pPr>
        <w:pStyle w:val="Standard"/>
        <w:numPr>
          <w:ilvl w:val="0"/>
          <w:numId w:val="15"/>
        </w:numPr>
        <w:tabs>
          <w:tab w:val="clear" w:pos="720"/>
          <w:tab w:val="left" w:pos="565" w:leader="none"/>
        </w:tabs>
        <w:ind w:hanging="397" w:left="283"/>
        <w:jc w:val="both"/>
        <w:rPr>
          <w:sz w:val="22"/>
          <w:szCs w:val="22"/>
        </w:rPr>
      </w:pPr>
      <w:r>
        <w:rPr>
          <w:rFonts w:ascii="Titillium" w:hAnsi="Titillium"/>
          <w:sz w:val="22"/>
          <w:szCs w:val="22"/>
        </w:rPr>
        <w:t xml:space="preserve">W celu dokonania zmian, o których mowa w ust. 1, Wykonawca najpóźniej w terminie </w:t>
        <w:br/>
        <w:t>60 dni od dnia wejścia w życie przepisów wprowadzających zmiany wystąpi  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pPr>
        <w:pStyle w:val="Standard"/>
        <w:numPr>
          <w:ilvl w:val="0"/>
          <w:numId w:val="15"/>
        </w:numPr>
        <w:tabs>
          <w:tab w:val="clear" w:pos="720"/>
          <w:tab w:val="left" w:pos="565" w:leader="none"/>
        </w:tabs>
        <w:ind w:hanging="283" w:left="283"/>
        <w:jc w:val="both"/>
        <w:rPr>
          <w:sz w:val="22"/>
          <w:szCs w:val="22"/>
        </w:rPr>
      </w:pPr>
      <w:r>
        <w:rPr>
          <w:rFonts w:ascii="Titillium" w:hAnsi="Titillium"/>
          <w:sz w:val="22"/>
          <w:szCs w:val="22"/>
        </w:rPr>
        <w:t>Do wniosku o którym mowa w ust. 8 Wykonawca zobowiązany jest dołączyć dokumenty,                            z których będzie wynikać, w jakim zakresie zmiany te mają wpływ na koszty wykonania Umowy, w szczególności:</w:t>
      </w:r>
    </w:p>
    <w:p>
      <w:pPr>
        <w:pStyle w:val="Standard"/>
        <w:numPr>
          <w:ilvl w:val="0"/>
          <w:numId w:val="24"/>
        </w:numPr>
        <w:ind w:hanging="567" w:left="1134"/>
        <w:jc w:val="both"/>
        <w:rPr>
          <w:sz w:val="22"/>
          <w:szCs w:val="22"/>
        </w:rPr>
      </w:pPr>
      <w:r>
        <w:rPr>
          <w:rFonts w:ascii="Titillium" w:hAnsi="Titillium"/>
          <w:sz w:val="22"/>
          <w:szCs w:val="22"/>
        </w:rPr>
        <w:t>pisemne zestawienie wynagrodzeń (zarówno przed jak i po zmianie) pracowników zatrudnionych do realizacji przedmiotu umowy, wraz z określeniem zakresu (części etatu), w jakim wykonują oni prace bezpośrednio związane z realizacją przedmiotu Umowy oraz części wynagrodzenia odpowiadającej temu zakresowi - w przypadku zmiany, o której mowa w ust. 1 pkt 2, lub;</w:t>
      </w:r>
    </w:p>
    <w:p>
      <w:pPr>
        <w:pStyle w:val="Standard"/>
        <w:numPr>
          <w:ilvl w:val="0"/>
          <w:numId w:val="24"/>
        </w:numPr>
        <w:ind w:hanging="567" w:left="1134"/>
        <w:jc w:val="both"/>
        <w:rPr>
          <w:sz w:val="22"/>
          <w:szCs w:val="22"/>
        </w:rPr>
      </w:pPr>
      <w:r>
        <w:rPr>
          <w:rFonts w:ascii="Titillium" w:hAnsi="Titillium"/>
          <w:sz w:val="22"/>
          <w:szCs w:val="22"/>
        </w:rPr>
        <w:t>pisemne zestawienie wynagrodzeń (zarówno przed jak i po zmianie) Pracowników zatrudnionych do realizacji przedmiotu umowy, wraz z kwotami składek uiszczanych do Zakładu Ubezpieczeń Społecznych/Kasy Rolniczego Ubezpieczenia Społecznego                        w części finansowanej przez Wykonawcę, z</w:t>
      </w:r>
      <w:r>
        <w:rPr>
          <w:rFonts w:cs="Calibri" w:ascii="Calibri" w:hAnsi="Calibri"/>
          <w:sz w:val="22"/>
          <w:szCs w:val="22"/>
        </w:rPr>
        <w:t> </w:t>
      </w:r>
      <w:r>
        <w:rPr>
          <w:rFonts w:ascii="Titillium" w:hAnsi="Titillium"/>
          <w:sz w:val="22"/>
          <w:szCs w:val="22"/>
        </w:rPr>
        <w:t>określeniem zakresu (części etatu), w jakim wykonują oni prace bezpośrednio związane z realizacją przedmiotu umowy oraz części wynagrodzenia odpowiadającej temu zakresowi - w przypadku zmiany, o</w:t>
      </w:r>
      <w:r>
        <w:rPr>
          <w:rFonts w:cs="Calibri" w:ascii="Calibri" w:hAnsi="Calibri"/>
          <w:sz w:val="22"/>
          <w:szCs w:val="22"/>
        </w:rPr>
        <w:t> </w:t>
      </w:r>
      <w:r>
        <w:rPr>
          <w:rFonts w:ascii="Titillium" w:hAnsi="Titillium"/>
          <w:sz w:val="22"/>
          <w:szCs w:val="22"/>
        </w:rPr>
        <w:t>której mowa w ust. 1 pkt 3;</w:t>
      </w:r>
    </w:p>
    <w:p>
      <w:pPr>
        <w:pStyle w:val="Standard"/>
        <w:numPr>
          <w:ilvl w:val="0"/>
          <w:numId w:val="24"/>
        </w:numPr>
        <w:ind w:hanging="567" w:left="1134"/>
        <w:jc w:val="both"/>
        <w:rPr>
          <w:sz w:val="22"/>
          <w:szCs w:val="22"/>
        </w:rPr>
      </w:pPr>
      <w:r>
        <w:rPr>
          <w:rFonts w:ascii="Titillium" w:hAnsi="Titillium"/>
          <w:sz w:val="22"/>
          <w:szCs w:val="22"/>
        </w:rPr>
        <w:t>przedłożyć dokumenty potwierdzające zatrudnienie ww. osób u Wykonawcy.</w:t>
      </w:r>
    </w:p>
    <w:p>
      <w:pPr>
        <w:pStyle w:val="Standard"/>
        <w:numPr>
          <w:ilvl w:val="0"/>
          <w:numId w:val="15"/>
        </w:numPr>
        <w:tabs>
          <w:tab w:val="clear" w:pos="720"/>
          <w:tab w:val="left" w:pos="565" w:leader="none"/>
        </w:tabs>
        <w:ind w:hanging="397" w:left="283"/>
        <w:jc w:val="both"/>
        <w:rPr>
          <w:sz w:val="22"/>
          <w:szCs w:val="22"/>
        </w:rPr>
      </w:pPr>
      <w:r>
        <w:rPr>
          <w:rFonts w:ascii="Titillium" w:hAnsi="Titillium"/>
          <w:sz w:val="22"/>
          <w:szCs w:val="22"/>
        </w:rPr>
        <w:t>Zamawiający w terminie 30 dni od dnia przekazania wniosku, o którym mowa w ust. 8 może zwrócić się do Wykonawcy o jego uzupełnienie poprzez przekazanie dodatkowych wyjaśnień, informacji, dokumentów. Zamawiający po ich analizie przekaże Wykonawcy informację o zakresie zmian wynagrodzenia należnego Wykonawcy, albo informację o braku podstaw do dokonania zmian wraz z uzasadnieniem.</w:t>
      </w:r>
    </w:p>
    <w:p>
      <w:pPr>
        <w:pStyle w:val="Standard"/>
        <w:numPr>
          <w:ilvl w:val="0"/>
          <w:numId w:val="15"/>
        </w:numPr>
        <w:tabs>
          <w:tab w:val="clear" w:pos="720"/>
          <w:tab w:val="left" w:pos="565" w:leader="none"/>
        </w:tabs>
        <w:ind w:hanging="397" w:left="283"/>
        <w:jc w:val="both"/>
        <w:rPr>
          <w:sz w:val="22"/>
          <w:szCs w:val="22"/>
        </w:rPr>
      </w:pPr>
      <w:r>
        <w:rPr>
          <w:rFonts w:ascii="Titillium" w:hAnsi="Titillium"/>
          <w:sz w:val="22"/>
          <w:szCs w:val="22"/>
        </w:rPr>
        <w:t xml:space="preserve">Zamawiający w terminie 30 dni od otrzymania kompletnego wniosku zajmie wobec niego pisemne stanowisko; za dzień przekazania stanowiska uznaje się dzień jego wysłania </w:t>
        <w:br/>
        <w:t>na adres właściwy dla doręczeń pism dla Wykonawcy.</w:t>
      </w:r>
    </w:p>
    <w:p>
      <w:pPr>
        <w:pStyle w:val="Standard"/>
        <w:tabs>
          <w:tab w:val="clear" w:pos="720"/>
          <w:tab w:val="left" w:pos="565" w:leader="none"/>
        </w:tabs>
        <w:ind w:hanging="397" w:left="283"/>
        <w:jc w:val="both"/>
        <w:rPr>
          <w:sz w:val="22"/>
          <w:szCs w:val="22"/>
        </w:rPr>
      </w:pPr>
      <w:r>
        <w:rPr>
          <w:sz w:val="22"/>
          <w:szCs w:val="22"/>
        </w:rPr>
      </w:r>
    </w:p>
    <w:p>
      <w:pPr>
        <w:pStyle w:val="Standard"/>
        <w:tabs>
          <w:tab w:val="clear" w:pos="720"/>
          <w:tab w:val="left" w:pos="565" w:leader="none"/>
        </w:tabs>
        <w:ind w:hanging="397" w:left="283"/>
        <w:jc w:val="both"/>
        <w:rPr>
          <w:sz w:val="22"/>
          <w:szCs w:val="22"/>
        </w:rPr>
      </w:pPr>
      <w:r>
        <w:rPr>
          <w:sz w:val="22"/>
          <w:szCs w:val="22"/>
        </w:rPr>
      </w:r>
    </w:p>
    <w:p>
      <w:pPr>
        <w:pStyle w:val="Standard"/>
        <w:tabs>
          <w:tab w:val="clear" w:pos="720"/>
          <w:tab w:val="left" w:pos="565" w:leader="none"/>
        </w:tabs>
        <w:ind w:hanging="397" w:left="283"/>
        <w:jc w:val="both"/>
        <w:rPr>
          <w:sz w:val="22"/>
          <w:szCs w:val="22"/>
        </w:rPr>
      </w:pPr>
      <w:r>
        <w:rPr>
          <w:sz w:val="22"/>
          <w:szCs w:val="22"/>
        </w:rPr>
      </w:r>
    </w:p>
    <w:p>
      <w:pPr>
        <w:pStyle w:val="Standard"/>
        <w:tabs>
          <w:tab w:val="clear" w:pos="720"/>
          <w:tab w:val="left" w:pos="565" w:leader="none"/>
        </w:tabs>
        <w:ind w:hanging="397" w:left="283"/>
        <w:jc w:val="both"/>
        <w:rPr>
          <w:sz w:val="22"/>
          <w:szCs w:val="22"/>
        </w:rPr>
      </w:pPr>
      <w:r>
        <w:rPr>
          <w:sz w:val="22"/>
          <w:szCs w:val="22"/>
        </w:rPr>
      </w:r>
    </w:p>
    <w:p>
      <w:pPr>
        <w:pStyle w:val="Normal"/>
        <w:ind w:hanging="0" w:left="0"/>
        <w:jc w:val="both"/>
        <w:rPr>
          <w:sz w:val="22"/>
          <w:szCs w:val="22"/>
          <w:lang w:eastAsia="pl-PL"/>
        </w:rPr>
      </w:pPr>
      <w:r>
        <w:rPr>
          <w:sz w:val="22"/>
          <w:szCs w:val="22"/>
          <w:lang w:eastAsia="pl-PL"/>
        </w:rPr>
      </w:r>
    </w:p>
    <w:p>
      <w:pPr>
        <w:pStyle w:val="Normal"/>
        <w:rPr>
          <w:sz w:val="22"/>
          <w:szCs w:val="22"/>
        </w:rPr>
      </w:pPr>
      <w:r>
        <w:rPr>
          <w:sz w:val="22"/>
          <w:szCs w:val="22"/>
          <w:lang w:eastAsia="pl-PL"/>
        </w:rPr>
        <w:t>§24</w:t>
      </w:r>
    </w:p>
    <w:p>
      <w:pPr>
        <w:pStyle w:val="Heading1"/>
        <w:rPr>
          <w:sz w:val="22"/>
          <w:szCs w:val="22"/>
        </w:rPr>
      </w:pPr>
      <w:r>
        <w:rPr>
          <w:sz w:val="22"/>
          <w:szCs w:val="22"/>
          <w:lang w:eastAsia="pl-PL"/>
        </w:rPr>
        <w:t>Waloryzacja kosztowa</w:t>
      </w:r>
    </w:p>
    <w:p>
      <w:pPr>
        <w:pStyle w:val="Normal"/>
        <w:rPr>
          <w:sz w:val="22"/>
          <w:szCs w:val="22"/>
        </w:rPr>
      </w:pPr>
      <w:r>
        <w:rPr>
          <w:sz w:val="22"/>
          <w:szCs w:val="22"/>
          <w:lang w:eastAsia="pl-PL"/>
        </w:rPr>
        <w:t>(zgodnie z art.439 ustawy Pzp)</w:t>
      </w:r>
    </w:p>
    <w:p>
      <w:pPr>
        <w:pStyle w:val="Normal"/>
        <w:rPr>
          <w:lang w:eastAsia="pl-PL"/>
        </w:rPr>
      </w:pPr>
      <w:r>
        <w:rPr>
          <w:lang w:eastAsia="pl-PL"/>
        </w:rPr>
      </w:r>
    </w:p>
    <w:p>
      <w:pPr>
        <w:pStyle w:val="Standard"/>
        <w:numPr>
          <w:ilvl w:val="0"/>
          <w:numId w:val="258"/>
        </w:numPr>
        <w:tabs>
          <w:tab w:val="clear" w:pos="720"/>
          <w:tab w:val="left" w:pos="337" w:leader="none"/>
          <w:tab w:val="left" w:pos="627" w:leader="none"/>
          <w:tab w:val="left" w:pos="637" w:leader="none"/>
          <w:tab w:val="left" w:pos="680" w:leader="none"/>
        </w:tabs>
        <w:ind w:hanging="283" w:left="283"/>
        <w:jc w:val="both"/>
        <w:rPr>
          <w:sz w:val="22"/>
          <w:szCs w:val="22"/>
        </w:rPr>
      </w:pPr>
      <w:r>
        <w:rPr>
          <w:rFonts w:eastAsia="Times New Roman" w:cs="Times New Roman" w:ascii="Titillium" w:hAnsi="Titillium"/>
          <w:sz w:val="22"/>
          <w:szCs w:val="22"/>
          <w:lang w:eastAsia="ar-SA"/>
        </w:rPr>
        <w:t>Zamawiający przewiduje możliwość zmiany wysokości wynagrodzenia należnego Wykonawcy               w przypadku zmiany cen materiałów lub kosztów związanych z realizacją zamówienia,z tym zastrzeżeniem, że minimalny poziom zmiany wskaźnika cen produkcji budowlano-montażowej, pozycja</w:t>
      </w:r>
      <w:r>
        <w:rPr>
          <w:rFonts w:eastAsia="Times New Roman" w:cs="Times New Roman" w:ascii="Titillium" w:hAnsi="Titillium"/>
          <w:b/>
          <w:bCs/>
          <w:sz w:val="22"/>
          <w:szCs w:val="22"/>
          <w:lang w:eastAsia="ar-SA"/>
        </w:rPr>
        <w:t xml:space="preserve"> </w:t>
      </w:r>
      <w:r>
        <w:rPr>
          <w:rFonts w:eastAsia="Times New Roman" w:cs="Times New Roman" w:ascii="Titillium" w:hAnsi="Titillium"/>
          <w:b w:val="false"/>
          <w:bCs w:val="false"/>
          <w:sz w:val="22"/>
          <w:szCs w:val="22"/>
          <w:lang w:eastAsia="ar-SA"/>
        </w:rPr>
        <w:t xml:space="preserve">budowa obiektów inżynierii lądowej i wodnej </w:t>
      </w:r>
      <w:r>
        <w:rPr>
          <w:rFonts w:eastAsia="Times New Roman" w:cs="Times New Roman" w:ascii="Titillium" w:hAnsi="Titillium"/>
          <w:sz w:val="22"/>
          <w:szCs w:val="22"/>
          <w:lang w:eastAsia="ar-SA"/>
        </w:rPr>
        <w:t>uprawniający strony umowy do żądania zmiany wynagrodzenia wynosi 7% w stosunku</w:t>
      </w:r>
      <w:r>
        <w:rPr>
          <w:rFonts w:eastAsia="Times New Roman" w:cs="Times New Roman" w:ascii="Titillium" w:hAnsi="Titillium"/>
          <w:sz w:val="22"/>
          <w:szCs w:val="22"/>
          <w:shd w:fill="auto" w:val="clear"/>
          <w:lang w:eastAsia="ar-SA"/>
        </w:rPr>
        <w:t xml:space="preserve"> do wskaźnika w </w:t>
      </w:r>
      <w:r>
        <w:rPr>
          <w:rFonts w:eastAsia="Times New Roman" w:cs="Times New Roman" w:ascii="Titillium" w:hAnsi="Titillium"/>
          <w:sz w:val="22"/>
          <w:szCs w:val="22"/>
          <w:lang w:eastAsia="ar-SA"/>
        </w:rPr>
        <w:t>miesiącu, w którym upłynął termin składania ofert.</w:t>
      </w:r>
    </w:p>
    <w:p>
      <w:pPr>
        <w:pStyle w:val="Standard"/>
        <w:numPr>
          <w:ilvl w:val="0"/>
          <w:numId w:val="259"/>
        </w:numPr>
        <w:tabs>
          <w:tab w:val="clear" w:pos="720"/>
          <w:tab w:val="left" w:pos="337" w:leader="none"/>
          <w:tab w:val="left" w:pos="627" w:leader="none"/>
          <w:tab w:val="left" w:pos="637" w:leader="none"/>
          <w:tab w:val="left" w:pos="680" w:leader="none"/>
        </w:tabs>
        <w:ind w:hanging="283" w:left="283"/>
        <w:jc w:val="both"/>
        <w:rPr>
          <w:sz w:val="22"/>
          <w:szCs w:val="22"/>
        </w:rPr>
      </w:pPr>
      <w:r>
        <w:rPr>
          <w:rFonts w:ascii="Titillium" w:hAnsi="Titillium"/>
          <w:sz w:val="22"/>
          <w:szCs w:val="22"/>
        </w:rPr>
        <w:t xml:space="preserve">Waloryzacja będzie odbywać się w oparciu o wskaźnik </w:t>
      </w:r>
      <w:r>
        <w:rPr>
          <w:rFonts w:eastAsia="Times New Roman" w:ascii="Titillium" w:hAnsi="Titillium"/>
          <w:sz w:val="22"/>
          <w:szCs w:val="22"/>
        </w:rPr>
        <w:t>cen produkcji budowlano-montażowej, pozycja</w:t>
      </w:r>
      <w:r>
        <w:rPr>
          <w:rFonts w:eastAsia="Times New Roman" w:ascii="Titillium" w:hAnsi="Titillium"/>
          <w:b/>
          <w:bCs/>
          <w:sz w:val="22"/>
          <w:szCs w:val="22"/>
        </w:rPr>
        <w:t xml:space="preserve"> budowa obiektów inżynierii lądowej i wodnej</w:t>
      </w:r>
      <w:r>
        <w:rPr>
          <w:rFonts w:ascii="Titillium" w:hAnsi="Titillium"/>
          <w:sz w:val="22"/>
          <w:szCs w:val="22"/>
        </w:rPr>
        <w:t xml:space="preserve"> publikowany przez Główny Urząd Statystyczny (zwany dalej GUS),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pPr>
        <w:pStyle w:val="Standard"/>
        <w:numPr>
          <w:ilvl w:val="0"/>
          <w:numId w:val="260"/>
        </w:numPr>
        <w:tabs>
          <w:tab w:val="clear" w:pos="720"/>
          <w:tab w:val="left" w:pos="337" w:leader="none"/>
          <w:tab w:val="left" w:pos="627" w:leader="none"/>
          <w:tab w:val="left" w:pos="637" w:leader="none"/>
          <w:tab w:val="left" w:pos="680" w:leader="none"/>
        </w:tabs>
        <w:ind w:hanging="283" w:left="283"/>
        <w:jc w:val="both"/>
        <w:rPr>
          <w:sz w:val="22"/>
          <w:szCs w:val="22"/>
        </w:rPr>
      </w:pPr>
      <w:r>
        <w:drawing>
          <wp:anchor behindDoc="0" distT="0" distB="0" distL="114300" distR="114300" simplePos="0" locked="0" layoutInCell="0" allowOverlap="1" relativeHeight="2">
            <wp:simplePos x="0" y="0"/>
            <wp:positionH relativeFrom="column">
              <wp:posOffset>911225</wp:posOffset>
            </wp:positionH>
            <wp:positionV relativeFrom="paragraph">
              <wp:posOffset>778510</wp:posOffset>
            </wp:positionV>
            <wp:extent cx="4406265" cy="381635"/>
            <wp:effectExtent l="0" t="0" r="0" b="0"/>
            <wp:wrapTopAndBottom/>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4406265" cy="381635"/>
                    </a:xfrm>
                    <a:prstGeom prst="rect">
                      <a:avLst/>
                    </a:prstGeom>
                  </pic:spPr>
                </pic:pic>
              </a:graphicData>
            </a:graphic>
          </wp:anchor>
        </w:drawing>
      </w:r>
      <w:r>
        <w:rPr>
          <w:rFonts w:ascii="Titillium" w:hAnsi="Titillium"/>
          <w:sz w:val="22"/>
          <w:szCs w:val="22"/>
        </w:rPr>
        <w:t>Wskaźnik waloryzacji W</w:t>
      </w:r>
      <w:r>
        <w:rPr>
          <w:rFonts w:ascii="Titillium" w:hAnsi="Titillium"/>
          <w:sz w:val="22"/>
          <w:szCs w:val="22"/>
          <w:vertAlign w:val="subscript"/>
        </w:rPr>
        <w:t>w (n)</w:t>
      </w:r>
      <w:r>
        <w:rPr>
          <w:rFonts w:ascii="Titillium" w:hAnsi="Titillium"/>
          <w:sz w:val="22"/>
          <w:szCs w:val="22"/>
        </w:rP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pPr>
        <w:pStyle w:val="Standard"/>
        <w:ind w:left="284"/>
        <w:jc w:val="both"/>
        <w:rPr>
          <w:sz w:val="22"/>
          <w:szCs w:val="22"/>
        </w:rPr>
      </w:pPr>
      <w:r>
        <w:rPr>
          <w:rFonts w:ascii="Titillium" w:hAnsi="Titillium"/>
          <w:spacing w:val="4"/>
          <w:sz w:val="22"/>
          <w:szCs w:val="22"/>
          <w:lang w:eastAsia="pl-PL"/>
        </w:rPr>
        <w:t>gdzie:</w:t>
      </w:r>
    </w:p>
    <w:p>
      <w:pPr>
        <w:pStyle w:val="Standard"/>
        <w:ind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w (n)</w:t>
      </w:r>
      <w:r>
        <w:rPr>
          <w:rFonts w:ascii="Titillium" w:hAnsi="Titillium"/>
          <w:spacing w:val="4"/>
          <w:sz w:val="22"/>
          <w:szCs w:val="22"/>
          <w:lang w:eastAsia="pl-PL"/>
        </w:rPr>
        <w:t>" –wskaźnik waloryzacji dla n-tego miesiąca;</w:t>
      </w:r>
    </w:p>
    <w:p>
      <w:pPr>
        <w:pStyle w:val="Standard"/>
        <w:ind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a" - stały współczynnik obrazujący część wynagrodzenia, które nie podlega waloryzacji (element niewaloryzowany, tj. dokumentacje projektowe i płatność I).</w:t>
      </w:r>
    </w:p>
    <w:p>
      <w:pPr>
        <w:pStyle w:val="Standard"/>
        <w:ind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0</w:t>
      </w:r>
      <w:r>
        <w:rPr>
          <w:rFonts w:ascii="Titillium" w:hAnsi="Titillium"/>
          <w:spacing w:val="4"/>
          <w:sz w:val="22"/>
          <w:szCs w:val="22"/>
          <w:lang w:eastAsia="pl-PL"/>
        </w:rPr>
        <w:t xml:space="preserve">" – </w:t>
      </w:r>
      <w:bookmarkStart w:id="1" w:name="_Hlk115193629"/>
      <w:r>
        <w:rPr>
          <w:rFonts w:ascii="Titillium" w:hAnsi="Titillium"/>
          <w:sz w:val="22"/>
          <w:szCs w:val="22"/>
        </w:rPr>
        <w:t>wskaźnik „0” z miesiąca otwarcia oferty = 100</w:t>
      </w:r>
      <w:bookmarkEnd w:id="1"/>
    </w:p>
    <w:p>
      <w:pPr>
        <w:pStyle w:val="Standard"/>
        <w:ind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1</w:t>
      </w:r>
      <w:r>
        <w:rPr>
          <w:rFonts w:ascii="Titillium" w:hAnsi="Titillium"/>
          <w:spacing w:val="4"/>
          <w:sz w:val="22"/>
          <w:szCs w:val="22"/>
          <w:lang w:eastAsia="pl-PL"/>
        </w:rPr>
        <w:t xml:space="preserve">" – </w:t>
      </w:r>
      <w:bookmarkStart w:id="2" w:name="_Hlk115193657"/>
      <w:r>
        <w:rPr>
          <w:rFonts w:ascii="Titillium" w:hAnsi="Titillium"/>
          <w:sz w:val="22"/>
          <w:szCs w:val="22"/>
        </w:rPr>
        <w:t xml:space="preserve">wskaźnik „1” z następnego miesiąca po miesiącu otwarcia oferty </w:t>
      </w:r>
      <w:bookmarkEnd w:id="2"/>
      <w:r>
        <w:rPr>
          <w:rFonts w:ascii="Titillium" w:hAnsi="Titillium"/>
          <w:sz w:val="22"/>
          <w:szCs w:val="22"/>
        </w:rPr>
        <w:t xml:space="preserve">(wskaźnik </w:t>
      </w:r>
      <w:r>
        <w:rPr>
          <w:rFonts w:eastAsia="Times New Roman" w:ascii="Titillium" w:hAnsi="Titillium"/>
          <w:sz w:val="22"/>
          <w:szCs w:val="22"/>
        </w:rPr>
        <w:t>cen produkcji budowlano-montażowej</w:t>
      </w:r>
      <w:r>
        <w:rPr>
          <w:rFonts w:ascii="Titillium" w:hAnsi="Titillium"/>
          <w:sz w:val="22"/>
          <w:szCs w:val="22"/>
        </w:rPr>
        <w:t xml:space="preserve"> publikowany przez GUS, w układzie miesiąc poprzedni = 100)</w:t>
      </w:r>
    </w:p>
    <w:p>
      <w:pPr>
        <w:pStyle w:val="Standard"/>
        <w:ind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2</w:t>
      </w:r>
      <w:r>
        <w:rPr>
          <w:rFonts w:ascii="Titillium" w:hAnsi="Titillium"/>
          <w:spacing w:val="4"/>
          <w:sz w:val="22"/>
          <w:szCs w:val="22"/>
          <w:lang w:eastAsia="pl-PL"/>
        </w:rPr>
        <w:t>”, „W</w:t>
      </w:r>
      <w:r>
        <w:rPr>
          <w:rFonts w:ascii="Titillium" w:hAnsi="Titillium"/>
          <w:spacing w:val="4"/>
          <w:sz w:val="22"/>
          <w:szCs w:val="22"/>
          <w:vertAlign w:val="subscript"/>
          <w:lang w:eastAsia="pl-PL"/>
        </w:rPr>
        <w:t>3</w:t>
      </w:r>
      <w:r>
        <w:rPr>
          <w:rFonts w:ascii="Titillium" w:hAnsi="Titillium"/>
          <w:spacing w:val="4"/>
          <w:sz w:val="22"/>
          <w:szCs w:val="22"/>
          <w:lang w:eastAsia="pl-PL"/>
        </w:rPr>
        <w:t xml:space="preserve">",… – </w:t>
      </w:r>
      <w:r>
        <w:rPr>
          <w:rFonts w:ascii="Titillium" w:hAnsi="Titillium"/>
          <w:sz w:val="22"/>
          <w:szCs w:val="22"/>
        </w:rPr>
        <w:t xml:space="preserve">wskaźniki „2”, „3”, … z kolejnych miesięcy po miesiącu otwarcia oferty (wskaźnik </w:t>
      </w:r>
      <w:r>
        <w:rPr>
          <w:rFonts w:eastAsia="Times New Roman" w:ascii="Titillium" w:hAnsi="Titillium"/>
          <w:sz w:val="22"/>
          <w:szCs w:val="22"/>
        </w:rPr>
        <w:t>cen produkcji budowlano-montażowej</w:t>
      </w:r>
      <w:r>
        <w:rPr>
          <w:rFonts w:ascii="Titillium" w:hAnsi="Titillium"/>
          <w:sz w:val="22"/>
          <w:szCs w:val="22"/>
        </w:rPr>
        <w:t xml:space="preserve"> publikowany przez GUS, w układzie miesiąc poprzedni = 100)</w:t>
      </w:r>
    </w:p>
    <w:p>
      <w:pPr>
        <w:pStyle w:val="Standard"/>
        <w:ind w:left="284"/>
        <w:jc w:val="both"/>
        <w:rPr>
          <w:sz w:val="22"/>
          <w:szCs w:val="22"/>
        </w:rPr>
      </w:pPr>
      <w:r>
        <w:rPr>
          <w:rFonts w:ascii="Titillium" w:hAnsi="Titillium"/>
          <w:spacing w:val="4"/>
          <w:sz w:val="22"/>
          <w:szCs w:val="22"/>
          <w:lang w:eastAsia="pl-PL"/>
        </w:rPr>
        <w:t>W</w:t>
      </w:r>
      <w:r>
        <w:rPr>
          <w:rFonts w:ascii="Titillium" w:hAnsi="Titillium"/>
          <w:spacing w:val="4"/>
          <w:sz w:val="22"/>
          <w:szCs w:val="22"/>
          <w:vertAlign w:val="subscript"/>
          <w:lang w:eastAsia="pl-PL"/>
        </w:rPr>
        <w:t>n-1</w:t>
      </w:r>
      <w:r>
        <w:rPr>
          <w:rFonts w:ascii="Titillium" w:hAnsi="Titillium"/>
          <w:spacing w:val="4"/>
          <w:sz w:val="22"/>
          <w:szCs w:val="22"/>
          <w:lang w:eastAsia="pl-PL"/>
        </w:rPr>
        <w:t xml:space="preserve">– </w:t>
      </w:r>
      <w:r>
        <w:rPr>
          <w:rFonts w:ascii="Titillium" w:hAnsi="Titillium"/>
          <w:sz w:val="22"/>
          <w:szCs w:val="22"/>
        </w:rPr>
        <w:t xml:space="preserve">wskaźnik „n-1” z miesiąca poprzedzającego miesiąc za który nastąpi wystawienie faktury (wskaźnik </w:t>
      </w:r>
      <w:r>
        <w:rPr>
          <w:rFonts w:eastAsia="Times New Roman" w:ascii="Titillium" w:hAnsi="Titillium"/>
          <w:sz w:val="22"/>
          <w:szCs w:val="22"/>
        </w:rPr>
        <w:t>cen produkcji budowlano-montażowej</w:t>
      </w:r>
      <w:r>
        <w:rPr>
          <w:rFonts w:ascii="Titillium" w:hAnsi="Titillium"/>
          <w:sz w:val="22"/>
          <w:szCs w:val="22"/>
        </w:rPr>
        <w:t xml:space="preserve"> publikowany przez GUS, w układzie miesiąc poprzedni = 100)</w:t>
      </w:r>
    </w:p>
    <w:p>
      <w:pPr>
        <w:pStyle w:val="Standard"/>
        <w:ind w:left="284"/>
        <w:jc w:val="both"/>
        <w:rPr>
          <w:sz w:val="22"/>
          <w:szCs w:val="22"/>
        </w:rPr>
      </w:pPr>
      <w:r>
        <w:rPr>
          <w:rFonts w:ascii="Titillium" w:hAnsi="Titillium"/>
          <w:spacing w:val="4"/>
          <w:sz w:val="22"/>
          <w:szCs w:val="22"/>
          <w:lang w:eastAsia="pl-PL"/>
        </w:rPr>
        <w:t>„</w:t>
      </w:r>
      <w:r>
        <w:rPr>
          <w:rFonts w:ascii="Titillium" w:hAnsi="Titillium"/>
          <w:spacing w:val="4"/>
          <w:sz w:val="22"/>
          <w:szCs w:val="22"/>
          <w:lang w:eastAsia="pl-PL"/>
        </w:rPr>
        <w:t>W</w:t>
      </w:r>
      <w:r>
        <w:rPr>
          <w:rFonts w:ascii="Titillium" w:hAnsi="Titillium"/>
          <w:spacing w:val="4"/>
          <w:sz w:val="22"/>
          <w:szCs w:val="22"/>
          <w:vertAlign w:val="subscript"/>
          <w:lang w:eastAsia="pl-PL"/>
        </w:rPr>
        <w:t>n</w:t>
      </w:r>
      <w:r>
        <w:rPr>
          <w:rFonts w:ascii="Titillium" w:hAnsi="Titillium"/>
          <w:spacing w:val="4"/>
          <w:sz w:val="22"/>
          <w:szCs w:val="22"/>
          <w:lang w:eastAsia="pl-PL"/>
        </w:rPr>
        <w:t xml:space="preserve">" – </w:t>
      </w:r>
      <w:r>
        <w:rPr>
          <w:rFonts w:ascii="Titillium" w:hAnsi="Titillium"/>
          <w:sz w:val="22"/>
          <w:szCs w:val="22"/>
        </w:rPr>
        <w:t xml:space="preserve">wskaźnik „n” z miesiąca za który nastąpi wystawienie faktury (wskaźnik </w:t>
      </w:r>
      <w:r>
        <w:rPr>
          <w:rFonts w:eastAsia="Times New Roman" w:ascii="Titillium" w:hAnsi="Titillium"/>
          <w:sz w:val="22"/>
          <w:szCs w:val="22"/>
        </w:rPr>
        <w:t>cen produkcji budowlano-montażowej</w:t>
      </w:r>
      <w:r>
        <w:rPr>
          <w:rFonts w:ascii="Titillium" w:hAnsi="Titillium"/>
          <w:sz w:val="22"/>
          <w:szCs w:val="22"/>
        </w:rPr>
        <w:t xml:space="preserve"> publikowany przez GUS, w układzie miesiąc poprzedni = 100)</w:t>
      </w:r>
    </w:p>
    <w:p>
      <w:pPr>
        <w:pStyle w:val="Standard"/>
        <w:jc w:val="both"/>
        <w:rPr>
          <w:rFonts w:ascii="Titillium" w:hAnsi="Titillium"/>
          <w:sz w:val="22"/>
          <w:szCs w:val="22"/>
        </w:rPr>
      </w:pPr>
      <w:r>
        <w:rPr>
          <w:rFonts w:ascii="Titillium" w:hAnsi="Titillium"/>
          <w:sz w:val="22"/>
          <w:szCs w:val="22"/>
        </w:rPr>
      </w:r>
    </w:p>
    <w:p>
      <w:pPr>
        <w:pStyle w:val="Numerowanie"/>
        <w:rPr>
          <w:sz w:val="22"/>
          <w:szCs w:val="22"/>
        </w:rPr>
      </w:pPr>
      <w:r>
        <w:rPr>
          <w:rFonts w:ascii="Titillium" w:hAnsi="Titillium"/>
          <w:sz w:val="22"/>
          <w:szCs w:val="22"/>
        </w:rPr>
        <w:t>Ilorazy wskaźników cen (np.</w:t>
      </w:r>
      <w:r>
        <w:rPr>
          <w:rFonts w:eastAsia="Times New Roman" w:cs="Times New Roman" w:ascii="Titillium" w:hAnsi="Titillium"/>
          <w:b/>
          <w:spacing w:val="0"/>
          <w:sz w:val="22"/>
          <w:szCs w:val="22"/>
          <w:lang w:eastAsia="zh-CN"/>
        </w:rPr>
        <w:t xml:space="preserve"> </w:t>
      </w:r>
      <w:r>
        <w:rPr>
          <w:rFonts w:ascii="Titillium" w:hAnsi="Titillium"/>
          <w:sz w:val="22"/>
          <w:szCs w:val="22"/>
        </w:rPr>
        <w:t>W</w:t>
      </w:r>
      <w:r>
        <w:rPr>
          <w:rFonts w:ascii="Titillium" w:hAnsi="Titillium"/>
          <w:sz w:val="22"/>
          <w:szCs w:val="22"/>
          <w:vertAlign w:val="subscript"/>
        </w:rPr>
        <w:t>1</w:t>
      </w:r>
      <w:r>
        <w:rPr>
          <w:rFonts w:ascii="Titillium" w:hAnsi="Titillium"/>
          <w:sz w:val="22"/>
          <w:szCs w:val="22"/>
        </w:rPr>
        <w:t>/100</w:t>
      </w:r>
      <w:r>
        <w:rPr>
          <w:rFonts w:ascii="Titillium" w:hAnsi="Titillium"/>
          <w:color w:val="000000"/>
          <w:sz w:val="22"/>
          <w:szCs w:val="22"/>
        </w:rPr>
        <w:t xml:space="preserve">) </w:t>
      </w:r>
      <w:r>
        <w:rPr>
          <w:rFonts w:ascii="Titillium" w:hAnsi="Titillium"/>
          <w:sz w:val="22"/>
          <w:szCs w:val="22"/>
        </w:rPr>
        <w:t>należy obliczać z dokładnością do trzech miejsc po przecinku. Natomiast wynik iloczynów tj. wskaźnik waloryzacji W</w:t>
      </w:r>
      <w:r>
        <w:rPr>
          <w:rFonts w:ascii="Titillium" w:hAnsi="Titillium"/>
          <w:sz w:val="22"/>
          <w:szCs w:val="22"/>
          <w:vertAlign w:val="subscript"/>
        </w:rPr>
        <w:t>w (n)</w:t>
      </w:r>
      <w:r>
        <w:rPr>
          <w:rFonts w:ascii="Titillium" w:hAnsi="Titillium"/>
          <w:sz w:val="22"/>
          <w:szCs w:val="22"/>
        </w:rPr>
        <w:t xml:space="preserve"> należy obliczać                              z dokładnością do 4 miejsc po przecinku.</w:t>
      </w:r>
    </w:p>
    <w:p>
      <w:pPr>
        <w:pStyle w:val="Numerowanie"/>
        <w:numPr>
          <w:ilvl w:val="0"/>
          <w:numId w:val="261"/>
        </w:numPr>
        <w:tabs>
          <w:tab w:val="clear" w:pos="720"/>
          <w:tab w:val="left" w:pos="565" w:leader="none"/>
        </w:tabs>
        <w:ind w:hanging="340" w:left="283"/>
        <w:rPr>
          <w:sz w:val="22"/>
          <w:szCs w:val="22"/>
        </w:rPr>
      </w:pPr>
      <w:r>
        <w:rPr>
          <w:rFonts w:ascii="Titillium" w:hAnsi="Titillium"/>
          <w:sz w:val="22"/>
          <w:szCs w:val="22"/>
        </w:rPr>
        <w:t xml:space="preserve">Waloryzowane będzie wynagrodzenie </w:t>
      </w:r>
      <w:r>
        <w:rPr>
          <w:rFonts w:ascii="Titillium" w:hAnsi="Titillium"/>
          <w:b/>
          <w:bCs/>
          <w:sz w:val="22"/>
          <w:szCs w:val="22"/>
        </w:rPr>
        <w:t>dotyczące robót budowlanych etapu końcowego sfinansowanego z Polskiego Ładu (płatność II).</w:t>
      </w:r>
    </w:p>
    <w:p>
      <w:pPr>
        <w:pStyle w:val="Numerowanie"/>
        <w:numPr>
          <w:ilvl w:val="0"/>
          <w:numId w:val="262"/>
        </w:numPr>
        <w:tabs>
          <w:tab w:val="clear" w:pos="720"/>
          <w:tab w:val="left" w:pos="565" w:leader="none"/>
        </w:tabs>
        <w:ind w:hanging="340" w:left="283"/>
        <w:rPr>
          <w:sz w:val="22"/>
          <w:szCs w:val="22"/>
        </w:rPr>
      </w:pPr>
      <w:r>
        <w:rPr>
          <w:rFonts w:eastAsia="Times New Roman" w:cs="Times New Roman" w:ascii="Titillium" w:hAnsi="Titillium"/>
          <w:sz w:val="22"/>
          <w:szCs w:val="22"/>
          <w:lang w:eastAsia="ar-SA"/>
        </w:rPr>
        <w:t>Waloryzacja wynagrodzenia obligatoryjnie wymaga sporządzenia aneksu do umowy                       w formie pisemnej pod rygorem nieważności.</w:t>
      </w:r>
    </w:p>
    <w:p>
      <w:pPr>
        <w:pStyle w:val="Numerowanie"/>
        <w:numPr>
          <w:ilvl w:val="0"/>
          <w:numId w:val="263"/>
        </w:numPr>
        <w:tabs>
          <w:tab w:val="clear" w:pos="720"/>
          <w:tab w:val="left" w:pos="565" w:leader="none"/>
        </w:tabs>
        <w:ind w:hanging="340" w:left="283"/>
        <w:rPr>
          <w:sz w:val="22"/>
          <w:szCs w:val="22"/>
        </w:rPr>
      </w:pPr>
      <w:r>
        <w:rPr>
          <w:rFonts w:eastAsia="Times New Roman" w:cs="Times New Roman" w:ascii="Titillium" w:hAnsi="Titillium"/>
          <w:sz w:val="22"/>
          <w:szCs w:val="22"/>
          <w:lang w:eastAsia="ar-SA"/>
        </w:rPr>
        <w:t>Zmiana wynagrodzenia w danym okresie rozliczeniowym nie dotyczy</w:t>
      </w:r>
      <w:r>
        <w:rPr>
          <w:rFonts w:eastAsia="Times New Roman" w:cs="Times New Roman" w:ascii="Titillium" w:hAnsi="Titillium"/>
          <w:b/>
          <w:bCs/>
          <w:sz w:val="22"/>
          <w:szCs w:val="22"/>
          <w:lang w:eastAsia="ar-SA"/>
        </w:rPr>
        <w:t xml:space="preserve"> opracowania dokumentacji projektowej.</w:t>
      </w:r>
    </w:p>
    <w:p>
      <w:pPr>
        <w:pStyle w:val="Numerowanie"/>
        <w:numPr>
          <w:ilvl w:val="0"/>
          <w:numId w:val="264"/>
        </w:numPr>
        <w:tabs>
          <w:tab w:val="clear" w:pos="720"/>
          <w:tab w:val="left" w:pos="565" w:leader="none"/>
        </w:tabs>
        <w:ind w:hanging="340" w:left="283"/>
        <w:rPr>
          <w:sz w:val="22"/>
          <w:szCs w:val="22"/>
        </w:rPr>
      </w:pPr>
      <w:r>
        <w:rPr>
          <w:rFonts w:eastAsia="Times New Roman" w:cs="Times New Roman" w:ascii="Titillium" w:hAnsi="Titillium"/>
          <w:sz w:val="22"/>
          <w:szCs w:val="22"/>
          <w:lang w:eastAsia="ar-SA"/>
        </w:rPr>
        <w:t>Maksymalna wartość zmiany wynagrodzenia z przyczyn określonych w ust. 1 nie może przekroczyć 5% wynagrodzenia za roboty budowlano-montażowe umowy (z daty zawarcia umowy). Po osiągnięciu pułapu, o</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kt</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rym mowa w zdaniu poprzedzaj</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cym, waloryzacja wynagrodzenia na zasadach opisanych w</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niniejszym paragrafie nie ma zastosowania.</w:t>
      </w:r>
    </w:p>
    <w:p>
      <w:pPr>
        <w:pStyle w:val="Numerowanie"/>
        <w:numPr>
          <w:ilvl w:val="0"/>
          <w:numId w:val="265"/>
        </w:numPr>
        <w:tabs>
          <w:tab w:val="clear" w:pos="720"/>
          <w:tab w:val="left" w:pos="565" w:leader="none"/>
        </w:tabs>
        <w:ind w:hanging="340" w:left="283"/>
        <w:rPr>
          <w:sz w:val="22"/>
          <w:szCs w:val="22"/>
        </w:rPr>
      </w:pPr>
      <w:r>
        <w:rPr>
          <w:rFonts w:ascii="Titillium" w:hAnsi="Titillium"/>
          <w:sz w:val="22"/>
          <w:szCs w:val="22"/>
          <w:lang w:eastAsia="ar-SA"/>
        </w:rPr>
        <w:t>Przez maksymalną wartość zmian wynagrodzenia, o której mowa w ust. 7, należy rozumieć wartość wzrostu lub spadku wynagrodzenia Wykonawcy wynikającą z waloryzacji.</w:t>
      </w:r>
    </w:p>
    <w:p>
      <w:pPr>
        <w:pStyle w:val="Numerowanie"/>
        <w:numPr>
          <w:ilvl w:val="0"/>
          <w:numId w:val="266"/>
        </w:numPr>
        <w:tabs>
          <w:tab w:val="clear" w:pos="720"/>
          <w:tab w:val="left" w:pos="565" w:leader="none"/>
        </w:tabs>
        <w:ind w:hanging="340" w:left="283"/>
        <w:rPr>
          <w:sz w:val="22"/>
          <w:szCs w:val="22"/>
        </w:rPr>
      </w:pPr>
      <w:r>
        <w:rPr>
          <w:rFonts w:eastAsia="Times New Roman" w:cs="Times New Roman" w:ascii="Titillium" w:hAnsi="Titillium"/>
          <w:sz w:val="22"/>
          <w:szCs w:val="22"/>
          <w:lang w:eastAsia="ar-SA"/>
        </w:rPr>
        <w:t>W celu skorzystania z uprawnienia do ubiegania się o zmianę wynagrodzenia z przyczyn, o</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kt</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rych mowa w ust. 1, Wykonawca wyst</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pi do Zamawiaj</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cego z wnioskiem o dokonanie zmiany wysoko</w:t>
      </w:r>
      <w:r>
        <w:rPr>
          <w:rFonts w:eastAsia="Times New Roman" w:cs="Titillium" w:ascii="Titillium" w:hAnsi="Titillium"/>
          <w:sz w:val="22"/>
          <w:szCs w:val="22"/>
          <w:lang w:eastAsia="ar-SA"/>
        </w:rPr>
        <w:t>ś</w:t>
      </w:r>
      <w:r>
        <w:rPr>
          <w:rFonts w:eastAsia="Times New Roman" w:cs="Times New Roman" w:ascii="Titillium" w:hAnsi="Titillium"/>
          <w:sz w:val="22"/>
          <w:szCs w:val="22"/>
          <w:lang w:eastAsia="ar-SA"/>
        </w:rPr>
        <w:t>ci wynagrodzenia nale</w:t>
      </w:r>
      <w:r>
        <w:rPr>
          <w:rFonts w:eastAsia="Times New Roman" w:cs="Titillium" w:ascii="Titillium" w:hAnsi="Titillium"/>
          <w:sz w:val="22"/>
          <w:szCs w:val="22"/>
          <w:lang w:eastAsia="ar-SA"/>
        </w:rPr>
        <w:t>ż</w:t>
      </w:r>
      <w:r>
        <w:rPr>
          <w:rFonts w:eastAsia="Times New Roman" w:cs="Times New Roman" w:ascii="Titillium" w:hAnsi="Titillium"/>
          <w:sz w:val="22"/>
          <w:szCs w:val="22"/>
          <w:lang w:eastAsia="ar-SA"/>
        </w:rPr>
        <w:t>nego Wykonawcy, wraz z</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uzasadnieniem zawieraj</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cym w szczeg</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lno</w:t>
      </w:r>
      <w:r>
        <w:rPr>
          <w:rFonts w:eastAsia="Times New Roman" w:cs="Titillium" w:ascii="Titillium" w:hAnsi="Titillium"/>
          <w:sz w:val="22"/>
          <w:szCs w:val="22"/>
          <w:lang w:eastAsia="ar-SA"/>
        </w:rPr>
        <w:t>ś</w:t>
      </w:r>
      <w:r>
        <w:rPr>
          <w:rFonts w:eastAsia="Times New Roman" w:cs="Times New Roman" w:ascii="Titillium" w:hAnsi="Titillium"/>
          <w:sz w:val="22"/>
          <w:szCs w:val="22"/>
          <w:lang w:eastAsia="ar-SA"/>
        </w:rPr>
        <w:t>ci szczeg</w:t>
      </w:r>
      <w:r>
        <w:rPr>
          <w:rFonts w:eastAsia="Times New Roman" w:cs="Titillium" w:ascii="Titillium" w:hAnsi="Titillium"/>
          <w:sz w:val="22"/>
          <w:szCs w:val="22"/>
          <w:lang w:eastAsia="ar-SA"/>
        </w:rPr>
        <w:t>ół</w:t>
      </w:r>
      <w:r>
        <w:rPr>
          <w:rFonts w:eastAsia="Times New Roman" w:cs="Times New Roman" w:ascii="Titillium" w:hAnsi="Titillium"/>
          <w:sz w:val="22"/>
          <w:szCs w:val="22"/>
          <w:lang w:eastAsia="ar-SA"/>
        </w:rPr>
        <w:t>owe wyliczenie ca</w:t>
      </w:r>
      <w:r>
        <w:rPr>
          <w:rFonts w:eastAsia="Times New Roman" w:cs="Titillium" w:ascii="Titillium" w:hAnsi="Titillium"/>
          <w:sz w:val="22"/>
          <w:szCs w:val="22"/>
          <w:lang w:eastAsia="ar-SA"/>
        </w:rPr>
        <w:t>ł</w:t>
      </w:r>
      <w:r>
        <w:rPr>
          <w:rFonts w:eastAsia="Times New Roman" w:cs="Times New Roman" w:ascii="Titillium" w:hAnsi="Titillium"/>
          <w:sz w:val="22"/>
          <w:szCs w:val="22"/>
          <w:lang w:eastAsia="ar-SA"/>
        </w:rPr>
        <w:t>kowitej kwoty, o</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jak</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 xml:space="preserve"> wynagrodzenie Wykonawcy powinno ulec zmianie.</w:t>
      </w:r>
    </w:p>
    <w:p>
      <w:pPr>
        <w:pStyle w:val="Numerowanie"/>
        <w:numPr>
          <w:ilvl w:val="0"/>
          <w:numId w:val="267"/>
        </w:numPr>
        <w:tabs>
          <w:tab w:val="clear" w:pos="720"/>
          <w:tab w:val="left" w:pos="565" w:leader="none"/>
        </w:tabs>
        <w:ind w:hanging="340" w:left="283"/>
        <w:rPr>
          <w:sz w:val="22"/>
          <w:szCs w:val="22"/>
        </w:rPr>
      </w:pPr>
      <w:r>
        <w:rPr>
          <w:rFonts w:eastAsia="Times New Roman" w:cs="Times New Roman" w:ascii="Titillium" w:hAnsi="Titillium"/>
          <w:sz w:val="22"/>
          <w:szCs w:val="22"/>
          <w:lang w:eastAsia="ar-SA"/>
        </w:rPr>
        <w:t>Do wniosku, o którym mowa w ust. 9, Wykonawca zobowiązany jest dołączyć dokumenty, z</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kt</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rych b</w:t>
      </w:r>
      <w:r>
        <w:rPr>
          <w:rFonts w:eastAsia="Times New Roman" w:cs="Titillium" w:ascii="Titillium" w:hAnsi="Titillium"/>
          <w:sz w:val="22"/>
          <w:szCs w:val="22"/>
          <w:lang w:eastAsia="ar-SA"/>
        </w:rPr>
        <w:t>ę</w:t>
      </w:r>
      <w:r>
        <w:rPr>
          <w:rFonts w:eastAsia="Times New Roman" w:cs="Times New Roman" w:ascii="Titillium" w:hAnsi="Titillium"/>
          <w:sz w:val="22"/>
          <w:szCs w:val="22"/>
          <w:lang w:eastAsia="ar-SA"/>
        </w:rPr>
        <w:t>dzie wynika</w:t>
      </w:r>
      <w:r>
        <w:rPr>
          <w:rFonts w:eastAsia="Times New Roman" w:cs="Titillium" w:ascii="Titillium" w:hAnsi="Titillium"/>
          <w:sz w:val="22"/>
          <w:szCs w:val="22"/>
          <w:lang w:eastAsia="ar-SA"/>
        </w:rPr>
        <w:t>ć</w:t>
      </w:r>
      <w:r>
        <w:rPr>
          <w:rFonts w:eastAsia="Times New Roman" w:cs="Times New Roman" w:ascii="Titillium" w:hAnsi="Titillium"/>
          <w:sz w:val="22"/>
          <w:szCs w:val="22"/>
          <w:lang w:eastAsia="ar-SA"/>
        </w:rPr>
        <w:t>, w jakim zakresie zmiany cen materia</w:t>
      </w:r>
      <w:r>
        <w:rPr>
          <w:rFonts w:eastAsia="Times New Roman" w:cs="Titillium" w:ascii="Titillium" w:hAnsi="Titillium"/>
          <w:sz w:val="22"/>
          <w:szCs w:val="22"/>
          <w:lang w:eastAsia="ar-SA"/>
        </w:rPr>
        <w:t>łó</w:t>
      </w:r>
      <w:r>
        <w:rPr>
          <w:rFonts w:eastAsia="Times New Roman" w:cs="Times New Roman" w:ascii="Titillium" w:hAnsi="Titillium"/>
          <w:sz w:val="22"/>
          <w:szCs w:val="22"/>
          <w:lang w:eastAsia="ar-SA"/>
        </w:rPr>
        <w:t>w i koszt</w:t>
      </w:r>
      <w:r>
        <w:rPr>
          <w:rFonts w:eastAsia="Times New Roman" w:cs="Titillium" w:ascii="Titillium" w:hAnsi="Titillium"/>
          <w:sz w:val="22"/>
          <w:szCs w:val="22"/>
          <w:lang w:eastAsia="ar-SA"/>
        </w:rPr>
        <w:t>ó</w:t>
      </w:r>
      <w:r>
        <w:rPr>
          <w:rFonts w:eastAsia="Times New Roman" w:cs="Times New Roman" w:ascii="Titillium" w:hAnsi="Titillium"/>
          <w:sz w:val="22"/>
          <w:szCs w:val="22"/>
          <w:lang w:eastAsia="ar-SA"/>
        </w:rPr>
        <w:t>w maj</w:t>
      </w:r>
      <w:r>
        <w:rPr>
          <w:rFonts w:eastAsia="Times New Roman" w:cs="Titillium" w:ascii="Titillium" w:hAnsi="Titillium"/>
          <w:sz w:val="22"/>
          <w:szCs w:val="22"/>
          <w:lang w:eastAsia="ar-SA"/>
        </w:rPr>
        <w:t>ą</w:t>
      </w:r>
      <w:r>
        <w:rPr>
          <w:rFonts w:eastAsia="Times New Roman" w:cs="Times New Roman" w:ascii="Titillium" w:hAnsi="Titillium"/>
          <w:sz w:val="22"/>
          <w:szCs w:val="22"/>
          <w:lang w:eastAsia="ar-SA"/>
        </w:rPr>
        <w:t xml:space="preserve"> wp</w:t>
      </w:r>
      <w:r>
        <w:rPr>
          <w:rFonts w:eastAsia="Times New Roman" w:cs="Titillium" w:ascii="Titillium" w:hAnsi="Titillium"/>
          <w:sz w:val="22"/>
          <w:szCs w:val="22"/>
          <w:lang w:eastAsia="ar-SA"/>
        </w:rPr>
        <w:t>ł</w:t>
      </w:r>
      <w:r>
        <w:rPr>
          <w:rFonts w:eastAsia="Times New Roman" w:cs="Times New Roman" w:ascii="Titillium" w:hAnsi="Titillium"/>
          <w:sz w:val="22"/>
          <w:szCs w:val="22"/>
          <w:lang w:eastAsia="ar-SA"/>
        </w:rPr>
        <w:t>yw na koszty wykonania umowy.</w:t>
      </w:r>
    </w:p>
    <w:p>
      <w:pPr>
        <w:pStyle w:val="Numerowanie"/>
        <w:numPr>
          <w:ilvl w:val="0"/>
          <w:numId w:val="268"/>
        </w:numPr>
        <w:tabs>
          <w:tab w:val="clear" w:pos="720"/>
          <w:tab w:val="left" w:pos="565" w:leader="none"/>
        </w:tabs>
        <w:ind w:hanging="340" w:left="283"/>
        <w:rPr>
          <w:sz w:val="22"/>
          <w:szCs w:val="22"/>
        </w:rPr>
      </w:pPr>
      <w:r>
        <w:rPr>
          <w:rFonts w:eastAsia="Times New Roman" w:cs="Times New Roman" w:ascii="Titillium" w:hAnsi="Titillium"/>
          <w:sz w:val="22"/>
          <w:szCs w:val="22"/>
          <w:lang w:eastAsia="ar-SA"/>
        </w:rPr>
        <w:t>Zamawiający w terminie 14 dni roboczych od dnia przekazania wniosku, o którym mowa w</w:t>
      </w:r>
      <w:r>
        <w:rPr>
          <w:rFonts w:eastAsia="Times New Roman" w:cs="Calibri" w:ascii="Calibri" w:hAnsi="Calibri"/>
          <w:sz w:val="22"/>
          <w:szCs w:val="22"/>
          <w:lang w:eastAsia="ar-SA"/>
        </w:rPr>
        <w:t> </w:t>
      </w:r>
      <w:r>
        <w:rPr>
          <w:rFonts w:eastAsia="Times New Roman" w:cs="Times New Roman" w:ascii="Titillium" w:hAnsi="Titillium"/>
          <w:sz w:val="22"/>
          <w:szCs w:val="22"/>
          <w:lang w:eastAsia="ar-SA"/>
        </w:rPr>
        <w:t>ust. 9 przeka</w:t>
      </w:r>
      <w:r>
        <w:rPr>
          <w:rFonts w:eastAsia="Times New Roman" w:cs="Titillium" w:ascii="Titillium" w:hAnsi="Titillium"/>
          <w:sz w:val="22"/>
          <w:szCs w:val="22"/>
          <w:lang w:eastAsia="ar-SA"/>
        </w:rPr>
        <w:t>ż</w:t>
      </w:r>
      <w:r>
        <w:rPr>
          <w:rFonts w:eastAsia="Times New Roman" w:cs="Times New Roman" w:ascii="Titillium" w:hAnsi="Titillium"/>
          <w:sz w:val="22"/>
          <w:szCs w:val="22"/>
          <w:lang w:eastAsia="ar-SA"/>
        </w:rPr>
        <w:t>e Wykonawcy informacj</w:t>
      </w:r>
      <w:r>
        <w:rPr>
          <w:rFonts w:eastAsia="Times New Roman" w:cs="Titillium" w:ascii="Titillium" w:hAnsi="Titillium"/>
          <w:sz w:val="22"/>
          <w:szCs w:val="22"/>
          <w:lang w:eastAsia="ar-SA"/>
        </w:rPr>
        <w:t>ę</w:t>
      </w:r>
      <w:r>
        <w:rPr>
          <w:rFonts w:eastAsia="Times New Roman" w:cs="Times New Roman" w:ascii="Titillium" w:hAnsi="Titillium"/>
          <w:sz w:val="22"/>
          <w:szCs w:val="22"/>
          <w:lang w:eastAsia="ar-SA"/>
        </w:rPr>
        <w:t xml:space="preserve"> o zakresie zmian wynagrodzenia nale</w:t>
      </w:r>
      <w:r>
        <w:rPr>
          <w:rFonts w:eastAsia="Times New Roman" w:cs="Titillium" w:ascii="Titillium" w:hAnsi="Titillium"/>
          <w:sz w:val="22"/>
          <w:szCs w:val="22"/>
          <w:lang w:eastAsia="ar-SA"/>
        </w:rPr>
        <w:t>ż</w:t>
      </w:r>
      <w:r>
        <w:rPr>
          <w:rFonts w:eastAsia="Times New Roman" w:cs="Times New Roman" w:ascii="Titillium" w:hAnsi="Titillium"/>
          <w:sz w:val="22"/>
          <w:szCs w:val="22"/>
          <w:lang w:eastAsia="ar-SA"/>
        </w:rPr>
        <w:t>nego Wykonawcy, albo informacj</w:t>
      </w:r>
      <w:r>
        <w:rPr>
          <w:rFonts w:eastAsia="Times New Roman" w:cs="Titillium" w:ascii="Titillium" w:hAnsi="Titillium"/>
          <w:sz w:val="22"/>
          <w:szCs w:val="22"/>
          <w:lang w:eastAsia="ar-SA"/>
        </w:rPr>
        <w:t>ę</w:t>
      </w:r>
      <w:r>
        <w:rPr>
          <w:rFonts w:eastAsia="Times New Roman" w:cs="Times New Roman" w:ascii="Titillium" w:hAnsi="Titillium"/>
          <w:sz w:val="22"/>
          <w:szCs w:val="22"/>
          <w:lang w:eastAsia="ar-SA"/>
        </w:rPr>
        <w:t xml:space="preserve"> o braku podstaw do dokonania zmian wraz z uzasadnieniem.</w:t>
      </w:r>
    </w:p>
    <w:p>
      <w:pPr>
        <w:pStyle w:val="Numerowanie"/>
        <w:numPr>
          <w:ilvl w:val="0"/>
          <w:numId w:val="269"/>
        </w:numPr>
        <w:tabs>
          <w:tab w:val="clear" w:pos="720"/>
          <w:tab w:val="left" w:pos="565" w:leader="none"/>
        </w:tabs>
        <w:ind w:hanging="340" w:left="283"/>
        <w:rPr>
          <w:sz w:val="22"/>
          <w:szCs w:val="22"/>
        </w:rPr>
      </w:pPr>
      <w:r>
        <w:rPr>
          <w:rFonts w:eastAsia="Times New Roman" w:cs="Times New Roman" w:ascii="Titillium" w:hAnsi="Titillium"/>
          <w:sz w:val="22"/>
          <w:szCs w:val="22"/>
          <w:lang w:eastAsia="ar-SA"/>
        </w:rPr>
        <w:t>W sprawach nieuregulowanych w niniejszym paragrafie zastosowanie znajdą postanowienia przykładowych klauzul waloryzacyjnych dla sektora budownictwa dostępnych na stronie internetowej Urzędu Zamówień Publicznych.</w:t>
      </w:r>
    </w:p>
    <w:p>
      <w:pPr>
        <w:pStyle w:val="Standard"/>
        <w:tabs>
          <w:tab w:val="clear" w:pos="720"/>
          <w:tab w:val="left" w:pos="337" w:leader="none"/>
          <w:tab w:val="left" w:pos="627" w:leader="none"/>
          <w:tab w:val="left" w:pos="637" w:leader="none"/>
          <w:tab w:val="left" w:pos="680" w:leader="none"/>
        </w:tabs>
        <w:ind w:hanging="454" w:left="283"/>
        <w:jc w:val="center"/>
        <w:rPr>
          <w:rFonts w:ascii="Titillium" w:hAnsi="Titillium" w:eastAsia="Times New Roman" w:cs="Times New Roman"/>
          <w:sz w:val="22"/>
          <w:szCs w:val="22"/>
          <w:lang w:eastAsia="ar-SA"/>
        </w:rPr>
      </w:pPr>
      <w:r>
        <w:rPr>
          <w:rFonts w:eastAsia="Times New Roman" w:cs="Times New Roman" w:ascii="Titillium" w:hAnsi="Titillium"/>
          <w:sz w:val="22"/>
          <w:szCs w:val="22"/>
          <w:lang w:eastAsia="ar-SA"/>
        </w:rPr>
      </w:r>
    </w:p>
    <w:p>
      <w:pPr>
        <w:pStyle w:val="Normal"/>
        <w:rPr>
          <w:sz w:val="22"/>
          <w:szCs w:val="22"/>
        </w:rPr>
      </w:pPr>
      <w:r>
        <w:rPr>
          <w:sz w:val="22"/>
          <w:szCs w:val="22"/>
          <w:lang w:eastAsia="ar-SA"/>
        </w:rPr>
        <w:t xml:space="preserve"> </w:t>
      </w:r>
      <w:r>
        <w:rPr>
          <w:sz w:val="22"/>
          <w:szCs w:val="22"/>
        </w:rPr>
        <w:t>§25</w:t>
      </w:r>
    </w:p>
    <w:p>
      <w:pPr>
        <w:pStyle w:val="Heading1"/>
        <w:rPr>
          <w:sz w:val="22"/>
          <w:szCs w:val="22"/>
        </w:rPr>
      </w:pPr>
      <w:r>
        <w:rPr>
          <w:sz w:val="22"/>
          <w:szCs w:val="22"/>
        </w:rPr>
        <w:t>Właściwość miejscowa Sądu</w:t>
      </w:r>
    </w:p>
    <w:p>
      <w:pPr>
        <w:pStyle w:val="NormalWeb"/>
        <w:tabs>
          <w:tab w:val="clear" w:pos="720"/>
          <w:tab w:val="left" w:pos="180" w:leader="none"/>
          <w:tab w:val="left" w:pos="360" w:leader="none"/>
        </w:tabs>
        <w:spacing w:before="0" w:after="0"/>
        <w:jc w:val="both"/>
        <w:rPr>
          <w:sz w:val="22"/>
          <w:szCs w:val="22"/>
        </w:rPr>
      </w:pPr>
      <w:r>
        <w:rPr>
          <w:rFonts w:ascii="Titillium" w:hAnsi="Titillium"/>
          <w:sz w:val="22"/>
          <w:szCs w:val="22"/>
        </w:rPr>
        <w:t>Wszelkie spory mogące wynikać z realizacji niniejszej umowy rozstrzygać będzie Sąd właściwy dla siedziby Zamawiającego, po wyczerpaniu przez strony drogi do polubownego ich załatwienia.</w:t>
      </w:r>
    </w:p>
    <w:p>
      <w:pPr>
        <w:pStyle w:val="NormalWeb"/>
        <w:spacing w:before="0" w:after="0"/>
        <w:rPr>
          <w:rFonts w:ascii="Titillium" w:hAnsi="Titillium"/>
          <w:b/>
          <w:sz w:val="22"/>
          <w:szCs w:val="22"/>
        </w:rPr>
      </w:pPr>
      <w:r>
        <w:rPr>
          <w:rFonts w:ascii="Titillium" w:hAnsi="Titillium"/>
          <w:b/>
          <w:sz w:val="22"/>
          <w:szCs w:val="22"/>
        </w:rPr>
      </w:r>
    </w:p>
    <w:p>
      <w:pPr>
        <w:pStyle w:val="Normal"/>
        <w:rPr>
          <w:sz w:val="22"/>
          <w:szCs w:val="22"/>
        </w:rPr>
      </w:pPr>
      <w:r>
        <w:rPr>
          <w:sz w:val="22"/>
          <w:szCs w:val="22"/>
        </w:rPr>
        <w:t>§</w:t>
      </w:r>
      <w:r>
        <w:rPr>
          <w:sz w:val="22"/>
          <w:szCs w:val="22"/>
          <w:lang w:bidi="ar-SA"/>
        </w:rPr>
        <w:t>26</w:t>
      </w:r>
    </w:p>
    <w:p>
      <w:pPr>
        <w:pStyle w:val="Heading1"/>
        <w:rPr>
          <w:sz w:val="22"/>
          <w:szCs w:val="22"/>
        </w:rPr>
      </w:pPr>
      <w:r>
        <w:rPr>
          <w:sz w:val="22"/>
          <w:szCs w:val="22"/>
        </w:rPr>
        <w:t xml:space="preserve"> </w:t>
      </w:r>
      <w:r>
        <w:rPr>
          <w:sz w:val="22"/>
          <w:szCs w:val="22"/>
        </w:rPr>
        <w:t>Mediacja</w:t>
      </w:r>
    </w:p>
    <w:p>
      <w:pPr>
        <w:pStyle w:val="NormalWeb"/>
        <w:tabs>
          <w:tab w:val="clear" w:pos="720"/>
          <w:tab w:val="left" w:pos="0" w:leader="none"/>
          <w:tab w:val="center" w:pos="4536" w:leader="none"/>
          <w:tab w:val="left" w:pos="5805" w:leader="none"/>
          <w:tab w:val="left" w:pos="6840" w:leader="none"/>
        </w:tabs>
        <w:spacing w:before="0" w:after="0"/>
        <w:jc w:val="both"/>
        <w:rPr>
          <w:sz w:val="22"/>
          <w:szCs w:val="22"/>
        </w:rPr>
      </w:pPr>
      <w:r>
        <w:rPr>
          <w:rFonts w:cs="Titillium" w:ascii="Titillium" w:hAnsi="Titillium"/>
          <w:sz w:val="22"/>
          <w:szCs w:val="22"/>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pPr>
        <w:pStyle w:val="NormalWeb"/>
        <w:spacing w:before="0" w:after="0"/>
        <w:jc w:val="center"/>
        <w:rPr>
          <w:rFonts w:ascii="Titillium" w:hAnsi="Titillium"/>
          <w:b/>
          <w:sz w:val="22"/>
          <w:szCs w:val="22"/>
        </w:rPr>
      </w:pPr>
      <w:r>
        <w:rPr>
          <w:rFonts w:ascii="Titillium" w:hAnsi="Titillium"/>
          <w:b/>
          <w:sz w:val="22"/>
          <w:szCs w:val="22"/>
        </w:rPr>
      </w:r>
    </w:p>
    <w:p>
      <w:pPr>
        <w:pStyle w:val="Normal"/>
        <w:rPr>
          <w:sz w:val="22"/>
          <w:szCs w:val="22"/>
        </w:rPr>
      </w:pPr>
      <w:r>
        <w:rPr>
          <w:sz w:val="22"/>
          <w:szCs w:val="22"/>
        </w:rPr>
        <w:t>§27</w:t>
      </w:r>
    </w:p>
    <w:p>
      <w:pPr>
        <w:pStyle w:val="Heading1"/>
        <w:rPr>
          <w:rFonts w:ascii="Titillium" w:hAnsi="Titillium"/>
          <w:sz w:val="22"/>
          <w:szCs w:val="22"/>
        </w:rPr>
      </w:pPr>
      <w:r>
        <w:rPr>
          <w:rFonts w:ascii="Titillium" w:hAnsi="Titillium"/>
          <w:sz w:val="22"/>
          <w:szCs w:val="22"/>
          <w:lang w:eastAsia="ar-SA"/>
        </w:rPr>
        <w:t>Postanowienia ko</w:t>
      </w:r>
      <w:r>
        <w:rPr>
          <w:rFonts w:eastAsia="TimesNewRoman" w:ascii="Titillium" w:hAnsi="Titillium"/>
          <w:sz w:val="22"/>
          <w:szCs w:val="22"/>
          <w:lang w:eastAsia="ar-SA"/>
        </w:rPr>
        <w:t>ń</w:t>
      </w:r>
      <w:r>
        <w:rPr>
          <w:rFonts w:ascii="Titillium" w:hAnsi="Titillium"/>
          <w:sz w:val="22"/>
          <w:szCs w:val="22"/>
          <w:lang w:eastAsia="ar-SA"/>
        </w:rPr>
        <w:t>cowe</w:t>
      </w:r>
    </w:p>
    <w:p>
      <w:pPr>
        <w:pStyle w:val="Standard"/>
        <w:rPr>
          <w:rFonts w:ascii="Titillium" w:hAnsi="Titillium"/>
          <w:sz w:val="22"/>
          <w:szCs w:val="22"/>
        </w:rPr>
      </w:pPr>
      <w:r>
        <w:rPr/>
      </w:r>
    </w:p>
    <w:p>
      <w:pPr>
        <w:pStyle w:val="NormalWeb"/>
        <w:numPr>
          <w:ilvl w:val="0"/>
          <w:numId w:val="16"/>
        </w:numPr>
        <w:tabs>
          <w:tab w:val="clear" w:pos="720"/>
          <w:tab w:val="left" w:pos="315" w:leader="none"/>
        </w:tabs>
        <w:spacing w:before="0" w:after="0"/>
        <w:jc w:val="both"/>
        <w:rPr>
          <w:rFonts w:ascii="Titillium" w:hAnsi="Titillium"/>
          <w:sz w:val="22"/>
          <w:szCs w:val="22"/>
        </w:rPr>
      </w:pPr>
      <w:r>
        <w:rPr>
          <w:rFonts w:ascii="Titillium" w:hAnsi="Titillium"/>
          <w:sz w:val="22"/>
          <w:szCs w:val="22"/>
        </w:rPr>
        <w:t>W sprawach nieuregulowanych niniejszą umową mają zastosowanie przepisy ustawy Prawo zamówień publicznych oraz przepisy Kodeksu cywilnego.</w:t>
      </w:r>
    </w:p>
    <w:p>
      <w:pPr>
        <w:pStyle w:val="NormalWeb"/>
        <w:numPr>
          <w:ilvl w:val="0"/>
          <w:numId w:val="270"/>
        </w:numPr>
        <w:tabs>
          <w:tab w:val="clear" w:pos="720"/>
          <w:tab w:val="left" w:pos="315" w:leader="none"/>
        </w:tabs>
        <w:spacing w:before="0" w:after="0"/>
        <w:jc w:val="both"/>
        <w:rPr>
          <w:rFonts w:ascii="Titillium" w:hAnsi="Titillium"/>
          <w:sz w:val="22"/>
          <w:szCs w:val="22"/>
        </w:rPr>
      </w:pPr>
      <w:r>
        <w:rPr>
          <w:rFonts w:ascii="Titillium" w:hAnsi="Titillium"/>
          <w:sz w:val="22"/>
          <w:szCs w:val="22"/>
        </w:rPr>
        <w:t>Dokumentami związanymi z niniejszą umową w formie załączników są:</w:t>
      </w:r>
    </w:p>
    <w:p>
      <w:pPr>
        <w:pStyle w:val="NormalWeb"/>
        <w:numPr>
          <w:ilvl w:val="0"/>
          <w:numId w:val="17"/>
        </w:numPr>
        <w:tabs>
          <w:tab w:val="clear" w:pos="720"/>
          <w:tab w:val="left" w:pos="360" w:leader="none"/>
        </w:tabs>
        <w:spacing w:before="0" w:after="0"/>
        <w:jc w:val="both"/>
        <w:rPr>
          <w:rFonts w:ascii="Titillium" w:hAnsi="Titillium"/>
          <w:sz w:val="22"/>
          <w:szCs w:val="22"/>
        </w:rPr>
      </w:pPr>
      <w:r>
        <w:rPr>
          <w:rFonts w:ascii="Titillium" w:hAnsi="Titillium"/>
          <w:sz w:val="22"/>
          <w:szCs w:val="22"/>
        </w:rPr>
        <w:t>harmonogram rzeczowo-finansowy i tabela elementów scalonych,</w:t>
      </w:r>
    </w:p>
    <w:p>
      <w:pPr>
        <w:pStyle w:val="NormalWeb"/>
        <w:numPr>
          <w:ilvl w:val="0"/>
          <w:numId w:val="17"/>
        </w:numPr>
        <w:tabs>
          <w:tab w:val="clear" w:pos="720"/>
          <w:tab w:val="left" w:pos="360" w:leader="none"/>
        </w:tabs>
        <w:spacing w:before="0" w:after="0"/>
        <w:jc w:val="both"/>
        <w:rPr>
          <w:rFonts w:ascii="Titillium" w:hAnsi="Titillium"/>
          <w:sz w:val="22"/>
          <w:szCs w:val="22"/>
        </w:rPr>
      </w:pPr>
      <w:r>
        <w:rPr>
          <w:rFonts w:ascii="Titillium" w:hAnsi="Titillium"/>
          <w:sz w:val="22"/>
          <w:szCs w:val="22"/>
        </w:rPr>
        <w:t>program funkcjonalno- użytkowy,</w:t>
      </w:r>
    </w:p>
    <w:p>
      <w:pPr>
        <w:pStyle w:val="NormalWeb"/>
        <w:numPr>
          <w:ilvl w:val="0"/>
          <w:numId w:val="17"/>
        </w:numPr>
        <w:tabs>
          <w:tab w:val="clear" w:pos="720"/>
          <w:tab w:val="left" w:pos="360" w:leader="none"/>
        </w:tabs>
        <w:spacing w:before="0" w:after="0"/>
        <w:jc w:val="both"/>
        <w:rPr>
          <w:rFonts w:ascii="Titillium" w:hAnsi="Titillium"/>
          <w:sz w:val="22"/>
          <w:szCs w:val="22"/>
        </w:rPr>
      </w:pPr>
      <w:r>
        <w:rPr>
          <w:rFonts w:ascii="Titillium" w:hAnsi="Titillium"/>
          <w:sz w:val="22"/>
          <w:szCs w:val="22"/>
        </w:rPr>
        <w:t>SWZ,</w:t>
      </w:r>
    </w:p>
    <w:p>
      <w:pPr>
        <w:pStyle w:val="NormalWeb"/>
        <w:numPr>
          <w:ilvl w:val="0"/>
          <w:numId w:val="17"/>
        </w:numPr>
        <w:tabs>
          <w:tab w:val="clear" w:pos="720"/>
          <w:tab w:val="left" w:pos="360" w:leader="none"/>
        </w:tabs>
        <w:spacing w:before="0" w:after="0"/>
        <w:jc w:val="both"/>
        <w:rPr>
          <w:rFonts w:ascii="Titillium" w:hAnsi="Titillium"/>
          <w:sz w:val="22"/>
          <w:szCs w:val="22"/>
        </w:rPr>
      </w:pPr>
      <w:r>
        <w:rPr>
          <w:rFonts w:ascii="Titillium" w:hAnsi="Titillium"/>
          <w:sz w:val="22"/>
          <w:szCs w:val="22"/>
        </w:rPr>
        <w:t>oferta,</w:t>
      </w:r>
    </w:p>
    <w:p>
      <w:pPr>
        <w:pStyle w:val="NormalWeb"/>
        <w:numPr>
          <w:ilvl w:val="0"/>
          <w:numId w:val="17"/>
        </w:numPr>
        <w:tabs>
          <w:tab w:val="clear" w:pos="720"/>
          <w:tab w:val="left" w:pos="360" w:leader="none"/>
        </w:tabs>
        <w:spacing w:before="0" w:after="0"/>
        <w:jc w:val="both"/>
        <w:rPr>
          <w:rFonts w:ascii="Titillium" w:hAnsi="Titillium"/>
          <w:sz w:val="22"/>
          <w:szCs w:val="22"/>
        </w:rPr>
      </w:pPr>
      <w:r>
        <w:rPr>
          <w:rFonts w:ascii="Titillium" w:hAnsi="Titillium"/>
          <w:sz w:val="22"/>
          <w:szCs w:val="22"/>
        </w:rPr>
        <w:t>wzór karty nadzoru autorskiego,</w:t>
      </w:r>
    </w:p>
    <w:p>
      <w:pPr>
        <w:pStyle w:val="Standard"/>
        <w:numPr>
          <w:ilvl w:val="0"/>
          <w:numId w:val="271"/>
        </w:numPr>
        <w:rPr>
          <w:rFonts w:ascii="Titillium" w:hAnsi="Titillium"/>
          <w:sz w:val="22"/>
          <w:szCs w:val="22"/>
        </w:rPr>
      </w:pPr>
      <w:r>
        <w:rPr>
          <w:rFonts w:ascii="Titillium" w:hAnsi="Titillium"/>
          <w:sz w:val="22"/>
          <w:szCs w:val="22"/>
        </w:rPr>
        <w:t>Umowę sporządzono w dwóch jednobrzmiących egzemplarzach – po jednym dla każdej ze</w:t>
      </w:r>
      <w:r>
        <w:rPr>
          <w:rFonts w:cs="Calibri" w:ascii="Titillium" w:hAnsi="Titillium"/>
          <w:sz w:val="22"/>
          <w:szCs w:val="22"/>
        </w:rPr>
        <w:t> </w:t>
      </w:r>
      <w:r>
        <w:rPr>
          <w:rFonts w:ascii="Titillium" w:hAnsi="Titillium"/>
          <w:sz w:val="22"/>
          <w:szCs w:val="22"/>
        </w:rPr>
        <w:t>stron.</w:t>
      </w:r>
    </w:p>
    <w:p>
      <w:pPr>
        <w:pStyle w:val="Standard"/>
        <w:rPr>
          <w:rFonts w:ascii="Titillium" w:hAnsi="Titillium"/>
          <w:sz w:val="22"/>
          <w:szCs w:val="22"/>
        </w:rPr>
      </w:pPr>
      <w:r>
        <w:rPr>
          <w:rFonts w:ascii="Titillium" w:hAnsi="Titillium"/>
          <w:sz w:val="22"/>
          <w:szCs w:val="22"/>
        </w:rPr>
      </w:r>
    </w:p>
    <w:p>
      <w:pPr>
        <w:pStyle w:val="Standard"/>
        <w:rPr>
          <w:sz w:val="22"/>
          <w:szCs w:val="22"/>
        </w:rPr>
      </w:pPr>
      <w:r>
        <w:rPr>
          <w:rFonts w:cs="Calibri" w:ascii="Calibri" w:hAnsi="Calibri"/>
          <w:b/>
          <w:sz w:val="22"/>
          <w:szCs w:val="22"/>
        </w:rPr>
        <w:t xml:space="preserve"> </w:t>
      </w:r>
      <w:r>
        <w:rPr>
          <w:rFonts w:ascii="Titillium" w:hAnsi="Titillium"/>
          <w:b/>
          <w:sz w:val="22"/>
          <w:szCs w:val="22"/>
        </w:rPr>
        <w:t>ZAMAWIAJ</w:t>
      </w:r>
      <w:r>
        <w:rPr>
          <w:rFonts w:cs="Titillium" w:ascii="Titillium" w:hAnsi="Titillium"/>
          <w:b/>
          <w:sz w:val="22"/>
          <w:szCs w:val="22"/>
        </w:rPr>
        <w:t>Ą</w:t>
      </w:r>
      <w:r>
        <w:rPr>
          <w:rFonts w:ascii="Titillium" w:hAnsi="Titillium"/>
          <w:b/>
          <w:sz w:val="22"/>
          <w:szCs w:val="22"/>
        </w:rPr>
        <w:t xml:space="preserve">CY: </w:t>
        <w:tab/>
        <w:tab/>
        <w:tab/>
        <w:tab/>
        <w:tab/>
        <w:tab/>
        <w:tab/>
        <w:t>WYKONAWCA:</w:t>
        <w:tab/>
      </w:r>
    </w:p>
    <w:p>
      <w:pPr>
        <w:pStyle w:val="Standard"/>
        <w:rPr>
          <w:rFonts w:ascii="Titillium" w:hAnsi="Titillium"/>
          <w:b/>
          <w:sz w:val="22"/>
          <w:szCs w:val="22"/>
        </w:rPr>
      </w:pPr>
      <w:r>
        <w:rPr>
          <w:rFonts w:ascii="Titillium" w:hAnsi="Titillium"/>
          <w:b/>
          <w:sz w:val="22"/>
          <w:szCs w:val="22"/>
        </w:rPr>
      </w:r>
    </w:p>
    <w:p>
      <w:pPr>
        <w:pStyle w:val="Standard"/>
        <w:rPr>
          <w:rFonts w:ascii="Titillium" w:hAnsi="Titillium"/>
          <w:b/>
          <w:sz w:val="22"/>
          <w:szCs w:val="22"/>
        </w:rPr>
      </w:pPr>
      <w:r>
        <w:rPr>
          <w:rFonts w:ascii="Titillium" w:hAnsi="Titillium"/>
          <w:b/>
          <w:sz w:val="22"/>
          <w:szCs w:val="22"/>
        </w:rPr>
      </w:r>
    </w:p>
    <w:p>
      <w:pPr>
        <w:pStyle w:val="Standard"/>
        <w:rPr>
          <w:sz w:val="22"/>
          <w:szCs w:val="22"/>
        </w:rPr>
      </w:pPr>
      <w:r>
        <w:rPr>
          <w:rFonts w:ascii="Titillium" w:hAnsi="Titillium"/>
          <w:b/>
          <w:sz w:val="22"/>
          <w:szCs w:val="22"/>
        </w:rPr>
        <w:t>…………………………</w:t>
      </w:r>
      <w:r>
        <w:rPr>
          <w:rFonts w:ascii="Titillium" w:hAnsi="Titillium"/>
          <w:b/>
          <w:sz w:val="22"/>
          <w:szCs w:val="22"/>
        </w:rPr>
        <w:tab/>
        <w:tab/>
        <w:tab/>
        <w:tab/>
        <w:tab/>
        <w:tab/>
        <w:t xml:space="preserve"> …….…………………….</w:t>
      </w:r>
    </w:p>
    <w:p>
      <w:pPr>
        <w:pStyle w:val="Standard"/>
        <w:rPr>
          <w:rFonts w:ascii="Titillium" w:hAnsi="Titillium"/>
          <w:b/>
          <w:sz w:val="22"/>
          <w:szCs w:val="22"/>
        </w:rPr>
      </w:pPr>
      <w:r>
        <w:rPr>
          <w:rFonts w:ascii="Titillium" w:hAnsi="Titillium"/>
          <w:b/>
          <w:sz w:val="22"/>
          <w:szCs w:val="22"/>
        </w:rPr>
      </w:r>
    </w:p>
    <w:p>
      <w:pPr>
        <w:pStyle w:val="Standard"/>
        <w:rPr>
          <w:rFonts w:ascii="Titillium" w:hAnsi="Titillium"/>
          <w:b/>
          <w:sz w:val="22"/>
          <w:szCs w:val="22"/>
        </w:rPr>
      </w:pPr>
      <w:r>
        <w:rPr>
          <w:rFonts w:ascii="Titillium" w:hAnsi="Titillium"/>
          <w:b/>
          <w:sz w:val="22"/>
          <w:szCs w:val="22"/>
        </w:rPr>
      </w:r>
    </w:p>
    <w:p>
      <w:pPr>
        <w:pStyle w:val="Standard"/>
        <w:rPr>
          <w:sz w:val="22"/>
          <w:szCs w:val="22"/>
        </w:rPr>
      </w:pPr>
      <w:r>
        <w:rPr>
          <w:rFonts w:ascii="Titillium" w:hAnsi="Titillium"/>
          <w:b/>
          <w:sz w:val="22"/>
          <w:szCs w:val="22"/>
        </w:rPr>
        <w:t>Kontrasygnata Skarbnika Miasta:</w:t>
      </w:r>
    </w:p>
    <w:p>
      <w:pPr>
        <w:pStyle w:val="Standard"/>
        <w:rPr>
          <w:rFonts w:ascii="Titillium" w:hAnsi="Titillium"/>
          <w:b/>
          <w:sz w:val="22"/>
          <w:szCs w:val="22"/>
        </w:rPr>
      </w:pPr>
      <w:r>
        <w:rPr>
          <w:rFonts w:ascii="Titillium" w:hAnsi="Titillium"/>
          <w:b/>
          <w:sz w:val="22"/>
          <w:szCs w:val="22"/>
        </w:rPr>
      </w:r>
    </w:p>
    <w:p>
      <w:pPr>
        <w:pStyle w:val="Standard"/>
        <w:rPr>
          <w:rFonts w:ascii="Titillium" w:hAnsi="Titillium"/>
          <w:b/>
          <w:sz w:val="22"/>
          <w:szCs w:val="22"/>
        </w:rPr>
      </w:pPr>
      <w:r>
        <w:rPr>
          <w:rFonts w:ascii="Titillium" w:hAnsi="Titillium"/>
          <w:b/>
          <w:sz w:val="22"/>
          <w:szCs w:val="22"/>
        </w:rPr>
      </w:r>
    </w:p>
    <w:p>
      <w:pPr>
        <w:pStyle w:val="Standard"/>
        <w:rPr>
          <w:sz w:val="22"/>
          <w:szCs w:val="22"/>
        </w:rPr>
      </w:pPr>
      <w:r>
        <w:rPr>
          <w:rFonts w:ascii="Titillium" w:hAnsi="Titillium"/>
          <w:b/>
          <w:sz w:val="22"/>
          <w:szCs w:val="22"/>
        </w:rPr>
        <w:t>………………………………</w:t>
      </w:r>
      <w:r>
        <w:rPr>
          <w:rFonts w:ascii="Titillium" w:hAnsi="Titillium"/>
          <w:b/>
          <w:sz w:val="22"/>
          <w:szCs w:val="22"/>
        </w:rPr>
        <w:t>....................</w:t>
      </w:r>
      <w:r>
        <w:br w:type="page"/>
      </w:r>
    </w:p>
    <w:p>
      <w:pPr>
        <w:pStyle w:val="Standard"/>
        <w:spacing w:before="0" w:after="0"/>
        <w:jc w:val="center"/>
        <w:rPr>
          <w:sz w:val="22"/>
          <w:szCs w:val="22"/>
        </w:rPr>
      </w:pPr>
      <w:r>
        <w:rPr>
          <w:rFonts w:ascii="Titillium" w:hAnsi="Titillium"/>
          <w:b/>
          <w:bCs/>
          <w:sz w:val="22"/>
          <w:szCs w:val="22"/>
          <w:u w:val="single"/>
        </w:rPr>
        <w:t>Karta nadzoru autorskiego</w:t>
      </w:r>
    </w:p>
    <w:p>
      <w:pPr>
        <w:pStyle w:val="Standard"/>
        <w:jc w:val="center"/>
        <w:rPr>
          <w:rFonts w:ascii="Titillium" w:hAnsi="Titillium"/>
          <w:b/>
          <w:bCs/>
          <w:sz w:val="22"/>
          <w:szCs w:val="22"/>
          <w:u w:val="single"/>
        </w:rPr>
      </w:pPr>
      <w:r>
        <w:rPr>
          <w:rFonts w:ascii="Titillium" w:hAnsi="Titillium"/>
          <w:b/>
          <w:bCs/>
          <w:sz w:val="22"/>
          <w:szCs w:val="22"/>
          <w:u w:val="single"/>
        </w:rPr>
      </w:r>
    </w:p>
    <w:p>
      <w:pPr>
        <w:pStyle w:val="Standard"/>
        <w:jc w:val="both"/>
        <w:rPr>
          <w:sz w:val="22"/>
          <w:szCs w:val="22"/>
        </w:rPr>
      </w:pPr>
      <w:r>
        <w:rPr>
          <w:rFonts w:ascii="Titillium" w:hAnsi="Titillium"/>
          <w:sz w:val="22"/>
          <w:szCs w:val="22"/>
        </w:rPr>
        <w:t xml:space="preserve">Umowa </w:t>
      </w:r>
      <w:r>
        <w:rPr>
          <w:rFonts w:ascii="Titillium" w:hAnsi="Titillium"/>
          <w:b/>
          <w:bCs/>
          <w:sz w:val="22"/>
          <w:szCs w:val="22"/>
        </w:rPr>
        <w:t>Nr...............................</w:t>
      </w:r>
    </w:p>
    <w:p>
      <w:pPr>
        <w:pStyle w:val="Standard"/>
        <w:jc w:val="both"/>
        <w:rPr>
          <w:sz w:val="22"/>
          <w:szCs w:val="22"/>
        </w:rPr>
      </w:pPr>
      <w:r>
        <w:rPr>
          <w:rFonts w:ascii="Titillium" w:hAnsi="Titillium"/>
          <w:sz w:val="22"/>
          <w:szCs w:val="22"/>
        </w:rPr>
        <w:t xml:space="preserve">Zadanie: </w:t>
      </w:r>
      <w:r>
        <w:rPr>
          <w:rFonts w:eastAsia="Arial" w:ascii="Titillium" w:hAnsi="Titillium"/>
          <w:b/>
          <w:bCs/>
          <w:sz w:val="22"/>
          <w:szCs w:val="22"/>
        </w:rPr>
        <w:t>..................................</w:t>
      </w:r>
    </w:p>
    <w:p>
      <w:pPr>
        <w:pStyle w:val="Standard"/>
        <w:jc w:val="both"/>
        <w:rPr>
          <w:sz w:val="22"/>
          <w:szCs w:val="22"/>
        </w:rPr>
      </w:pPr>
      <w:r>
        <w:rPr>
          <w:rFonts w:ascii="Titillium" w:hAnsi="Titillium"/>
          <w:sz w:val="22"/>
          <w:szCs w:val="22"/>
        </w:rPr>
        <w:t xml:space="preserve">Inwestor: </w:t>
      </w:r>
      <w:r>
        <w:rPr>
          <w:rFonts w:ascii="Titillium" w:hAnsi="Titillium"/>
          <w:b/>
          <w:bCs/>
          <w:sz w:val="22"/>
          <w:szCs w:val="22"/>
        </w:rPr>
        <w:t>Miasto Rydułtowy</w:t>
      </w:r>
    </w:p>
    <w:p>
      <w:pPr>
        <w:pStyle w:val="Standard"/>
        <w:jc w:val="both"/>
        <w:rPr>
          <w:rFonts w:ascii="Titillium" w:hAnsi="Titillium"/>
          <w:b/>
          <w:bCs/>
          <w:sz w:val="22"/>
          <w:szCs w:val="22"/>
        </w:rPr>
      </w:pPr>
      <w:r>
        <w:rPr>
          <w:rFonts w:ascii="Titillium" w:hAnsi="Titillium"/>
          <w:b/>
          <w:bCs/>
          <w:sz w:val="22"/>
          <w:szCs w:val="22"/>
        </w:rPr>
      </w:r>
    </w:p>
    <w:tbl>
      <w:tblPr>
        <w:tblW w:w="9277"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2319"/>
        <w:gridCol w:w="2319"/>
        <w:gridCol w:w="2319"/>
        <w:gridCol w:w="2319"/>
      </w:tblGrid>
      <w:tr>
        <w:trPr>
          <w:trHeight w:val="954" w:hRule="atLeast"/>
        </w:trPr>
        <w:tc>
          <w:tcPr>
            <w:tcW w:w="2319" w:type="dxa"/>
            <w:tcBorders>
              <w:top w:val="single" w:sz="2" w:space="0" w:color="000000"/>
              <w:left w:val="single" w:sz="2" w:space="0" w:color="000000"/>
              <w:bottom w:val="single" w:sz="2" w:space="0" w:color="000000"/>
            </w:tcBorders>
            <w:shd w:color="auto" w:fill="EEEEEE" w:val="clear"/>
          </w:tcPr>
          <w:p>
            <w:pPr>
              <w:pStyle w:val="Standard"/>
              <w:jc w:val="center"/>
              <w:rPr>
                <w:sz w:val="22"/>
                <w:szCs w:val="22"/>
              </w:rPr>
            </w:pPr>
            <w:r>
              <w:rPr>
                <w:rFonts w:ascii="Titillium" w:hAnsi="Titillium"/>
                <w:sz w:val="22"/>
                <w:szCs w:val="22"/>
              </w:rPr>
              <w:t>Data</w:t>
            </w:r>
          </w:p>
        </w:tc>
        <w:tc>
          <w:tcPr>
            <w:tcW w:w="2319" w:type="dxa"/>
            <w:tcBorders>
              <w:top w:val="single" w:sz="2" w:space="0" w:color="000000"/>
              <w:left w:val="single" w:sz="2" w:space="0" w:color="000000"/>
              <w:bottom w:val="single" w:sz="2" w:space="0" w:color="000000"/>
            </w:tcBorders>
            <w:shd w:color="auto" w:fill="EEEEEE" w:val="clear"/>
          </w:tcPr>
          <w:p>
            <w:pPr>
              <w:pStyle w:val="Standard"/>
              <w:jc w:val="center"/>
              <w:rPr>
                <w:sz w:val="22"/>
                <w:szCs w:val="22"/>
              </w:rPr>
            </w:pPr>
            <w:r>
              <w:rPr>
                <w:rFonts w:ascii="Titillium" w:hAnsi="Titillium"/>
                <w:sz w:val="22"/>
                <w:szCs w:val="22"/>
              </w:rPr>
              <w:t>Nazwisko i imię projektanta pełniącego nadzór autorski</w:t>
            </w:r>
          </w:p>
        </w:tc>
        <w:tc>
          <w:tcPr>
            <w:tcW w:w="2319" w:type="dxa"/>
            <w:tcBorders>
              <w:top w:val="single" w:sz="2" w:space="0" w:color="000000"/>
              <w:left w:val="single" w:sz="2" w:space="0" w:color="000000"/>
              <w:bottom w:val="single" w:sz="2" w:space="0" w:color="000000"/>
            </w:tcBorders>
            <w:shd w:color="auto" w:fill="EEEEEE" w:val="clear"/>
          </w:tcPr>
          <w:p>
            <w:pPr>
              <w:pStyle w:val="Standard"/>
              <w:jc w:val="center"/>
              <w:rPr>
                <w:sz w:val="22"/>
                <w:szCs w:val="22"/>
              </w:rPr>
            </w:pPr>
            <w:r>
              <w:rPr>
                <w:rFonts w:ascii="Titillium" w:hAnsi="Titillium"/>
                <w:sz w:val="22"/>
                <w:szCs w:val="22"/>
              </w:rPr>
              <w:t>Czynności</w:t>
            </w:r>
          </w:p>
        </w:tc>
        <w:tc>
          <w:tcPr>
            <w:tcW w:w="2319" w:type="dxa"/>
            <w:tcBorders>
              <w:top w:val="single" w:sz="2" w:space="0" w:color="000000"/>
              <w:left w:val="single" w:sz="2" w:space="0" w:color="000000"/>
              <w:bottom w:val="single" w:sz="2" w:space="0" w:color="000000"/>
              <w:right w:val="single" w:sz="2" w:space="0" w:color="000000"/>
            </w:tcBorders>
            <w:shd w:color="auto" w:fill="EEEEEE" w:val="clear"/>
          </w:tcPr>
          <w:p>
            <w:pPr>
              <w:pStyle w:val="Standard"/>
              <w:jc w:val="center"/>
              <w:rPr>
                <w:sz w:val="22"/>
                <w:szCs w:val="22"/>
              </w:rPr>
            </w:pPr>
            <w:r>
              <w:rPr>
                <w:rFonts w:ascii="Titillium" w:hAnsi="Titillium"/>
                <w:sz w:val="22"/>
                <w:szCs w:val="22"/>
              </w:rPr>
              <w:t>Podpis potwierdzający wykonanie czynności</w:t>
            </w:r>
          </w:p>
        </w:tc>
      </w:tr>
      <w:tr>
        <w:trPr>
          <w:trHeight w:val="1511" w:hRule="atLeast"/>
        </w:trPr>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right w:val="single" w:sz="2" w:space="0" w:color="000000"/>
            </w:tcBorders>
          </w:tcPr>
          <w:p>
            <w:pPr>
              <w:pStyle w:val="Zawartotabeli"/>
              <w:jc w:val="both"/>
              <w:rPr>
                <w:rFonts w:ascii="Titillium" w:hAnsi="Titillium"/>
                <w:sz w:val="22"/>
                <w:szCs w:val="22"/>
              </w:rPr>
            </w:pPr>
            <w:r>
              <w:rPr>
                <w:rFonts w:ascii="Titillium" w:hAnsi="Titillium"/>
                <w:sz w:val="22"/>
                <w:szCs w:val="22"/>
              </w:rPr>
            </w:r>
          </w:p>
        </w:tc>
      </w:tr>
      <w:tr>
        <w:trPr>
          <w:trHeight w:val="1563" w:hRule="atLeast"/>
        </w:trPr>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right w:val="single" w:sz="2" w:space="0" w:color="000000"/>
            </w:tcBorders>
          </w:tcPr>
          <w:p>
            <w:pPr>
              <w:pStyle w:val="Zawartotabeli"/>
              <w:jc w:val="both"/>
              <w:rPr>
                <w:rFonts w:ascii="Titillium" w:hAnsi="Titillium"/>
                <w:sz w:val="22"/>
                <w:szCs w:val="22"/>
              </w:rPr>
            </w:pPr>
            <w:r>
              <w:rPr>
                <w:rFonts w:ascii="Titillium" w:hAnsi="Titillium"/>
                <w:sz w:val="22"/>
                <w:szCs w:val="22"/>
              </w:rPr>
            </w:r>
          </w:p>
        </w:tc>
      </w:tr>
      <w:tr>
        <w:trPr>
          <w:trHeight w:val="1511" w:hRule="atLeast"/>
        </w:trPr>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right w:val="single" w:sz="2" w:space="0" w:color="000000"/>
            </w:tcBorders>
          </w:tcPr>
          <w:p>
            <w:pPr>
              <w:pStyle w:val="Zawartotabeli"/>
              <w:jc w:val="both"/>
              <w:rPr>
                <w:rFonts w:ascii="Titillium" w:hAnsi="Titillium"/>
                <w:sz w:val="22"/>
                <w:szCs w:val="22"/>
              </w:rPr>
            </w:pPr>
            <w:r>
              <w:rPr>
                <w:rFonts w:ascii="Titillium" w:hAnsi="Titillium"/>
                <w:sz w:val="22"/>
                <w:szCs w:val="22"/>
              </w:rPr>
            </w:r>
          </w:p>
        </w:tc>
      </w:tr>
      <w:tr>
        <w:trPr>
          <w:trHeight w:val="1511" w:hRule="atLeast"/>
        </w:trPr>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tcBorders>
          </w:tcPr>
          <w:p>
            <w:pPr>
              <w:pStyle w:val="Zawartotabeli"/>
              <w:jc w:val="both"/>
              <w:rPr>
                <w:rFonts w:ascii="Titillium" w:hAnsi="Titillium"/>
                <w:sz w:val="22"/>
                <w:szCs w:val="22"/>
              </w:rPr>
            </w:pPr>
            <w:r>
              <w:rPr>
                <w:rFonts w:ascii="Titillium" w:hAnsi="Titillium"/>
                <w:sz w:val="22"/>
                <w:szCs w:val="22"/>
              </w:rPr>
            </w:r>
          </w:p>
        </w:tc>
        <w:tc>
          <w:tcPr>
            <w:tcW w:w="2319" w:type="dxa"/>
            <w:tcBorders>
              <w:left w:val="single" w:sz="2" w:space="0" w:color="000000"/>
              <w:bottom w:val="single" w:sz="2" w:space="0" w:color="000000"/>
              <w:right w:val="single" w:sz="2" w:space="0" w:color="000000"/>
            </w:tcBorders>
          </w:tcPr>
          <w:p>
            <w:pPr>
              <w:pStyle w:val="Zawartotabeli"/>
              <w:jc w:val="both"/>
              <w:rPr>
                <w:rFonts w:ascii="Titillium" w:hAnsi="Titillium"/>
                <w:sz w:val="22"/>
                <w:szCs w:val="22"/>
              </w:rPr>
            </w:pPr>
            <w:r>
              <w:rPr>
                <w:rFonts w:ascii="Titillium" w:hAnsi="Titillium"/>
                <w:sz w:val="22"/>
                <w:szCs w:val="22"/>
              </w:rPr>
            </w:r>
          </w:p>
        </w:tc>
      </w:tr>
    </w:tbl>
    <w:p>
      <w:pPr>
        <w:pStyle w:val="Standard"/>
        <w:jc w:val="both"/>
        <w:rPr>
          <w:rFonts w:ascii="Titillium" w:hAnsi="Titillium"/>
          <w:b/>
          <w:sz w:val="22"/>
          <w:szCs w:val="22"/>
        </w:rPr>
      </w:pPr>
      <w:r>
        <w:rPr>
          <w:rFonts w:ascii="Titillium" w:hAnsi="Titillium"/>
          <w:b/>
          <w:sz w:val="22"/>
          <w:szCs w:val="22"/>
        </w:rPr>
      </w:r>
    </w:p>
    <w:p>
      <w:pPr>
        <w:pStyle w:val="Standard"/>
        <w:jc w:val="both"/>
        <w:rPr>
          <w:rFonts w:ascii="Titillium" w:hAnsi="Titillium" w:eastAsia="Times-Roman, 'Times New Roman'"/>
          <w:b/>
          <w:color w:val="000000"/>
          <w:sz w:val="22"/>
          <w:szCs w:val="22"/>
          <w:lang w:eastAsia="pl-PL"/>
        </w:rPr>
      </w:pPr>
      <w:r>
        <w:rPr>
          <w:rFonts w:eastAsia="Times-Roman, 'Times New Roman'" w:ascii="Titillium" w:hAnsi="Titillium"/>
          <w:b/>
          <w:color w:val="000000"/>
          <w:sz w:val="22"/>
          <w:szCs w:val="22"/>
          <w:lang w:eastAsia="pl-PL"/>
        </w:rPr>
      </w:r>
    </w:p>
    <w:sectPr>
      <w:footerReference w:type="default" r:id="rId3"/>
      <w:type w:val="nextPage"/>
      <w:pgSz w:w="11906" w:h="16838"/>
      <w:pgMar w:left="1586" w:right="1127" w:gutter="0" w:header="0" w:top="1134" w:footer="397" w:bottom="1134"/>
      <w:pgNumType w:fmt="decimal"/>
      <w:formProt w:val="false"/>
      <w:textDirection w:val="lrTb"/>
      <w:docGrid w:type="default" w:linePitch="27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tillium">
    <w:charset w:val="ee"/>
    <w:family w:val="roman"/>
    <w:pitch w:val="variable"/>
  </w:font>
  <w:font w:name="Titillium">
    <w:charset w:val="ee"/>
    <w:family w:val="swiss"/>
    <w:pitch w:val="variable"/>
  </w:font>
  <w:font w:name="OpenSymbol">
    <w:altName w:val="Arial Unicode MS"/>
    <w:charset w:val="ee"/>
    <w:family w:val="roman"/>
    <w:pitch w:val="variable"/>
  </w:font>
  <w:font w:name="Times New Roman">
    <w:charset w:val="ee"/>
    <w:family w:val="roman"/>
    <w:pitch w:val="variable"/>
  </w:font>
  <w:font w:name="Arial Narrow">
    <w:charset w:val="ee"/>
    <w:family w:val="roman"/>
    <w:pitch w:val="variable"/>
  </w:font>
  <w:font w:name="Liberation Sans">
    <w:altName w:val="Arial"/>
    <w:charset w:val="ee"/>
    <w:family w:val="roman"/>
    <w:pitch w:val="variable"/>
  </w:font>
  <w:font w:name="Calibri">
    <w:charset w:val="ee"/>
    <w:family w:val="roman"/>
    <w:pitch w:val="variable"/>
  </w:font>
  <w:font w:name="Courier New">
    <w:charset w:val="ee"/>
    <w:family w:val="roman"/>
    <w:pitch w:val="variable"/>
  </w:font>
  <w:font w:name="Cambri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1420" w:hanging="340"/>
      </w:pPr>
      <w:rPr>
        <w:dstrike w:val="false"/>
        <w:strike w:val="false"/>
        <w:sz w:val="22"/>
        <w:i w:val="false"/>
        <w:u w:val="none"/>
        <w:b w:val="false"/>
        <w:szCs w:val="22"/>
        <w:rFonts w:ascii="Titillium" w:hAnsi="Titillium" w:cs="Times New Roman"/>
        <w:lang w:val="pl-PL"/>
      </w:rPr>
    </w:lvl>
    <w:lvl w:ilvl="1">
      <w:start w:val="1"/>
      <w:numFmt w:val="decimal"/>
      <w:lvlText w:val="%2)"/>
      <w:lvlJc w:val="left"/>
      <w:pPr>
        <w:tabs>
          <w:tab w:val="num" w:pos="0"/>
        </w:tabs>
        <w:ind w:left="1446" w:hanging="360"/>
      </w:pPr>
      <w:rPr>
        <w:dstrike w:val="false"/>
        <w:strike w:val="false"/>
        <w:sz w:val="22"/>
        <w:i w:val="false"/>
        <w:u w:val="none"/>
        <w:b w:val="false"/>
        <w:szCs w:val="22"/>
        <w:rFonts w:ascii="Titillium" w:hAnsi="Titillium"/>
        <w:color w:val="000000"/>
        <w:lang w:val="pl-PL"/>
      </w:rPr>
    </w:lvl>
    <w:lvl w:ilvl="2">
      <w:start w:val="1"/>
      <w:numFmt w:val="lowerRoman"/>
      <w:lvlText w:val="%3."/>
      <w:lvlJc w:val="right"/>
      <w:pPr>
        <w:tabs>
          <w:tab w:val="num" w:pos="0"/>
        </w:tabs>
        <w:ind w:left="2166" w:hanging="180"/>
      </w:pPr>
      <w:rPr/>
    </w:lvl>
    <w:lvl w:ilvl="3">
      <w:start w:val="1"/>
      <w:numFmt w:val="decimal"/>
      <w:lvlText w:val="%4."/>
      <w:lvlJc w:val="left"/>
      <w:pPr>
        <w:tabs>
          <w:tab w:val="num" w:pos="0"/>
        </w:tabs>
        <w:ind w:left="2886" w:hanging="360"/>
      </w:pPr>
      <w:rPr/>
    </w:lvl>
    <w:lvl w:ilvl="4">
      <w:start w:val="1"/>
      <w:numFmt w:val="lowerLetter"/>
      <w:lvlText w:val="%5)"/>
      <w:lvlJc w:val="left"/>
      <w:pPr>
        <w:tabs>
          <w:tab w:val="num" w:pos="0"/>
        </w:tabs>
        <w:ind w:left="3606" w:hanging="360"/>
      </w:pPr>
      <w:rPr>
        <w:dstrike w:val="false"/>
        <w:strike w:val="false"/>
        <w:sz w:val="22"/>
        <w:i w:val="false"/>
        <w:u w:val="none"/>
        <w:b w:val="false"/>
        <w:szCs w:val="22"/>
        <w:rFonts w:ascii="Titillium" w:hAnsi="Titillium" w:cs="Times New Roman"/>
        <w:lang w:val="pl-PL"/>
      </w:rPr>
    </w:lvl>
    <w:lvl w:ilvl="5">
      <w:start w:val="1"/>
      <w:numFmt w:val="lowerRoman"/>
      <w:lvlText w:val="%6."/>
      <w:lvlJc w:val="right"/>
      <w:pPr>
        <w:tabs>
          <w:tab w:val="num" w:pos="0"/>
        </w:tabs>
        <w:ind w:left="4326" w:hanging="180"/>
      </w:pPr>
      <w:rPr/>
    </w:lvl>
    <w:lvl w:ilvl="6">
      <w:start w:val="1"/>
      <w:numFmt w:val="decimal"/>
      <w:lvlText w:val="%7."/>
      <w:lvlJc w:val="left"/>
      <w:pPr>
        <w:tabs>
          <w:tab w:val="num" w:pos="0"/>
        </w:tabs>
        <w:ind w:left="5046" w:hanging="360"/>
      </w:pPr>
      <w:rPr/>
    </w:lvl>
    <w:lvl w:ilvl="7">
      <w:start w:val="1"/>
      <w:numFmt w:val="lowerLetter"/>
      <w:lvlText w:val="%8."/>
      <w:lvlJc w:val="left"/>
      <w:pPr>
        <w:tabs>
          <w:tab w:val="num" w:pos="0"/>
        </w:tabs>
        <w:ind w:left="5766" w:hanging="360"/>
      </w:pPr>
      <w:rPr/>
    </w:lvl>
    <w:lvl w:ilvl="8">
      <w:start w:val="1"/>
      <w:numFmt w:val="lowerRoman"/>
      <w:lvlText w:val="%9."/>
      <w:lvlJc w:val="right"/>
      <w:pPr>
        <w:tabs>
          <w:tab w:val="num" w:pos="0"/>
        </w:tabs>
        <w:ind w:left="6486" w:hanging="180"/>
      </w:pPr>
      <w:rPr/>
    </w:lvl>
  </w:abstractNum>
  <w:abstractNum w:abstractNumId="2">
    <w:lvl w:ilvl="0">
      <w:start w:val="1"/>
      <w:numFmt w:val="decimal"/>
      <w:lvlText w:val="%1."/>
      <w:lvlJc w:val="left"/>
      <w:pPr>
        <w:tabs>
          <w:tab w:val="num" w:pos="0"/>
        </w:tabs>
        <w:ind w:left="2112"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440" w:hanging="360"/>
      </w:pPr>
      <w:rPr>
        <w:dstrike w:val="false"/>
        <w:strike w:val="false"/>
        <w:sz w:val="22"/>
        <w:b w:val="false"/>
        <w:szCs w:val="22"/>
        <w:bCs w:val="false"/>
        <w:rFonts w:ascii="Titillium" w:hAnsi="Titillium"/>
        <w:color w:val="000000"/>
      </w:rPr>
    </w:lvl>
    <w:lvl w:ilvl="2">
      <w:start w:val="1"/>
      <w:numFmt w:val="lowerLetter"/>
      <w:lvlText w:val="%3)"/>
      <w:lvlJc w:val="right"/>
      <w:pPr>
        <w:tabs>
          <w:tab w:val="num" w:pos="0"/>
        </w:tabs>
        <w:ind w:left="2160" w:hanging="18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2880" w:hanging="360"/>
      </w:pPr>
      <w:rPr>
        <w:sz w:val="22"/>
        <w:b w:val="false"/>
        <w:szCs w:val="22"/>
        <w:bCs w:val="false"/>
        <w:rFonts w:ascii="Titillium" w:hAnsi="Titillium"/>
      </w:rPr>
    </w:lvl>
    <w:lvl w:ilvl="4">
      <w:start w:val="1"/>
      <w:numFmt w:val="lowerLetter"/>
      <w:lvlText w:val="%5."/>
      <w:lvlJc w:val="left"/>
      <w:pPr>
        <w:tabs>
          <w:tab w:val="num" w:pos="0"/>
        </w:tabs>
        <w:ind w:left="3600" w:hanging="360"/>
      </w:pPr>
      <w:rPr/>
    </w:lvl>
    <w:lvl w:ilvl="5">
      <w:start w:val="1"/>
      <w:numFmt w:val="decimal"/>
      <w:lvlText w:val="%6)"/>
      <w:lvlJc w:val="right"/>
      <w:pPr>
        <w:tabs>
          <w:tab w:val="num" w:pos="0"/>
        </w:tabs>
        <w:ind w:left="4320" w:hanging="18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
      <w:lvlJc w:val="left"/>
      <w:pPr>
        <w:tabs>
          <w:tab w:val="num" w:pos="0"/>
        </w:tabs>
        <w:ind w:left="340" w:hanging="340"/>
      </w:pPr>
      <w:rPr>
        <w:dstrike w:val="false"/>
        <w:strike w:val="false"/>
        <w:sz w:val="20"/>
        <w:i w:val="false"/>
        <w:u w:val="none"/>
        <w:b w:val="false"/>
        <w:szCs w:val="20"/>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360" w:hanging="360"/>
      </w:pPr>
      <w:rPr>
        <w:sz w:val="22"/>
        <w:b w:val="false"/>
        <w:szCs w:val="22"/>
        <w:rFonts w:ascii="Titillium" w:hAnsi="Titillium"/>
      </w:rPr>
    </w:lvl>
    <w:lvl w:ilvl="3">
      <w:start w:val="1"/>
      <w:numFmt w:val="decimal"/>
      <w:lvlText w:val="%4)"/>
      <w:lvlJc w:val="left"/>
      <w:pPr>
        <w:tabs>
          <w:tab w:val="num" w:pos="0"/>
        </w:tabs>
        <w:ind w:left="288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0"/>
        <w:b w:val="false"/>
        <w:szCs w:val="20"/>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7">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eastAsia="Titillium" w:cs="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8">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9">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0"/>
        <w:b w:val="false"/>
        <w:szCs w:val="20"/>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10">
    <w:lvl w:ilvl="0">
      <w:start w:val="1"/>
      <w:numFmt w:val="decimal"/>
      <w:lvlText w:val="%1. "/>
      <w:lvlJc w:val="left"/>
      <w:pPr>
        <w:tabs>
          <w:tab w:val="num" w:pos="0"/>
        </w:tabs>
        <w:ind w:left="340" w:hanging="340"/>
      </w:pPr>
      <w:rPr>
        <w:dstrike w:val="false"/>
        <w:strike w:val="false"/>
        <w:sz w:val="22"/>
        <w:i w:val="false"/>
        <w:u w:val="none"/>
        <w:b w:val="false"/>
        <w:szCs w:val="22"/>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
    <w:lvl w:ilvl="0">
      <w:start w:val="1"/>
      <w:numFmt w:val="decimal"/>
      <w:lvlText w:val="%1. "/>
      <w:lvlJc w:val="left"/>
      <w:pPr>
        <w:tabs>
          <w:tab w:val="num" w:pos="0"/>
        </w:tabs>
        <w:ind w:left="340" w:hanging="340"/>
      </w:pPr>
      <w:rPr>
        <w:dstrike w:val="false"/>
        <w:strike w:val="false"/>
        <w:sz w:val="22"/>
        <w:i w:val="false"/>
        <w:u w:val="none"/>
        <w:b w:val="false"/>
        <w:szCs w:val="22"/>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
    <w:lvl w:ilvl="0">
      <w:start w:val="1"/>
      <w:numFmt w:val="decimal"/>
      <w:lvlText w:val="%1)"/>
      <w:lvlJc w:val="left"/>
      <w:pPr>
        <w:tabs>
          <w:tab w:val="num" w:pos="0"/>
        </w:tabs>
        <w:ind w:left="720" w:hanging="360"/>
      </w:pPr>
      <w:rPr>
        <w:sz w:val="22"/>
        <w:szCs w:val="22"/>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3">
    <w:lvl w:ilvl="0">
      <w:start w:val="1"/>
      <w:numFmt w:val="decimal"/>
      <w:lvlText w:val="%1."/>
      <w:lvlJc w:val="left"/>
      <w:pPr>
        <w:tabs>
          <w:tab w:val="num" w:pos="0"/>
        </w:tabs>
        <w:ind w:left="360" w:hanging="360"/>
      </w:pPr>
      <w:rPr>
        <w:b w:val="false"/>
        <w:bCs w:val="false"/>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4">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5">
    <w:lvl w:ilvl="0">
      <w:start w:val="1"/>
      <w:numFmt w:val="decimal"/>
      <w:lvlText w:val="%1."/>
      <w:lvlJc w:val="left"/>
      <w:pPr>
        <w:tabs>
          <w:tab w:val="num" w:pos="0"/>
        </w:tabs>
        <w:ind w:left="720"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dstrike w:val="false"/>
        <w:strike w:val="false"/>
        <w:sz w:val="22"/>
        <w:b w:val="false"/>
        <w:szCs w:val="22"/>
        <w:bCs w:val="false"/>
        <w:rFonts w:ascii="Titillium" w:hAnsi="Titillium"/>
        <w:color w:val="000000"/>
      </w:rPr>
    </w:lvl>
    <w:lvl w:ilvl="5">
      <w:start w:val="1"/>
      <w:numFmt w:val="decimal"/>
      <w:lvlText w:val="%6."/>
      <w:lvlJc w:val="left"/>
      <w:pPr>
        <w:tabs>
          <w:tab w:val="num" w:pos="0"/>
        </w:tabs>
        <w:ind w:left="2520" w:hanging="36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dstrike w:val="false"/>
        <w:strike w:val="false"/>
        <w:sz w:val="22"/>
        <w:b w:val="false"/>
        <w:szCs w:val="22"/>
        <w:bCs w:val="false"/>
        <w:rFonts w:ascii="Titillium" w:hAnsi="Titillium"/>
        <w:color w:val="000000"/>
      </w:rPr>
    </w:lvl>
  </w:abstractNum>
  <w:abstractNum w:abstractNumId="16">
    <w:lvl w:ilvl="0">
      <w:start w:val="1"/>
      <w:numFmt w:val="decimal"/>
      <w:lvlText w:val=" %1."/>
      <w:lvlJc w:val="left"/>
      <w:pPr>
        <w:tabs>
          <w:tab w:val="num" w:pos="0"/>
        </w:tabs>
        <w:ind w:left="360" w:hanging="360"/>
      </w:pPr>
      <w:rPr>
        <w:sz w:val="22"/>
        <w:b w:val="false"/>
        <w:szCs w:val="22"/>
        <w:rFonts w:ascii="Titillium" w:hAnsi="Titillium"/>
      </w:rPr>
    </w:lvl>
    <w:lvl w:ilvl="1">
      <w:start w:val="1"/>
      <w:numFmt w:val="decimal"/>
      <w:lvlText w:val="%2)"/>
      <w:lvlJc w:val="left"/>
      <w:pPr>
        <w:tabs>
          <w:tab w:val="num" w:pos="0"/>
        </w:tabs>
        <w:ind w:left="720" w:hanging="360"/>
      </w:pPr>
      <w:rPr/>
    </w:lvl>
    <w:lvl w:ilvl="2">
      <w:start w:val="0"/>
      <w:numFmt w:val="bullet"/>
      <w:lvlText w:val=""/>
      <w:lvlJc w:val="left"/>
      <w:pPr>
        <w:tabs>
          <w:tab w:val="num" w:pos="0"/>
        </w:tabs>
        <w:ind w:left="1080" w:hanging="360"/>
      </w:pPr>
      <w:rPr>
        <w:rFonts w:ascii="Symbol" w:hAnsi="Symbol" w:cs="Symbol" w:hint="default"/>
        <w:sz w:val="18"/>
        <w:szCs w:val="18"/>
      </w:rPr>
    </w:lvl>
    <w:lvl w:ilvl="3">
      <w:start w:val="0"/>
      <w:numFmt w:val="bullet"/>
      <w:lvlText w:val=""/>
      <w:lvlJc w:val="left"/>
      <w:pPr>
        <w:tabs>
          <w:tab w:val="num" w:pos="0"/>
        </w:tabs>
        <w:ind w:left="1440" w:hanging="360"/>
      </w:pPr>
      <w:rPr>
        <w:rFonts w:ascii="Symbol" w:hAnsi="Symbol" w:cs="Symbol" w:hint="default"/>
        <w:sz w:val="18"/>
        <w:szCs w:val="18"/>
      </w:rPr>
    </w:lvl>
    <w:lvl w:ilvl="4">
      <w:start w:val="0"/>
      <w:numFmt w:val="bullet"/>
      <w:lvlText w:val=""/>
      <w:lvlJc w:val="left"/>
      <w:pPr>
        <w:tabs>
          <w:tab w:val="num" w:pos="0"/>
        </w:tabs>
        <w:ind w:left="1800" w:hanging="360"/>
      </w:pPr>
      <w:rPr>
        <w:rFonts w:ascii="Symbol" w:hAnsi="Symbol" w:cs="Symbol" w:hint="default"/>
        <w:sz w:val="18"/>
        <w:szCs w:val="18"/>
      </w:rPr>
    </w:lvl>
    <w:lvl w:ilvl="5">
      <w:start w:val="0"/>
      <w:numFmt w:val="bullet"/>
      <w:lvlText w:val=""/>
      <w:lvlJc w:val="left"/>
      <w:pPr>
        <w:tabs>
          <w:tab w:val="num" w:pos="0"/>
        </w:tabs>
        <w:ind w:left="2160" w:hanging="360"/>
      </w:pPr>
      <w:rPr>
        <w:rFonts w:ascii="Symbol" w:hAnsi="Symbol" w:cs="Symbol" w:hint="default"/>
        <w:sz w:val="18"/>
        <w:szCs w:val="18"/>
      </w:rPr>
    </w:lvl>
    <w:lvl w:ilvl="6">
      <w:start w:val="0"/>
      <w:numFmt w:val="bullet"/>
      <w:lvlText w:val=""/>
      <w:lvlJc w:val="left"/>
      <w:pPr>
        <w:tabs>
          <w:tab w:val="num" w:pos="0"/>
        </w:tabs>
        <w:ind w:left="2520" w:hanging="360"/>
      </w:pPr>
      <w:rPr>
        <w:rFonts w:ascii="Symbol" w:hAnsi="Symbol" w:cs="Symbol" w:hint="default"/>
        <w:sz w:val="18"/>
        <w:szCs w:val="18"/>
      </w:rPr>
    </w:lvl>
    <w:lvl w:ilvl="7">
      <w:start w:val="0"/>
      <w:numFmt w:val="bullet"/>
      <w:lvlText w:val=""/>
      <w:lvlJc w:val="left"/>
      <w:pPr>
        <w:tabs>
          <w:tab w:val="num" w:pos="0"/>
        </w:tabs>
        <w:ind w:left="2880" w:hanging="360"/>
      </w:pPr>
      <w:rPr>
        <w:rFonts w:ascii="Symbol" w:hAnsi="Symbol" w:cs="Symbol" w:hint="default"/>
        <w:sz w:val="18"/>
        <w:szCs w:val="18"/>
      </w:rPr>
    </w:lvl>
    <w:lvl w:ilvl="8">
      <w:start w:val="0"/>
      <w:numFmt w:val="bullet"/>
      <w:lvlText w:val=""/>
      <w:lvlJc w:val="left"/>
      <w:pPr>
        <w:tabs>
          <w:tab w:val="num" w:pos="0"/>
        </w:tabs>
        <w:ind w:left="3240" w:hanging="360"/>
      </w:pPr>
      <w:rPr>
        <w:rFonts w:ascii="Symbol" w:hAnsi="Symbol" w:cs="Symbol" w:hint="default"/>
        <w:sz w:val="18"/>
        <w:szCs w:val="18"/>
      </w:rPr>
    </w:lvl>
  </w:abstractNum>
  <w:abstractNum w:abstractNumId="17">
    <w:lvl w:ilvl="0">
      <w:start w:val="1"/>
      <w:numFmt w:val="decimal"/>
      <w:lvlText w:val="%1)"/>
      <w:lvlJc w:val="left"/>
      <w:pPr>
        <w:tabs>
          <w:tab w:val="num" w:pos="0"/>
        </w:tabs>
        <w:ind w:left="720" w:hanging="360"/>
      </w:pPr>
      <w:rPr>
        <w:sz w:val="22"/>
        <w:szCs w:val="22"/>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lowerLetter"/>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sz w:val="22"/>
        <w:szCs w:val="22"/>
        <w:rFonts w:ascii="Titillium" w:hAnsi="Titillium"/>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sz w:val="20"/>
        <w:szCs w:val="20"/>
        <w:rFonts w:ascii="Titillium" w:hAnsi="Titillium"/>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1060" w:hanging="360"/>
      </w:pPr>
      <w:rPr>
        <w:sz w:val="22"/>
        <w:szCs w:val="22"/>
        <w:rFonts w:ascii="Titillium" w:hAnsi="Titillium"/>
      </w:rPr>
    </w:lvl>
    <w:lvl w:ilvl="1">
      <w:start w:val="1"/>
      <w:numFmt w:val="lowerLetter"/>
      <w:lvlText w:val="%2."/>
      <w:lvlJc w:val="left"/>
      <w:pPr>
        <w:tabs>
          <w:tab w:val="num" w:pos="0"/>
        </w:tabs>
        <w:ind w:left="1780" w:hanging="360"/>
      </w:pPr>
      <w:rPr/>
    </w:lvl>
    <w:lvl w:ilvl="2">
      <w:start w:val="1"/>
      <w:numFmt w:val="lowerRoman"/>
      <w:lvlText w:val="%3."/>
      <w:lvlJc w:val="right"/>
      <w:pPr>
        <w:tabs>
          <w:tab w:val="num" w:pos="0"/>
        </w:tabs>
        <w:ind w:left="2500" w:hanging="180"/>
      </w:pPr>
      <w:rPr/>
    </w:lvl>
    <w:lvl w:ilvl="3">
      <w:start w:val="1"/>
      <w:numFmt w:val="decimal"/>
      <w:lvlText w:val="%4."/>
      <w:lvlJc w:val="left"/>
      <w:pPr>
        <w:tabs>
          <w:tab w:val="num" w:pos="0"/>
        </w:tabs>
        <w:ind w:left="3220" w:hanging="360"/>
      </w:pPr>
      <w:rPr/>
    </w:lvl>
    <w:lvl w:ilvl="4">
      <w:start w:val="1"/>
      <w:numFmt w:val="lowerLetter"/>
      <w:lvlText w:val="%5."/>
      <w:lvlJc w:val="left"/>
      <w:pPr>
        <w:tabs>
          <w:tab w:val="num" w:pos="0"/>
        </w:tabs>
        <w:ind w:left="3940" w:hanging="360"/>
      </w:pPr>
      <w:rPr/>
    </w:lvl>
    <w:lvl w:ilvl="5">
      <w:start w:val="1"/>
      <w:numFmt w:val="lowerRoman"/>
      <w:lvlText w:val="%6."/>
      <w:lvlJc w:val="right"/>
      <w:pPr>
        <w:tabs>
          <w:tab w:val="num" w:pos="0"/>
        </w:tabs>
        <w:ind w:left="4660" w:hanging="180"/>
      </w:pPr>
      <w:rPr/>
    </w:lvl>
    <w:lvl w:ilvl="6">
      <w:start w:val="1"/>
      <w:numFmt w:val="decimal"/>
      <w:lvlText w:val="%7."/>
      <w:lvlJc w:val="left"/>
      <w:pPr>
        <w:tabs>
          <w:tab w:val="num" w:pos="0"/>
        </w:tabs>
        <w:ind w:left="5380" w:hanging="360"/>
      </w:pPr>
      <w:rPr/>
    </w:lvl>
    <w:lvl w:ilvl="7">
      <w:start w:val="1"/>
      <w:numFmt w:val="lowerLetter"/>
      <w:lvlText w:val="%8."/>
      <w:lvlJc w:val="left"/>
      <w:pPr>
        <w:tabs>
          <w:tab w:val="num" w:pos="0"/>
        </w:tabs>
        <w:ind w:left="6100" w:hanging="360"/>
      </w:pPr>
      <w:rPr/>
    </w:lvl>
    <w:lvl w:ilvl="8">
      <w:start w:val="1"/>
      <w:numFmt w:val="lowerRoman"/>
      <w:lvlText w:val="%9."/>
      <w:lvlJc w:val="right"/>
      <w:pPr>
        <w:tabs>
          <w:tab w:val="num" w:pos="0"/>
        </w:tabs>
        <w:ind w:left="6820" w:hanging="180"/>
      </w:pPr>
      <w:rPr/>
    </w:lvl>
  </w:abstractNum>
  <w:abstractNum w:abstractNumId="23">
    <w:lvl w:ilvl="0">
      <w:start w:val="1"/>
      <w:numFmt w:val="decimal"/>
      <w:lvlText w:val="%1)"/>
      <w:lvlJc w:val="left"/>
      <w:pPr>
        <w:tabs>
          <w:tab w:val="num" w:pos="0"/>
        </w:tabs>
        <w:ind w:left="1003" w:hanging="360"/>
      </w:pPr>
      <w:rPr/>
    </w:lvl>
    <w:lvl w:ilvl="1">
      <w:start w:val="1"/>
      <w:numFmt w:val="lowerLetter"/>
      <w:lvlText w:val="%2."/>
      <w:lvlJc w:val="left"/>
      <w:pPr>
        <w:tabs>
          <w:tab w:val="num" w:pos="0"/>
        </w:tabs>
        <w:ind w:left="1723" w:hanging="360"/>
      </w:pPr>
      <w:rPr/>
    </w:lvl>
    <w:lvl w:ilvl="2">
      <w:start w:val="1"/>
      <w:numFmt w:val="lowerRoman"/>
      <w:lvlText w:val="%3."/>
      <w:lvlJc w:val="right"/>
      <w:pPr>
        <w:tabs>
          <w:tab w:val="num" w:pos="0"/>
        </w:tabs>
        <w:ind w:left="2443" w:hanging="180"/>
      </w:pPr>
      <w:rPr/>
    </w:lvl>
    <w:lvl w:ilvl="3">
      <w:start w:val="1"/>
      <w:numFmt w:val="decimal"/>
      <w:lvlText w:val="%4."/>
      <w:lvlJc w:val="left"/>
      <w:pPr>
        <w:tabs>
          <w:tab w:val="num" w:pos="0"/>
        </w:tabs>
        <w:ind w:left="3163" w:hanging="360"/>
      </w:pPr>
      <w:rPr/>
    </w:lvl>
    <w:lvl w:ilvl="4">
      <w:start w:val="1"/>
      <w:numFmt w:val="lowerLetter"/>
      <w:lvlText w:val="%5."/>
      <w:lvlJc w:val="left"/>
      <w:pPr>
        <w:tabs>
          <w:tab w:val="num" w:pos="0"/>
        </w:tabs>
        <w:ind w:left="3883" w:hanging="360"/>
      </w:pPr>
      <w:rPr/>
    </w:lvl>
    <w:lvl w:ilvl="5">
      <w:start w:val="1"/>
      <w:numFmt w:val="lowerRoman"/>
      <w:lvlText w:val="%6."/>
      <w:lvlJc w:val="right"/>
      <w:pPr>
        <w:tabs>
          <w:tab w:val="num" w:pos="0"/>
        </w:tabs>
        <w:ind w:left="4603" w:hanging="180"/>
      </w:pPr>
      <w:rPr/>
    </w:lvl>
    <w:lvl w:ilvl="6">
      <w:start w:val="1"/>
      <w:numFmt w:val="decimal"/>
      <w:lvlText w:val="%7."/>
      <w:lvlJc w:val="left"/>
      <w:pPr>
        <w:tabs>
          <w:tab w:val="num" w:pos="0"/>
        </w:tabs>
        <w:ind w:left="5323" w:hanging="360"/>
      </w:pPr>
      <w:rPr/>
    </w:lvl>
    <w:lvl w:ilvl="7">
      <w:start w:val="1"/>
      <w:numFmt w:val="lowerLetter"/>
      <w:lvlText w:val="%8."/>
      <w:lvlJc w:val="left"/>
      <w:pPr>
        <w:tabs>
          <w:tab w:val="num" w:pos="0"/>
        </w:tabs>
        <w:ind w:left="6043" w:hanging="360"/>
      </w:pPr>
      <w:rPr/>
    </w:lvl>
    <w:lvl w:ilvl="8">
      <w:start w:val="1"/>
      <w:numFmt w:val="lowerRoman"/>
      <w:lvlText w:val="%9."/>
      <w:lvlJc w:val="right"/>
      <w:pPr>
        <w:tabs>
          <w:tab w:val="num" w:pos="0"/>
        </w:tabs>
        <w:ind w:left="6763" w:hanging="180"/>
      </w:pPr>
      <w:rPr/>
    </w:lvl>
  </w:abstractNum>
  <w:abstractNum w:abstractNumId="24">
    <w:lvl w:ilvl="0">
      <w:start w:val="1"/>
      <w:numFmt w:val="decimal"/>
      <w:lvlText w:val="%1)"/>
      <w:lvlJc w:val="left"/>
      <w:pPr>
        <w:tabs>
          <w:tab w:val="num" w:pos="0"/>
        </w:tabs>
        <w:ind w:left="1003" w:hanging="360"/>
      </w:pPr>
      <w:rPr/>
    </w:lvl>
    <w:lvl w:ilvl="1">
      <w:start w:val="1"/>
      <w:numFmt w:val="lowerLetter"/>
      <w:lvlText w:val="%2."/>
      <w:lvlJc w:val="left"/>
      <w:pPr>
        <w:tabs>
          <w:tab w:val="num" w:pos="0"/>
        </w:tabs>
        <w:ind w:left="1723" w:hanging="360"/>
      </w:pPr>
      <w:rPr/>
    </w:lvl>
    <w:lvl w:ilvl="2">
      <w:start w:val="1"/>
      <w:numFmt w:val="lowerRoman"/>
      <w:lvlText w:val="%3."/>
      <w:lvlJc w:val="right"/>
      <w:pPr>
        <w:tabs>
          <w:tab w:val="num" w:pos="0"/>
        </w:tabs>
        <w:ind w:left="2443" w:hanging="180"/>
      </w:pPr>
      <w:rPr/>
    </w:lvl>
    <w:lvl w:ilvl="3">
      <w:start w:val="1"/>
      <w:numFmt w:val="decimal"/>
      <w:lvlText w:val="%4."/>
      <w:lvlJc w:val="left"/>
      <w:pPr>
        <w:tabs>
          <w:tab w:val="num" w:pos="0"/>
        </w:tabs>
        <w:ind w:left="3163" w:hanging="360"/>
      </w:pPr>
      <w:rPr/>
    </w:lvl>
    <w:lvl w:ilvl="4">
      <w:start w:val="1"/>
      <w:numFmt w:val="lowerLetter"/>
      <w:lvlText w:val="%5."/>
      <w:lvlJc w:val="left"/>
      <w:pPr>
        <w:tabs>
          <w:tab w:val="num" w:pos="0"/>
        </w:tabs>
        <w:ind w:left="3883" w:hanging="360"/>
      </w:pPr>
      <w:rPr/>
    </w:lvl>
    <w:lvl w:ilvl="5">
      <w:start w:val="1"/>
      <w:numFmt w:val="lowerRoman"/>
      <w:lvlText w:val="%6."/>
      <w:lvlJc w:val="right"/>
      <w:pPr>
        <w:tabs>
          <w:tab w:val="num" w:pos="0"/>
        </w:tabs>
        <w:ind w:left="4603" w:hanging="180"/>
      </w:pPr>
      <w:rPr/>
    </w:lvl>
    <w:lvl w:ilvl="6">
      <w:start w:val="1"/>
      <w:numFmt w:val="decimal"/>
      <w:lvlText w:val="%7."/>
      <w:lvlJc w:val="left"/>
      <w:pPr>
        <w:tabs>
          <w:tab w:val="num" w:pos="0"/>
        </w:tabs>
        <w:ind w:left="5323" w:hanging="360"/>
      </w:pPr>
      <w:rPr/>
    </w:lvl>
    <w:lvl w:ilvl="7">
      <w:start w:val="1"/>
      <w:numFmt w:val="lowerLetter"/>
      <w:lvlText w:val="%8."/>
      <w:lvlJc w:val="left"/>
      <w:pPr>
        <w:tabs>
          <w:tab w:val="num" w:pos="0"/>
        </w:tabs>
        <w:ind w:left="6043" w:hanging="360"/>
      </w:pPr>
      <w:rPr/>
    </w:lvl>
    <w:lvl w:ilvl="8">
      <w:start w:val="1"/>
      <w:numFmt w:val="lowerRoman"/>
      <w:lvlText w:val="%9."/>
      <w:lvlJc w:val="right"/>
      <w:pPr>
        <w:tabs>
          <w:tab w:val="num" w:pos="0"/>
        </w:tabs>
        <w:ind w:left="6763" w:hanging="180"/>
      </w:pPr>
      <w:rPr/>
    </w:lvl>
  </w:abstractNum>
  <w:abstractNum w:abstractNumId="25">
    <w:lvl w:ilvl="0">
      <w:start w:val="1"/>
      <w:numFmt w:val="decimal"/>
      <w:lvlText w:val="%1)"/>
      <w:lvlJc w:val="left"/>
      <w:pPr>
        <w:tabs>
          <w:tab w:val="num" w:pos="0"/>
        </w:tabs>
        <w:ind w:left="765" w:hanging="360"/>
      </w:pPr>
      <w:rPr>
        <w:dstrike w:val="false"/>
        <w:strike w:val="false"/>
        <w:sz w:val="22"/>
        <w:b w:val="false"/>
        <w:szCs w:val="22"/>
        <w:bCs w:val="false"/>
        <w:rFonts w:ascii="Titillium" w:hAnsi="Titillium" w:eastAsia="Titillium" w:cs="Titillium"/>
        <w:color w:val="000000"/>
      </w:rPr>
    </w:lvl>
    <w:lvl w:ilvl="1">
      <w:start w:val="1"/>
      <w:numFmt w:val="lowerLetter"/>
      <w:lvlText w:val="%2."/>
      <w:lvlJc w:val="left"/>
      <w:pPr>
        <w:tabs>
          <w:tab w:val="num" w:pos="0"/>
        </w:tabs>
        <w:ind w:left="1485" w:hanging="360"/>
      </w:pPr>
      <w:rPr/>
    </w:lvl>
    <w:lvl w:ilvl="2">
      <w:start w:val="1"/>
      <w:numFmt w:val="lowerRoman"/>
      <w:lvlText w:val="%3."/>
      <w:lvlJc w:val="right"/>
      <w:pPr>
        <w:tabs>
          <w:tab w:val="num" w:pos="0"/>
        </w:tabs>
        <w:ind w:left="2205" w:hanging="180"/>
      </w:pPr>
      <w:rPr/>
    </w:lvl>
    <w:lvl w:ilvl="3">
      <w:start w:val="1"/>
      <w:numFmt w:val="decimal"/>
      <w:lvlText w:val="%4."/>
      <w:lvlJc w:val="left"/>
      <w:pPr>
        <w:tabs>
          <w:tab w:val="num" w:pos="0"/>
        </w:tabs>
        <w:ind w:left="2925" w:hanging="360"/>
      </w:pPr>
      <w:rPr/>
    </w:lvl>
    <w:lvl w:ilvl="4">
      <w:start w:val="1"/>
      <w:numFmt w:val="lowerLetter"/>
      <w:lvlText w:val="%5."/>
      <w:lvlJc w:val="left"/>
      <w:pPr>
        <w:tabs>
          <w:tab w:val="num" w:pos="0"/>
        </w:tabs>
        <w:ind w:left="3645" w:hanging="360"/>
      </w:pPr>
      <w:rPr/>
    </w:lvl>
    <w:lvl w:ilvl="5">
      <w:start w:val="1"/>
      <w:numFmt w:val="lowerRoman"/>
      <w:lvlText w:val="%6."/>
      <w:lvlJc w:val="right"/>
      <w:pPr>
        <w:tabs>
          <w:tab w:val="num" w:pos="0"/>
        </w:tabs>
        <w:ind w:left="4365" w:hanging="180"/>
      </w:pPr>
      <w:rPr/>
    </w:lvl>
    <w:lvl w:ilvl="6">
      <w:start w:val="1"/>
      <w:numFmt w:val="decimal"/>
      <w:lvlText w:val="%7."/>
      <w:lvlJc w:val="left"/>
      <w:pPr>
        <w:tabs>
          <w:tab w:val="num" w:pos="0"/>
        </w:tabs>
        <w:ind w:left="5085" w:hanging="360"/>
      </w:pPr>
      <w:rPr/>
    </w:lvl>
    <w:lvl w:ilvl="7">
      <w:start w:val="1"/>
      <w:numFmt w:val="lowerLetter"/>
      <w:lvlText w:val="%8."/>
      <w:lvlJc w:val="left"/>
      <w:pPr>
        <w:tabs>
          <w:tab w:val="num" w:pos="0"/>
        </w:tabs>
        <w:ind w:left="5805" w:hanging="360"/>
      </w:pPr>
      <w:rPr/>
    </w:lvl>
    <w:lvl w:ilvl="8">
      <w:start w:val="1"/>
      <w:numFmt w:val="lowerRoman"/>
      <w:lvlText w:val="%9."/>
      <w:lvlJc w:val="right"/>
      <w:pPr>
        <w:tabs>
          <w:tab w:val="num" w:pos="0"/>
        </w:tabs>
        <w:ind w:left="6525" w:hanging="180"/>
      </w:pPr>
      <w:rPr/>
    </w:lvl>
  </w:abstractNum>
  <w:abstractNum w:abstractNumId="26">
    <w:lvl w:ilvl="0">
      <w:start w:val="1"/>
      <w:numFmt w:val="decimal"/>
      <w:lvlText w:val="%1)"/>
      <w:lvlJc w:val="left"/>
      <w:pPr>
        <w:tabs>
          <w:tab w:val="num" w:pos="0"/>
        </w:tabs>
        <w:ind w:left="1080" w:hanging="360"/>
      </w:pPr>
      <w:rPr>
        <w:sz w:val="20"/>
        <w:szCs w:val="20"/>
        <w:lang w:val="pl-PL" w:eastAsia="pl-PL"/>
      </w:rPr>
    </w:lvl>
    <w:lvl w:ilvl="1">
      <w:start w:val="1"/>
      <w:numFmt w:val="decimal"/>
      <w:lvlText w:val="%2)"/>
      <w:lvlJc w:val="left"/>
      <w:pPr>
        <w:tabs>
          <w:tab w:val="num" w:pos="0"/>
        </w:tabs>
        <w:ind w:left="1080" w:hanging="360"/>
      </w:pPr>
      <w:rPr>
        <w:sz w:val="22"/>
        <w:szCs w:val="22"/>
        <w:rFonts w:ascii="Titillium" w:hAnsi="Titillium"/>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0"/>
        <w:b w:val="false"/>
        <w:szCs w:val="20"/>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0"/>
        <w:b w:val="false"/>
        <w:szCs w:val="20"/>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9">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0"/>
        <w:b w:val="false"/>
        <w:szCs w:val="20"/>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0">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0"/>
        <w:b w:val="false"/>
        <w:szCs w:val="20"/>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1">
    <w:lvl w:ilvl="0">
      <w:start w:val="1"/>
      <w:numFmt w:val="decimal"/>
      <w:lvlText w:val="%1."/>
      <w:lvlJc w:val="left"/>
      <w:pPr>
        <w:tabs>
          <w:tab w:val="num" w:pos="0"/>
        </w:tabs>
        <w:ind w:left="502" w:hanging="360"/>
      </w:pPr>
      <w:rPr>
        <w:dstrike w:val="false"/>
        <w:strike w:val="false"/>
        <w:sz w:val="20"/>
        <w:b w:val="false"/>
        <w:szCs w:val="20"/>
        <w:bCs w:val="false"/>
        <w:rFonts w:ascii="Titillium" w:hAnsi="Titillium"/>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lowerLetter"/>
      <w:lvlText w:val="%3)"/>
      <w:lvlJc w:val="left"/>
      <w:pPr>
        <w:tabs>
          <w:tab w:val="num" w:pos="0"/>
        </w:tabs>
        <w:ind w:left="1440" w:hanging="360"/>
      </w:pPr>
      <w:rPr>
        <w:dstrike w:val="false"/>
        <w:strike w:val="false"/>
        <w:sz w:val="20"/>
        <w:b w:val="false"/>
        <w:szCs w:val="20"/>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2">
    <w:lvl w:ilvl="0">
      <w:start w:val="1"/>
      <w:numFmt w:val="decimal"/>
      <w:lvlText w:val=""/>
      <w:lvlJc w:val="left"/>
      <w:pPr>
        <w:tabs>
          <w:tab w:val="num" w:pos="0"/>
        </w:tabs>
        <w:ind w:left="2112" w:hanging="360"/>
      </w:pPr>
      <w:rPr/>
    </w:lvl>
    <w:lvl w:ilvl="1">
      <w:start w:val="1"/>
      <w:numFmt w:val="decimal"/>
      <w:lvlText w:val=""/>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
      <w:lvlJc w:val="left"/>
      <w:pPr>
        <w:tabs>
          <w:tab w:val="num" w:pos="0"/>
        </w:tabs>
        <w:ind w:left="2112" w:hanging="360"/>
      </w:pPr>
      <w:rPr/>
    </w:lvl>
    <w:lvl w:ilvl="1">
      <w:start w:val="1"/>
      <w:numFmt w:val="decimal"/>
      <w:lvlText w:val=""/>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2112" w:hanging="360"/>
      </w:pPr>
      <w:rPr/>
    </w:lvl>
    <w:lvl w:ilvl="1">
      <w:start w:val="1"/>
      <w:numFmt w:val="decimal"/>
      <w:lvlText w:val="%2)"/>
      <w:lvlJc w:val="left"/>
      <w:pPr>
        <w:tabs>
          <w:tab w:val="num" w:pos="0"/>
        </w:tabs>
        <w:ind w:left="1440" w:hanging="360"/>
      </w:pPr>
      <w:rPr>
        <w:sz w:val="20"/>
        <w:szCs w:val="20"/>
        <w:rFonts w:cs="Times New Roman"/>
      </w:rPr>
    </w:lvl>
    <w:lvl w:ilvl="2">
      <w:start w:val="1"/>
      <w:numFmt w:val="decimal"/>
      <w:lvlText w:val="%3."/>
      <w:lvlJc w:val="left"/>
      <w:pPr>
        <w:tabs>
          <w:tab w:val="num" w:pos="0"/>
        </w:tabs>
        <w:ind w:left="2340" w:hanging="360"/>
      </w:pPr>
      <w:rPr>
        <w:sz w:val="22"/>
        <w:szCs w:val="22"/>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1440" w:hanging="360"/>
      </w:pPr>
      <w:rPr>
        <w:sz w:val="22"/>
        <w:b w:val="false"/>
        <w:szCs w:val="22"/>
        <w:rFonts w:ascii="Titillium" w:hAnsi="Titillium" w:cs="Times New Roman"/>
        <w:lang w:eastAsia="pl-PL"/>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
      <w:lvlJc w:val="left"/>
      <w:pPr>
        <w:tabs>
          <w:tab w:val="num" w:pos="0"/>
        </w:tabs>
        <w:ind w:left="2112" w:hanging="360"/>
      </w:pPr>
      <w:rPr>
        <w:dstrike w:val="false"/>
        <w:strike w:val="false"/>
        <w:sz w:val="22"/>
        <w:b w:val="false"/>
        <w:szCs w:val="22"/>
        <w:bCs w:val="false"/>
        <w:rFonts w:ascii="Titillium" w:hAnsi="Titillium"/>
        <w:color w:val="000000"/>
      </w:rPr>
    </w:lvl>
    <w:lvl w:ilvl="1">
      <w:start w:val="1"/>
      <w:numFmt w:val="decimal"/>
      <w:lvlText w:val=""/>
      <w:lvlJc w:val="left"/>
      <w:pPr>
        <w:tabs>
          <w:tab w:val="num" w:pos="0"/>
        </w:tabs>
        <w:ind w:left="1440" w:hanging="360"/>
      </w:pPr>
      <w:rPr>
        <w:dstrike w:val="false"/>
        <w:strike w:val="false"/>
        <w:sz w:val="22"/>
        <w:b w:val="false"/>
        <w:szCs w:val="22"/>
        <w:bCs w:val="false"/>
        <w:rFonts w:ascii="Titillium" w:hAnsi="Titillium"/>
        <w:color w:val="000000"/>
      </w:rPr>
    </w:lvl>
    <w:lvl w:ilvl="2">
      <w:start w:val="1"/>
      <w:numFmt w:val="decimal"/>
      <w:lvlText w:val=""/>
      <w:lvlJc w:val="left"/>
      <w:pPr>
        <w:tabs>
          <w:tab w:val="num" w:pos="0"/>
        </w:tabs>
        <w:ind w:left="2160" w:hanging="18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2880" w:hanging="360"/>
      </w:pPr>
      <w:rPr>
        <w:sz w:val="22"/>
        <w:b w:val="false"/>
        <w:szCs w:val="22"/>
        <w:bCs w:val="false"/>
        <w:rFonts w:ascii="Titillium" w:hAnsi="Titillium"/>
      </w:rPr>
    </w:lvl>
    <w:lvl w:ilvl="4">
      <w:start w:val="1"/>
      <w:numFmt w:val="lowerLetter"/>
      <w:lvlText w:val="%5."/>
      <w:lvlJc w:val="left"/>
      <w:pPr>
        <w:tabs>
          <w:tab w:val="num" w:pos="0"/>
        </w:tabs>
        <w:ind w:left="3600" w:hanging="360"/>
      </w:pPr>
      <w:rPr/>
    </w:lvl>
    <w:lvl w:ilvl="5">
      <w:start w:val="1"/>
      <w:numFmt w:val="decimal"/>
      <w:lvlText w:val="%6)"/>
      <w:lvlJc w:val="right"/>
      <w:pPr>
        <w:tabs>
          <w:tab w:val="num" w:pos="0"/>
        </w:tabs>
        <w:ind w:left="4320" w:hanging="180"/>
      </w:pPr>
      <w:rPr>
        <w:dstrike w:val="false"/>
        <w:strike w:val="false"/>
        <w:sz w:val="22"/>
        <w:b w:val="false"/>
        <w:szCs w:val="22"/>
        <w:bCs w:val="false"/>
        <w:rFonts w:ascii="Titillium" w:hAnsi="Titillium"/>
        <w:color w:val="000000"/>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2">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3">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4">
    <w:lvl w:ilvl="0">
      <w:start w:val="1"/>
      <w:numFmt w:val="decimal"/>
      <w:lvlText w:val="%1. "/>
      <w:lvlJc w:val="left"/>
      <w:pPr>
        <w:tabs>
          <w:tab w:val="num" w:pos="0"/>
        </w:tabs>
        <w:ind w:left="340" w:hanging="340"/>
      </w:pPr>
      <w:rPr>
        <w:dstrike w:val="false"/>
        <w:strike w:val="false"/>
        <w:sz w:val="22"/>
        <w:i w:val="false"/>
        <w:u w:val="none"/>
        <w:b w:val="false"/>
        <w:szCs w:val="22"/>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5">
    <w:lvl w:ilvl="0">
      <w:start w:val="1"/>
      <w:numFmt w:val="decimal"/>
      <w:lvlText w:val="%1. "/>
      <w:lvlJc w:val="left"/>
      <w:pPr>
        <w:tabs>
          <w:tab w:val="num" w:pos="0"/>
        </w:tabs>
        <w:ind w:left="340" w:hanging="340"/>
      </w:pPr>
      <w:rPr>
        <w:dstrike w:val="false"/>
        <w:strike w:val="false"/>
        <w:sz w:val="22"/>
        <w:i w:val="false"/>
        <w:u w:val="none"/>
        <w:b w:val="false"/>
        <w:szCs w:val="22"/>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6">
    <w:lvl w:ilvl="0">
      <w:start w:val="1"/>
      <w:numFmt w:val="decimal"/>
      <w:lvlText w:val="%1)"/>
      <w:lvlJc w:val="left"/>
      <w:pPr>
        <w:tabs>
          <w:tab w:val="num" w:pos="0"/>
        </w:tabs>
        <w:ind w:left="1446" w:hanging="360"/>
      </w:pPr>
      <w:rPr>
        <w:b w:val="false"/>
        <w:bCs w:val="false"/>
      </w:rPr>
    </w:lvl>
    <w:lvl w:ilvl="1">
      <w:start w:val="2"/>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2340"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1446" w:hanging="360"/>
      </w:pPr>
      <w:rPr>
        <w:b w:val="false"/>
        <w:bCs w:val="false"/>
      </w:rPr>
    </w:lvl>
    <w:lvl w:ilvl="1">
      <w:start w:val="2"/>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2340"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1446" w:hanging="360"/>
      </w:pPr>
      <w:rPr>
        <w:b w:val="false"/>
        <w:bCs w:val="false"/>
      </w:rPr>
    </w:lvl>
    <w:lvl w:ilvl="1">
      <w:start w:val="2"/>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2340"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1446" w:hanging="360"/>
      </w:pPr>
      <w:rPr>
        <w:b w:val="false"/>
        <w:bCs w:val="false"/>
      </w:rPr>
    </w:lvl>
    <w:lvl w:ilvl="1">
      <w:start w:val="2"/>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2340"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1">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2">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3">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4">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5">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6">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7">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8">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19">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0">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1">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2">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3">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4">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5">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6">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7">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8">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29">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0">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1">
    <w:lvl w:ilvl="0">
      <w:start w:val="1"/>
      <w:numFmt w:val="decimal"/>
      <w:lvlText w:val="%1)"/>
      <w:lvlJc w:val="left"/>
      <w:pPr>
        <w:tabs>
          <w:tab w:val="num" w:pos="0"/>
        </w:tabs>
        <w:ind w:left="1080" w:hanging="720"/>
      </w:pPr>
      <w:rPr>
        <w:dstrike w:val="false"/>
        <w:strike w:val="false"/>
        <w:sz w:val="22"/>
        <w:b w:val="false"/>
        <w:szCs w:val="22"/>
        <w:bCs w:val="false"/>
        <w:color w:val="000000"/>
      </w:rPr>
    </w:lvl>
    <w:lvl w:ilvl="1">
      <w:start w:val="1"/>
      <w:numFmt w:val="decimal"/>
      <w:lvlText w:val="%2."/>
      <w:lvlJc w:val="left"/>
      <w:pPr>
        <w:tabs>
          <w:tab w:val="num" w:pos="0"/>
        </w:tabs>
        <w:ind w:left="1080" w:hanging="360"/>
      </w:pPr>
      <w:rPr>
        <w:dstrike w:val="false"/>
        <w:strike w:val="false"/>
        <w:sz w:val="22"/>
        <w:b w:val="false"/>
        <w:szCs w:val="22"/>
        <w:bCs w:val="false"/>
        <w:rFonts w:ascii="Titillium" w:hAnsi="Titillium"/>
        <w:color w:val="000000"/>
      </w:rPr>
    </w:lvl>
    <w:lvl w:ilvl="2">
      <w:start w:val="1"/>
      <w:numFmt w:val="decimal"/>
      <w:lvlText w:val="%3)"/>
      <w:lvlJc w:val="left"/>
      <w:pPr>
        <w:tabs>
          <w:tab w:val="num" w:pos="0"/>
        </w:tabs>
        <w:ind w:left="1440" w:hanging="360"/>
      </w:pPr>
      <w:rPr>
        <w:dstrike w:val="false"/>
        <w:strike w:val="false"/>
        <w:sz w:val="22"/>
        <w:b w:val="false"/>
        <w:szCs w:val="22"/>
        <w:bCs w:val="false"/>
        <w:rFonts w:ascii="Titillium" w:hAnsi="Titillium"/>
        <w:color w:val="000000"/>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2">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3">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4">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5">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6">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7">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8">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39">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40">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41">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42">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43">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44">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45">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46">
    <w:lvl w:ilvl="0">
      <w:start w:val="1"/>
      <w:numFmt w:val="decimal"/>
      <w:lvlText w:val="%1."/>
      <w:lvlJc w:val="left"/>
      <w:pPr>
        <w:tabs>
          <w:tab w:val="num" w:pos="0"/>
        </w:tabs>
        <w:ind w:left="720" w:hanging="360"/>
      </w:pPr>
      <w:rPr>
        <w:dstrike w:val="false"/>
        <w:strike w:val="false"/>
        <w:sz w:val="22"/>
        <w:b w:val="false"/>
        <w:szCs w:val="22"/>
        <w:bCs w:val="false"/>
        <w:rFonts w:ascii="Titillium" w:hAnsi="Titillium"/>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2"/>
        <w:b w:val="false"/>
        <w:szCs w:val="22"/>
        <w:bCs w:val="false"/>
        <w:rFonts w:ascii="Titillium" w:hAnsi="Titillium"/>
        <w:color w:val="000000"/>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dstrike w:val="false"/>
        <w:strike w:val="false"/>
        <w:sz w:val="22"/>
        <w:b w:val="false"/>
        <w:szCs w:val="22"/>
        <w:bCs w:val="false"/>
        <w:rFonts w:ascii="Titillium" w:hAnsi="Titillium"/>
        <w:color w:val="000000"/>
      </w:rPr>
    </w:lvl>
    <w:lvl w:ilvl="7">
      <w:start w:val="1"/>
      <w:numFmt w:val="decimal"/>
      <w:lvlText w:val="%8)"/>
      <w:lvlJc w:val="left"/>
      <w:pPr>
        <w:tabs>
          <w:tab w:val="num" w:pos="0"/>
        </w:tabs>
        <w:ind w:left="3240" w:hanging="360"/>
      </w:pPr>
      <w:rPr>
        <w:dstrike w:val="false"/>
        <w:strike w:val="false"/>
        <w:sz w:val="22"/>
        <w:b w:val="false"/>
        <w:szCs w:val="22"/>
        <w:bCs w:val="false"/>
        <w:rFonts w:ascii="Titillium" w:hAnsi="Titillium"/>
        <w:color w:val="000000"/>
      </w:rPr>
    </w:lvl>
    <w:lvl w:ilvl="8">
      <w:start w:val="1"/>
      <w:numFmt w:val="decimal"/>
      <w:lvlText w:val="%9."/>
      <w:lvlJc w:val="left"/>
      <w:pPr>
        <w:tabs>
          <w:tab w:val="num" w:pos="0"/>
        </w:tabs>
        <w:ind w:left="3600" w:hanging="360"/>
      </w:pPr>
      <w:rPr/>
    </w:lvl>
  </w:abstractNum>
  <w:abstractNum w:abstractNumId="147">
    <w:lvl w:ilvl="0">
      <w:start w:val="1"/>
      <w:numFmt w:val="decimal"/>
      <w:lvlText w:val=" %1."/>
      <w:lvlJc w:val="left"/>
      <w:pPr>
        <w:tabs>
          <w:tab w:val="num" w:pos="0"/>
        </w:tabs>
        <w:ind w:left="360" w:hanging="360"/>
      </w:pPr>
      <w:rPr>
        <w:sz w:val="22"/>
        <w:b w:val="false"/>
        <w:szCs w:val="22"/>
        <w:rFonts w:ascii="Titillium" w:hAnsi="Titillium"/>
      </w:rPr>
    </w:lvl>
    <w:lvl w:ilvl="1">
      <w:start w:val="1"/>
      <w:numFmt w:val="decimal"/>
      <w:lvlText w:val="%2)"/>
      <w:lvlJc w:val="left"/>
      <w:pPr>
        <w:tabs>
          <w:tab w:val="num" w:pos="0"/>
        </w:tabs>
        <w:ind w:left="720" w:hanging="360"/>
      </w:pPr>
      <w:rPr/>
    </w:lvl>
    <w:lvl w:ilvl="2">
      <w:start w:val="0"/>
      <w:numFmt w:val="bullet"/>
      <w:lvlText w:val=""/>
      <w:lvlJc w:val="left"/>
      <w:pPr>
        <w:tabs>
          <w:tab w:val="num" w:pos="0"/>
        </w:tabs>
        <w:ind w:left="1080" w:hanging="360"/>
      </w:pPr>
      <w:rPr>
        <w:rFonts w:ascii="Symbol" w:hAnsi="Symbol" w:cs="Symbol" w:hint="default"/>
        <w:sz w:val="18"/>
        <w:szCs w:val="18"/>
      </w:rPr>
    </w:lvl>
    <w:lvl w:ilvl="3">
      <w:start w:val="0"/>
      <w:numFmt w:val="bullet"/>
      <w:lvlText w:val=""/>
      <w:lvlJc w:val="left"/>
      <w:pPr>
        <w:tabs>
          <w:tab w:val="num" w:pos="0"/>
        </w:tabs>
        <w:ind w:left="1440" w:hanging="360"/>
      </w:pPr>
      <w:rPr>
        <w:rFonts w:ascii="Symbol" w:hAnsi="Symbol" w:cs="Symbol" w:hint="default"/>
        <w:sz w:val="18"/>
        <w:szCs w:val="18"/>
      </w:rPr>
    </w:lvl>
    <w:lvl w:ilvl="4">
      <w:start w:val="0"/>
      <w:numFmt w:val="bullet"/>
      <w:lvlText w:val=""/>
      <w:lvlJc w:val="left"/>
      <w:pPr>
        <w:tabs>
          <w:tab w:val="num" w:pos="0"/>
        </w:tabs>
        <w:ind w:left="1800" w:hanging="360"/>
      </w:pPr>
      <w:rPr>
        <w:rFonts w:ascii="Symbol" w:hAnsi="Symbol" w:cs="Symbol" w:hint="default"/>
        <w:sz w:val="18"/>
        <w:szCs w:val="18"/>
      </w:rPr>
    </w:lvl>
    <w:lvl w:ilvl="5">
      <w:start w:val="0"/>
      <w:numFmt w:val="bullet"/>
      <w:lvlText w:val=""/>
      <w:lvlJc w:val="left"/>
      <w:pPr>
        <w:tabs>
          <w:tab w:val="num" w:pos="0"/>
        </w:tabs>
        <w:ind w:left="2160" w:hanging="360"/>
      </w:pPr>
      <w:rPr>
        <w:rFonts w:ascii="Symbol" w:hAnsi="Symbol" w:cs="Symbol" w:hint="default"/>
        <w:sz w:val="18"/>
        <w:szCs w:val="18"/>
      </w:rPr>
    </w:lvl>
    <w:lvl w:ilvl="6">
      <w:start w:val="0"/>
      <w:numFmt w:val="bullet"/>
      <w:lvlText w:val=""/>
      <w:lvlJc w:val="left"/>
      <w:pPr>
        <w:tabs>
          <w:tab w:val="num" w:pos="0"/>
        </w:tabs>
        <w:ind w:left="2520" w:hanging="360"/>
      </w:pPr>
      <w:rPr>
        <w:rFonts w:ascii="Symbol" w:hAnsi="Symbol" w:cs="Symbol" w:hint="default"/>
        <w:sz w:val="18"/>
        <w:szCs w:val="18"/>
      </w:rPr>
    </w:lvl>
    <w:lvl w:ilvl="7">
      <w:start w:val="0"/>
      <w:numFmt w:val="bullet"/>
      <w:lvlText w:val=""/>
      <w:lvlJc w:val="left"/>
      <w:pPr>
        <w:tabs>
          <w:tab w:val="num" w:pos="0"/>
        </w:tabs>
        <w:ind w:left="2880" w:hanging="360"/>
      </w:pPr>
      <w:rPr>
        <w:rFonts w:ascii="Symbol" w:hAnsi="Symbol" w:cs="Symbol" w:hint="default"/>
        <w:sz w:val="18"/>
        <w:szCs w:val="18"/>
      </w:rPr>
    </w:lvl>
    <w:lvl w:ilvl="8">
      <w:start w:val="0"/>
      <w:numFmt w:val="bullet"/>
      <w:lvlText w:val=""/>
      <w:lvlJc w:val="left"/>
      <w:pPr>
        <w:tabs>
          <w:tab w:val="num" w:pos="0"/>
        </w:tabs>
        <w:ind w:left="3240" w:hanging="360"/>
      </w:pPr>
      <w:rPr>
        <w:rFonts w:ascii="Symbol" w:hAnsi="Symbol" w:cs="Symbol" w:hint="default"/>
        <w:sz w:val="18"/>
        <w:szCs w:val="18"/>
      </w:rPr>
    </w:lvl>
  </w:abstractNum>
  <w:abstractNum w:abstractNumId="148">
    <w:lvl w:ilvl="0">
      <w:start w:val="1"/>
      <w:numFmt w:val="decimal"/>
      <w:lvlText w:val=" %1."/>
      <w:lvlJc w:val="left"/>
      <w:pPr>
        <w:tabs>
          <w:tab w:val="num" w:pos="0"/>
        </w:tabs>
        <w:ind w:left="360" w:hanging="360"/>
      </w:pPr>
      <w:rPr>
        <w:sz w:val="22"/>
        <w:b w:val="false"/>
        <w:szCs w:val="22"/>
        <w:rFonts w:ascii="Titillium" w:hAnsi="Titillium"/>
      </w:rPr>
    </w:lvl>
    <w:lvl w:ilvl="1">
      <w:start w:val="1"/>
      <w:numFmt w:val="decimal"/>
      <w:lvlText w:val="%2)"/>
      <w:lvlJc w:val="left"/>
      <w:pPr>
        <w:tabs>
          <w:tab w:val="num" w:pos="0"/>
        </w:tabs>
        <w:ind w:left="720" w:hanging="360"/>
      </w:pPr>
      <w:rPr/>
    </w:lvl>
    <w:lvl w:ilvl="2">
      <w:start w:val="0"/>
      <w:numFmt w:val="bullet"/>
      <w:lvlText w:val=""/>
      <w:lvlJc w:val="left"/>
      <w:pPr>
        <w:tabs>
          <w:tab w:val="num" w:pos="0"/>
        </w:tabs>
        <w:ind w:left="1080" w:hanging="360"/>
      </w:pPr>
      <w:rPr>
        <w:rFonts w:ascii="Symbol" w:hAnsi="Symbol" w:cs="Symbol" w:hint="default"/>
        <w:sz w:val="18"/>
        <w:szCs w:val="18"/>
      </w:rPr>
    </w:lvl>
    <w:lvl w:ilvl="3">
      <w:start w:val="0"/>
      <w:numFmt w:val="bullet"/>
      <w:lvlText w:val=""/>
      <w:lvlJc w:val="left"/>
      <w:pPr>
        <w:tabs>
          <w:tab w:val="num" w:pos="0"/>
        </w:tabs>
        <w:ind w:left="1440" w:hanging="360"/>
      </w:pPr>
      <w:rPr>
        <w:rFonts w:ascii="Symbol" w:hAnsi="Symbol" w:cs="Symbol" w:hint="default"/>
        <w:sz w:val="18"/>
        <w:szCs w:val="18"/>
      </w:rPr>
    </w:lvl>
    <w:lvl w:ilvl="4">
      <w:start w:val="0"/>
      <w:numFmt w:val="bullet"/>
      <w:lvlText w:val=""/>
      <w:lvlJc w:val="left"/>
      <w:pPr>
        <w:tabs>
          <w:tab w:val="num" w:pos="0"/>
        </w:tabs>
        <w:ind w:left="1800" w:hanging="360"/>
      </w:pPr>
      <w:rPr>
        <w:rFonts w:ascii="Symbol" w:hAnsi="Symbol" w:cs="Symbol" w:hint="default"/>
        <w:sz w:val="18"/>
        <w:szCs w:val="18"/>
      </w:rPr>
    </w:lvl>
    <w:lvl w:ilvl="5">
      <w:start w:val="0"/>
      <w:numFmt w:val="bullet"/>
      <w:lvlText w:val=""/>
      <w:lvlJc w:val="left"/>
      <w:pPr>
        <w:tabs>
          <w:tab w:val="num" w:pos="0"/>
        </w:tabs>
        <w:ind w:left="2160" w:hanging="360"/>
      </w:pPr>
      <w:rPr>
        <w:rFonts w:ascii="Symbol" w:hAnsi="Symbol" w:cs="Symbol" w:hint="default"/>
        <w:sz w:val="18"/>
        <w:szCs w:val="18"/>
      </w:rPr>
    </w:lvl>
    <w:lvl w:ilvl="6">
      <w:start w:val="0"/>
      <w:numFmt w:val="bullet"/>
      <w:lvlText w:val=""/>
      <w:lvlJc w:val="left"/>
      <w:pPr>
        <w:tabs>
          <w:tab w:val="num" w:pos="0"/>
        </w:tabs>
        <w:ind w:left="2520" w:hanging="360"/>
      </w:pPr>
      <w:rPr>
        <w:rFonts w:ascii="Symbol" w:hAnsi="Symbol" w:cs="Symbol" w:hint="default"/>
        <w:sz w:val="18"/>
        <w:szCs w:val="18"/>
      </w:rPr>
    </w:lvl>
    <w:lvl w:ilvl="7">
      <w:start w:val="0"/>
      <w:numFmt w:val="bullet"/>
      <w:lvlText w:val=""/>
      <w:lvlJc w:val="left"/>
      <w:pPr>
        <w:tabs>
          <w:tab w:val="num" w:pos="0"/>
        </w:tabs>
        <w:ind w:left="2880" w:hanging="360"/>
      </w:pPr>
      <w:rPr>
        <w:rFonts w:ascii="Symbol" w:hAnsi="Symbol" w:cs="Symbol" w:hint="default"/>
        <w:sz w:val="18"/>
        <w:szCs w:val="18"/>
      </w:rPr>
    </w:lvl>
    <w:lvl w:ilvl="8">
      <w:start w:val="0"/>
      <w:numFmt w:val="bullet"/>
      <w:lvlText w:val=""/>
      <w:lvlJc w:val="left"/>
      <w:pPr>
        <w:tabs>
          <w:tab w:val="num" w:pos="0"/>
        </w:tabs>
        <w:ind w:left="3240" w:hanging="360"/>
      </w:pPr>
      <w:rPr>
        <w:rFonts w:ascii="Symbol" w:hAnsi="Symbol" w:cs="Symbol" w:hint="default"/>
        <w:sz w:val="18"/>
        <w:szCs w:val="18"/>
      </w:rPr>
    </w:lvl>
  </w:abstractNum>
  <w:abstractNum w:abstractNumId="1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5"/>
    <w:lvlOverride w:ilvl="0">
      <w:startOverride w:val="1"/>
    </w:lvlOverride>
  </w:num>
  <w:num w:numId="151">
    <w:abstractNumId w:val="5"/>
    <w:lvlOverride w:ilvl="0">
      <w:startOverride w:val="1"/>
    </w:lvlOverride>
  </w:num>
  <w:num w:numId="152">
    <w:abstractNumId w:val="5"/>
    <w:lvlOverride w:ilvl="0">
      <w:startOverride w:val="1"/>
    </w:lvlOverride>
  </w:num>
  <w:num w:numId="153">
    <w:abstractNumId w:val="5"/>
    <w:lvlOverride w:ilvl="0">
      <w:startOverride w:val="1"/>
    </w:lvlOverride>
  </w:num>
  <w:num w:numId="154">
    <w:abstractNumId w:val="5"/>
    <w:lvlOverride w:ilvl="0">
      <w:startOverride w:val="1"/>
    </w:lvlOverride>
  </w:num>
  <w:num w:numId="155">
    <w:abstractNumId w:val="32"/>
    <w:lvlOverride w:ilvl="0">
      <w:startOverride w:val="1"/>
    </w:lvlOverride>
    <w:lvlOverride w:ilvl="1">
      <w:startOverride w:val="1"/>
    </w:lvlOverride>
    <w:lvlOverride w:ilvl="2">
      <w:startOverride w:val="1"/>
    </w:lvlOverride>
  </w:num>
  <w:num w:numId="156">
    <w:abstractNumId w:val="32"/>
  </w:num>
  <w:num w:numId="157">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8">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59">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0">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1">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2">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3">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4">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5">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6">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7">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8">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69">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0">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1">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2">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3">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4">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5">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6">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7">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8">
    <w:abstractNumId w:val="32"/>
    <w:lvlOverride w:ilvl="0">
      <w:lvl w:ilvl="0">
        <w:start w:val="1"/>
        <w:numFmt w:val="decimal"/>
        <w:lvlText w:val="%1."/>
        <w:lvlJc w:val="left"/>
        <w:pPr>
          <w:tabs>
            <w:tab w:val="num" w:pos="0"/>
          </w:tabs>
          <w:ind w:left="2112" w:hanging="360"/>
        </w:pPr>
        <w:rPr/>
      </w:lvl>
    </w:lvlOverride>
    <w:lvlOverride w:ilvl="0">
      <w:startOverride w:val="1"/>
    </w:lvlOverride>
    <w:lvlOverride w:ilvl="1">
      <w:lvl w:ilvl="1">
        <w:start w:val="1"/>
        <w:numFmt w:val="decimal"/>
        <w:lvlText w:val="%2)"/>
        <w:lvlJc w:val="left"/>
        <w:pPr>
          <w:tabs>
            <w:tab w:val="num" w:pos="0"/>
          </w:tabs>
          <w:ind w:left="1440" w:hanging="360"/>
        </w:pPr>
        <w:rPr>
          <w:sz w:val="20"/>
          <w:szCs w:val="20"/>
          <w:rFonts w:cs="Times New Roman"/>
        </w:rPr>
      </w:lvl>
    </w:lvlOverride>
  </w:num>
  <w:num w:numId="179">
    <w:abstractNumId w:val="56"/>
    <w:lvlOverride w:ilvl="0">
      <w:startOverride w:val="1"/>
    </w:lvlOverride>
  </w:num>
  <w:num w:numId="180">
    <w:abstractNumId w:val="56"/>
  </w:num>
  <w:num w:numId="181">
    <w:abstractNumId w:val="56"/>
  </w:num>
  <w:num w:numId="182">
    <w:abstractNumId w:val="56"/>
  </w:num>
  <w:num w:numId="183">
    <w:abstractNumId w:val="56"/>
  </w:num>
  <w:num w:numId="184">
    <w:abstractNumId w:val="56"/>
  </w:num>
  <w:num w:numId="185">
    <w:abstractNumId w:val="56"/>
  </w:num>
  <w:num w:numId="186">
    <w:abstractNumId w:val="56"/>
  </w:num>
  <w:num w:numId="187">
    <w:abstractNumId w:val="56"/>
  </w:num>
  <w:num w:numId="188">
    <w:abstractNumId w:val="56"/>
  </w:num>
  <w:num w:numId="189">
    <w:abstractNumId w:val="56"/>
  </w:num>
  <w:num w:numId="190">
    <w:abstractNumId w:val="56"/>
  </w:num>
  <w:num w:numId="191">
    <w:abstractNumId w:val="56"/>
  </w:num>
  <w:num w:numId="192">
    <w:abstractNumId w:val="56"/>
  </w:num>
  <w:num w:numId="193">
    <w:abstractNumId w:val="56"/>
  </w:num>
  <w:num w:numId="194">
    <w:abstractNumId w:val="56"/>
  </w:num>
  <w:num w:numId="195">
    <w:abstractNumId w:val="56"/>
  </w:num>
  <w:num w:numId="196">
    <w:abstractNumId w:val="56"/>
  </w:num>
  <w:num w:numId="197">
    <w:abstractNumId w:val="56"/>
  </w:num>
  <w:num w:numId="198">
    <w:abstractNumId w:val="56"/>
  </w:num>
  <w:num w:numId="199">
    <w:abstractNumId w:val="56"/>
  </w:num>
  <w:num w:numId="200">
    <w:abstractNumId w:val="56"/>
  </w:num>
  <w:num w:numId="201">
    <w:abstractNumId w:val="56"/>
  </w:num>
  <w:num w:numId="202">
    <w:abstractNumId w:val="56"/>
  </w:num>
  <w:num w:numId="203">
    <w:abstractNumId w:val="56"/>
  </w:num>
  <w:num w:numId="204">
    <w:abstractNumId w:val="56"/>
  </w:num>
  <w:num w:numId="205">
    <w:abstractNumId w:val="56"/>
  </w:num>
  <w:num w:numId="206">
    <w:abstractNumId w:val="56"/>
  </w:num>
  <w:num w:numId="207">
    <w:abstractNumId w:val="56"/>
  </w:num>
  <w:num w:numId="208">
    <w:abstractNumId w:val="56"/>
  </w:num>
  <w:num w:numId="209">
    <w:abstractNumId w:val="56"/>
  </w:num>
  <w:num w:numId="210">
    <w:abstractNumId w:val="56"/>
  </w:num>
  <w:num w:numId="211">
    <w:abstractNumId w:val="56"/>
  </w:num>
  <w:num w:numId="212">
    <w:abstractNumId w:val="56"/>
  </w:num>
  <w:num w:numId="213">
    <w:abstractNumId w:val="56"/>
  </w:num>
  <w:num w:numId="214">
    <w:abstractNumId w:val="56"/>
  </w:num>
  <w:num w:numId="215">
    <w:abstractNumId w:val="56"/>
  </w:num>
  <w:num w:numId="216">
    <w:abstractNumId w:val="56"/>
  </w:num>
  <w:num w:numId="217">
    <w:abstractNumId w:val="56"/>
  </w:num>
  <w:num w:numId="218">
    <w:abstractNumId w:val="56"/>
  </w:num>
  <w:num w:numId="219">
    <w:abstractNumId w:val="56"/>
  </w:num>
  <w:num w:numId="220">
    <w:abstractNumId w:val="56"/>
  </w:num>
  <w:num w:numId="221">
    <w:abstractNumId w:val="56"/>
  </w:num>
  <w:num w:numId="222">
    <w:abstractNumId w:val="56"/>
  </w:num>
  <w:num w:numId="223">
    <w:abstractNumId w:val="2"/>
    <w:lvlOverride w:ilvl="0">
      <w:lvl w:ilvl="0">
        <w:start w:val="1"/>
        <w:numFmt w:val="decimal"/>
        <w:lvlText w:val=""/>
        <w:lvlJc w:val="left"/>
        <w:pPr>
          <w:tabs>
            <w:tab w:val="num" w:pos="0"/>
          </w:tabs>
          <w:ind w:left="2112" w:hanging="360"/>
        </w:pPr>
        <w:rPr>
          <w:dstrike w:val="false"/>
          <w:strike w:val="false"/>
          <w:sz w:val="22"/>
          <w:b w:val="false"/>
          <w:szCs w:val="22"/>
          <w:bCs w:val="false"/>
          <w:rFonts w:ascii="Titillium" w:hAnsi="Titillium"/>
          <w:color w:val="000000"/>
        </w:rPr>
      </w:lvl>
    </w:lvlOverride>
    <w:lvlOverride w:ilvl="0">
      <w:startOverride w:val="1"/>
    </w:lvlOverride>
    <w:lvlOverride w:ilvl="1">
      <w:lvl w:ilvl="1">
        <w:start w:val="1"/>
        <w:numFmt w:val="decimal"/>
        <w:lvlText w:val=""/>
        <w:lvlJc w:val="left"/>
        <w:pPr>
          <w:tabs>
            <w:tab w:val="num" w:pos="0"/>
          </w:tabs>
          <w:ind w:left="1440" w:hanging="360"/>
        </w:pPr>
        <w:rPr>
          <w:dstrike w:val="false"/>
          <w:strike w:val="false"/>
          <w:sz w:val="22"/>
          <w:b w:val="false"/>
          <w:szCs w:val="22"/>
          <w:bCs w:val="false"/>
          <w:rFonts w:ascii="Titillium" w:hAnsi="Titillium"/>
          <w:color w:val="000000"/>
        </w:rPr>
      </w:lvl>
    </w:lvlOverride>
    <w:lvlOverride w:ilvl="1">
      <w:startOverride w:val="1"/>
    </w:lvlOverride>
    <w:lvlOverride w:ilvl="2">
      <w:lvl w:ilvl="2">
        <w:start w:val="1"/>
        <w:numFmt w:val="decimal"/>
        <w:lvlText w:val=""/>
        <w:lvlJc w:val="left"/>
        <w:pPr>
          <w:tabs>
            <w:tab w:val="num" w:pos="0"/>
          </w:tabs>
          <w:ind w:left="2160" w:hanging="180"/>
        </w:pPr>
        <w:rPr>
          <w:dstrike w:val="false"/>
          <w:strike w:val="false"/>
          <w:sz w:val="22"/>
          <w:b w:val="false"/>
          <w:szCs w:val="22"/>
          <w:bCs w:val="false"/>
          <w:rFonts w:ascii="Titillium" w:hAnsi="Titillium"/>
          <w:color w:val="000000"/>
        </w:rPr>
      </w:lvl>
    </w:lvlOverride>
    <w:lvlOverride w:ilvl="2">
      <w:startOverride w:val="1"/>
    </w:lvlOverride>
    <w:lvlOverride w:ilvl="3">
      <w:startOverride w:val="1"/>
    </w:lvlOverride>
  </w:num>
  <w:num w:numId="224">
    <w:abstractNumId w:val="101"/>
    <w:lvlOverride w:ilvl="0">
      <w:startOverride w:val="1"/>
    </w:lvlOverride>
  </w:num>
  <w:num w:numId="225">
    <w:abstractNumId w:val="101"/>
  </w:num>
  <w:num w:numId="226">
    <w:abstractNumId w:val="101"/>
  </w:num>
  <w:num w:numId="227">
    <w:abstractNumId w:val="10"/>
  </w:num>
  <w:num w:numId="228">
    <w:abstractNumId w:val="10"/>
  </w:num>
  <w:num w:numId="229">
    <w:abstractNumId w:val="106"/>
    <w:lvlOverride w:ilvl="0">
      <w:startOverride w:val="1"/>
    </w:lvlOverride>
  </w:num>
  <w:num w:numId="230">
    <w:abstractNumId w:val="106"/>
  </w:num>
  <w:num w:numId="231">
    <w:abstractNumId w:val="106"/>
  </w:num>
  <w:num w:numId="232">
    <w:abstractNumId w:val="106"/>
  </w:num>
  <w:num w:numId="233">
    <w:abstractNumId w:val="110"/>
    <w:lvlOverride w:ilvl="0">
      <w:startOverride w:val="1"/>
    </w:lvlOverride>
    <w:lvlOverride w:ilvl="1">
      <w:startOverride w:val="1"/>
    </w:lvlOverride>
  </w:num>
  <w:num w:numId="234">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5">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6">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7">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8">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39">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0">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1">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2">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3">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4">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5">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6">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7">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8">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49">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0">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1">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2">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3">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4">
    <w:abstractNumId w:val="110"/>
    <w:lvlOverride w:ilvl="0">
      <w:lvl w:ilvl="0">
        <w:start w:val="1"/>
        <w:numFmt w:val="decimal"/>
        <w:lvlText w:val="%1)"/>
        <w:lvlJc w:val="left"/>
        <w:pPr>
          <w:tabs>
            <w:tab w:val="num" w:pos="0"/>
          </w:tabs>
          <w:ind w:left="1080" w:hanging="720"/>
        </w:pPr>
        <w:rPr>
          <w:dstrike w:val="false"/>
          <w:strike w:val="false"/>
          <w:sz w:val="22"/>
          <w:b w:val="false"/>
          <w:szCs w:val="22"/>
          <w:bCs w:val="false"/>
          <w:color w:val="000000"/>
        </w:rPr>
      </w:lvl>
    </w:lvlOverride>
  </w:num>
  <w:num w:numId="255">
    <w:abstractNumId w:val="14"/>
  </w:num>
  <w:num w:numId="256">
    <w:abstractNumId w:val="14"/>
  </w:num>
  <w:num w:numId="257">
    <w:abstractNumId w:val="14"/>
  </w:num>
  <w:num w:numId="258">
    <w:abstractNumId w:val="14"/>
    <w:lvlOverride w:ilvl="0">
      <w:startOverride w:val="1"/>
    </w:lvlOverride>
  </w:num>
  <w:num w:numId="259">
    <w:abstractNumId w:val="14"/>
  </w:num>
  <w:num w:numId="260">
    <w:abstractNumId w:val="14"/>
  </w:num>
  <w:num w:numId="261">
    <w:abstractNumId w:val="14"/>
  </w:num>
  <w:num w:numId="262">
    <w:abstractNumId w:val="14"/>
  </w:num>
  <w:num w:numId="263">
    <w:abstractNumId w:val="14"/>
  </w:num>
  <w:num w:numId="264">
    <w:abstractNumId w:val="14"/>
  </w:num>
  <w:num w:numId="265">
    <w:abstractNumId w:val="14"/>
  </w:num>
  <w:num w:numId="266">
    <w:abstractNumId w:val="14"/>
  </w:num>
  <w:num w:numId="267">
    <w:abstractNumId w:val="14"/>
  </w:num>
  <w:num w:numId="268">
    <w:abstractNumId w:val="14"/>
  </w:num>
  <w:num w:numId="269">
    <w:abstractNumId w:val="14"/>
  </w:num>
  <w:num w:numId="270">
    <w:abstractNumId w:val="16"/>
  </w:num>
  <w:num w:numId="271">
    <w:abstractNumId w:val="16"/>
  </w:num>
</w:numbering>
</file>

<file path=word/settings.xml><?xml version="1.0" encoding="utf-8"?>
<w:settings xmlns:w="http://schemas.openxmlformats.org/wordprocessingml/2006/main">
  <w:zoom w:percent="212"/>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5e4b"/>
    <w:pPr>
      <w:widowControl/>
      <w:tabs>
        <w:tab w:val="clear" w:pos="720"/>
        <w:tab w:val="left" w:pos="685" w:leader="none"/>
        <w:tab w:val="center" w:pos="4876" w:leader="none"/>
        <w:tab w:val="left" w:pos="5470" w:leader="none"/>
      </w:tabs>
      <w:suppressAutoHyphens w:val="true"/>
      <w:bidi w:val="0"/>
      <w:spacing w:before="0" w:after="0"/>
      <w:ind w:hanging="340" w:left="340"/>
      <w:jc w:val="center"/>
      <w:textAlignment w:val="baseline"/>
    </w:pPr>
    <w:rPr>
      <w:rFonts w:ascii="Titillium" w:hAnsi="Titillium" w:eastAsia="Times New Roman" w:cs="Times New Roman"/>
      <w:b/>
      <w:color w:val="auto"/>
      <w:kern w:val="2"/>
      <w:sz w:val="20"/>
      <w:szCs w:val="20"/>
      <w:lang w:val="pl-PL" w:eastAsia="zh-CN" w:bidi="hi-IN"/>
    </w:rPr>
  </w:style>
  <w:style w:type="paragraph" w:styleId="Heading1">
    <w:name w:val="Heading 1"/>
    <w:basedOn w:val="Standard"/>
    <w:next w:val="Standard"/>
    <w:uiPriority w:val="9"/>
    <w:qFormat/>
    <w:rsid w:val="00745e4b"/>
    <w:pPr>
      <w:keepNext w:val="true"/>
      <w:jc w:val="center"/>
      <w:outlineLvl w:val="0"/>
    </w:pPr>
    <w:rPr>
      <w:rFonts w:ascii="Titillium" w:hAnsi="Titillium"/>
      <w:b/>
      <w:sz w:val="22"/>
    </w:rPr>
  </w:style>
  <w:style w:type="character" w:styleId="DefaultParagraphFont" w:default="1">
    <w:name w:val="Default Paragraph Font"/>
    <w:uiPriority w:val="1"/>
    <w:semiHidden/>
    <w:unhideWhenUsed/>
    <w:qFormat/>
    <w:rPr/>
  </w:style>
  <w:style w:type="character" w:styleId="Znakinumeracji" w:customStyle="1">
    <w:name w:val="Znaki numeracji"/>
    <w:qFormat/>
    <w:rPr>
      <w:rFonts w:ascii="Titillium" w:hAnsi="Titillium" w:eastAsia="Titillium" w:cs="Titillium"/>
      <w:b w:val="false"/>
      <w:bCs w:val="false"/>
      <w:strike w:val="false"/>
      <w:dstrike w:val="false"/>
      <w:color w:val="000000"/>
      <w:sz w:val="22"/>
      <w:szCs w:val="22"/>
    </w:rPr>
  </w:style>
  <w:style w:type="character" w:styleId="WW8Num57z0" w:customStyle="1">
    <w:name w:val="WW8Num57z0"/>
    <w:qFormat/>
    <w:rPr>
      <w:rFonts w:eastAsia="Arial"/>
      <w:lang w:val="pl-PL"/>
    </w:rPr>
  </w:style>
  <w:style w:type="character" w:styleId="WW8Num57z1" w:customStyle="1">
    <w:name w:val="WW8Num57z1"/>
    <w:qFormat/>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Znakiwypunktowania" w:customStyle="1">
    <w:name w:val="Znaki wypunktowania"/>
    <w:qFormat/>
    <w:rPr>
      <w:rFonts w:ascii="OpenSymbol" w:hAnsi="OpenSymbol" w:eastAsia="OpenSymbol" w:cs="OpenSymbol"/>
    </w:rPr>
  </w:style>
  <w:style w:type="character" w:styleId="WW8Num47z0" w:customStyle="1">
    <w:name w:val="WW8Num47z0"/>
    <w:qFormat/>
    <w:rPr>
      <w:b w:val="false"/>
      <w:color w:val="000000"/>
      <w:sz w:val="20"/>
      <w:szCs w:val="20"/>
      <w:lang w:val="pl-PL"/>
    </w:rPr>
  </w:style>
  <w:style w:type="character" w:styleId="WW8Num47z1" w:customStyle="1">
    <w:name w:val="WW8Num47z1"/>
    <w:qFormat/>
    <w:rPr>
      <w:sz w:val="24"/>
      <w:szCs w:val="24"/>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51z0" w:customStyle="1">
    <w:name w:val="WW8Num51z0"/>
    <w:qFormat/>
    <w:rPr/>
  </w:style>
  <w:style w:type="character" w:styleId="WW8Num51z1" w:customStyle="1">
    <w:name w:val="WW8Num51z1"/>
    <w:qFormat/>
    <w:rPr>
      <w:rFonts w:ascii="Times New Roman" w:hAnsi="Times New Roman" w:eastAsia="Times New Roman" w:cs="Times New Roman"/>
      <w:sz w:val="20"/>
      <w:szCs w:val="20"/>
    </w:rPr>
  </w:style>
  <w:style w:type="character" w:styleId="WW8Num51z2" w:customStyle="1">
    <w:name w:val="WW8Num51z2"/>
    <w:qFormat/>
    <w:rPr>
      <w:rFonts w:ascii="Titillium" w:hAnsi="Titillium" w:eastAsia="Titillium" w:cs="Titillium"/>
      <w:sz w:val="22"/>
      <w:szCs w:val="22"/>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28z0" w:customStyle="1">
    <w:name w:val="WW8Num28z0"/>
    <w:qFormat/>
    <w:rPr>
      <w:rFonts w:ascii="Titillium" w:hAnsi="Titillium" w:eastAsia="Titillium" w:cs="Times New Roman"/>
      <w:b w:val="false"/>
      <w:i w:val="false"/>
      <w:strike w:val="false"/>
      <w:dstrike w:val="false"/>
      <w:sz w:val="22"/>
      <w:szCs w:val="22"/>
      <w:u w:val="none"/>
      <w:lang w:val="pl-PL"/>
    </w:rPr>
  </w:style>
  <w:style w:type="character" w:styleId="WW8Num28z1" w:customStyle="1">
    <w:name w:val="WW8Num28z1"/>
    <w:qFormat/>
    <w:rPr>
      <w:b w:val="false"/>
      <w:i w:val="false"/>
      <w:strike w:val="false"/>
      <w:dstrike w:val="false"/>
      <w:color w:val="000000"/>
      <w:sz w:val="22"/>
      <w:szCs w:val="22"/>
      <w:u w:val="none"/>
      <w:lang w:val="pl-PL"/>
    </w:rPr>
  </w:style>
  <w:style w:type="character" w:styleId="WW8Num28z2" w:customStyle="1">
    <w:name w:val="WW8Num28z2"/>
    <w:qFormat/>
    <w:rPr/>
  </w:style>
  <w:style w:type="character" w:styleId="WW8Num28z3" w:customStyle="1">
    <w:name w:val="WW8Num28z3"/>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41z0" w:customStyle="1">
    <w:name w:val="WW8Num41z0"/>
    <w:qFormat/>
    <w:rPr>
      <w:sz w:val="20"/>
      <w:szCs w:val="20"/>
      <w:lang w:val="pl-PL" w:eastAsia="pl-PL"/>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WW8Num66z1" w:customStyle="1">
    <w:name w:val="WW8Num66z1"/>
    <w:qFormat/>
    <w:rPr>
      <w:rFonts w:ascii="Times New Roman" w:hAnsi="Times New Roman" w:eastAsia="Times New Roman" w:cs="Times New Roman"/>
      <w:strike w:val="false"/>
      <w:dstrike w:val="false"/>
    </w:rPr>
  </w:style>
  <w:style w:type="character" w:styleId="WW8Num66z3" w:customStyle="1">
    <w:name w:val="WW8Num66z3"/>
    <w:qFormat/>
    <w:rPr/>
  </w:style>
  <w:style w:type="character" w:styleId="WW8Num66z5" w:customStyle="1">
    <w:name w:val="WW8Num66z5"/>
    <w:qFormat/>
    <w:rPr/>
  </w:style>
  <w:style w:type="character" w:styleId="WW8Num66z6" w:customStyle="1">
    <w:name w:val="WW8Num66z6"/>
    <w:qFormat/>
    <w:rPr/>
  </w:style>
  <w:style w:type="character" w:styleId="WW8Num66z7" w:customStyle="1">
    <w:name w:val="WW8Num66z7"/>
    <w:qFormat/>
    <w:rPr/>
  </w:style>
  <w:style w:type="character" w:styleId="WW8Num66z8" w:customStyle="1">
    <w:name w:val="WW8Num66z8"/>
    <w:qFormat/>
    <w:rPr/>
  </w:style>
  <w:style w:type="character" w:styleId="Domylnaczcionkaakapitu1" w:customStyle="1">
    <w:name w:val="Domyślna czcionka akapitu1"/>
    <w:qFormat/>
    <w:rPr/>
  </w:style>
  <w:style w:type="character" w:styleId="StrongEmphasis" w:customStyle="1">
    <w:name w:val="Strong Emphasis"/>
    <w:basedOn w:val="Domylnaczcionkaakapitu1"/>
    <w:qFormat/>
    <w:rPr>
      <w:b/>
      <w:bCs/>
    </w:rPr>
  </w:style>
  <w:style w:type="character" w:styleId="WW8Num17z0" w:customStyle="1">
    <w:name w:val="WW8Num17z0"/>
    <w:qFormat/>
    <w:rPr>
      <w:rFonts w:ascii="Titillium" w:hAnsi="Titillium" w:eastAsia="Titillium" w:cs="Times New Roman"/>
      <w:sz w:val="22"/>
      <w:szCs w:val="22"/>
      <w:lang w:val="pl-PL"/>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rFonts w:ascii="Titillium" w:hAnsi="Titillium" w:eastAsia="Titillium" w:cs="Titillium"/>
      <w:b w:val="false"/>
      <w:bCs w:val="false"/>
      <w:sz w:val="22"/>
      <w:szCs w:val="22"/>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39z0" w:customStyle="1">
    <w:name w:val="WW8Num39z0"/>
    <w:qFormat/>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Character20style" w:customStyle="1">
    <w:name w:val="Character_20_style"/>
    <w:qFormat/>
    <w:rPr>
      <w:b w:val="false"/>
      <w:bCs w:val="false"/>
    </w:rPr>
  </w:style>
  <w:style w:type="character" w:styleId="WW8Num19z0" w:customStyle="1">
    <w:name w:val="WW8Num19z0"/>
    <w:qFormat/>
    <w:rPr>
      <w:rFonts w:ascii="Titillium" w:hAnsi="Titillium" w:eastAsia="Titillium" w:cs="Times New Roman"/>
      <w:b w:val="false"/>
      <w:sz w:val="22"/>
      <w:szCs w:val="22"/>
      <w:lang w:eastAsia="pl-PL"/>
    </w:rPr>
  </w:style>
  <w:style w:type="character" w:styleId="WW8Num19z1" w:customStyle="1">
    <w:name w:val="WW8Num19z1"/>
    <w:qFormat/>
    <w:rPr/>
  </w:style>
  <w:style w:type="character" w:styleId="WW8Num19z2" w:customStyle="1">
    <w:name w:val="WW8Num19z2"/>
    <w:qFormat/>
    <w:rPr>
      <w:b w:val="false"/>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8z0" w:customStyle="1">
    <w:name w:val="WW8Num18z0"/>
    <w:qFormat/>
    <w:rPr>
      <w:rFonts w:ascii="Titillium" w:hAnsi="Titillium" w:eastAsia="Titillium" w:cs="Times New Roman"/>
      <w:b w:val="false"/>
      <w:i w:val="false"/>
      <w:strike w:val="false"/>
      <w:dstrike w:val="false"/>
      <w:sz w:val="22"/>
      <w:szCs w:val="22"/>
      <w:u w:val="none"/>
    </w:rPr>
  </w:style>
  <w:style w:type="character" w:styleId="WW8Num8z0" w:customStyle="1">
    <w:name w:val="WW8Num8z0"/>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rFonts w:ascii="Titillium" w:hAnsi="Titillium" w:eastAsia="Titillium" w:cs="Titillium"/>
      <w:b w:val="false"/>
      <w:sz w:val="22"/>
      <w:szCs w:val="22"/>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35z0" w:customStyle="1">
    <w:name w:val="WW8Num35z0"/>
    <w:qFormat/>
    <w:rPr>
      <w:rFonts w:ascii="Times New Roman" w:hAnsi="Times New Roman" w:eastAsia="Times New Roman" w:cs="Times New Roman"/>
      <w:b w:val="false"/>
      <w:bCs w:val="false"/>
    </w:rPr>
  </w:style>
  <w:style w:type="character" w:styleId="WW8Num23z0" w:customStyle="1">
    <w:name w:val="WW8Num23z0"/>
    <w:qFormat/>
    <w:rPr>
      <w:b w:val="false"/>
      <w:bCs w:val="false"/>
    </w:rPr>
  </w:style>
  <w:style w:type="character" w:styleId="WW8Num15z0" w:customStyle="1">
    <w:name w:val="WW8Num15z0"/>
    <w:qFormat/>
    <w:rPr>
      <w:rFonts w:ascii="Times New Roman" w:hAnsi="Times New Roman" w:eastAsia="Times New Roman" w:cs="Times New Roman"/>
      <w:sz w:val="20"/>
      <w:szCs w:val="20"/>
    </w:rPr>
  </w:style>
  <w:style w:type="character" w:styleId="WW8Num7z0" w:customStyle="1">
    <w:name w:val="WW8Num7z0"/>
    <w:qFormat/>
    <w:rPr>
      <w:rFonts w:ascii="Times New Roman" w:hAnsi="Times New Roman" w:eastAsia="Times New Roman" w:cs="Times New Roman"/>
      <w:b w:val="false"/>
      <w:i w:val="false"/>
      <w:strike w:val="false"/>
      <w:dstrike w:val="false"/>
      <w:sz w:val="24"/>
      <w:szCs w:val="24"/>
      <w:u w:val="none"/>
    </w:rPr>
  </w:style>
  <w:style w:type="character" w:styleId="WW8Num25z0" w:customStyle="1">
    <w:name w:val="WW8Num25z0"/>
    <w:qFormat/>
    <w:rPr>
      <w:rFonts w:ascii="Titillium" w:hAnsi="Titillium" w:eastAsia="Titillium" w:cs="Times New Roman"/>
      <w:b w:val="false"/>
      <w:i w:val="false"/>
      <w:strike w:val="false"/>
      <w:dstrike w:val="false"/>
      <w:sz w:val="22"/>
      <w:szCs w:val="22"/>
      <w:u w:val="none"/>
    </w:rPr>
  </w:style>
  <w:style w:type="character" w:styleId="WW8Num20z0" w:customStyle="1">
    <w:name w:val="WW8Num20z0"/>
    <w:qFormat/>
    <w:rPr>
      <w:rFonts w:ascii="Titillium" w:hAnsi="Titillium" w:eastAsia="Titillium" w:cs="Times New Roman"/>
      <w:b w:val="false"/>
      <w:i w:val="false"/>
      <w:strike w:val="false"/>
      <w:dstrike w:val="false"/>
      <w:sz w:val="22"/>
      <w:szCs w:val="22"/>
      <w:u w:val="none"/>
    </w:rPr>
  </w:style>
  <w:style w:type="character" w:styleId="WW8Num9z0" w:customStyle="1">
    <w:name w:val="WW8Num9z0"/>
    <w:qFormat/>
    <w:rPr>
      <w:b w:val="false"/>
      <w:bCs w:val="false"/>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2z0" w:customStyle="1">
    <w:name w:val="WW8Num22z0"/>
    <w:qFormat/>
    <w:rPr>
      <w:rFonts w:ascii="Titillium" w:hAnsi="Titillium" w:eastAsia="Titillium" w:cs="Titillium"/>
      <w:sz w:val="22"/>
      <w:szCs w:val="22"/>
    </w:rPr>
  </w:style>
  <w:style w:type="character" w:styleId="Emphasis">
    <w:name w:val="Emphasis"/>
    <w:qFormat/>
    <w:rPr>
      <w:i/>
      <w:iCs/>
    </w:rPr>
  </w:style>
  <w:style w:type="character" w:styleId="WW8Num4z1" w:customStyle="1">
    <w:name w:val="WW8Num4z1"/>
    <w:qFormat/>
    <w:rPr>
      <w:rFonts w:ascii="Times New Roman" w:hAnsi="Times New Roman" w:eastAsia="Times New Roman" w:cs="Times New Roman"/>
      <w:sz w:val="20"/>
      <w:szCs w:val="20"/>
    </w:rPr>
  </w:style>
  <w:style w:type="character" w:styleId="WW8Num4z2" w:customStyle="1">
    <w:name w:val="WW8Num4z2"/>
    <w:qFormat/>
    <w:rPr>
      <w:rFonts w:ascii="Times New Roman" w:hAnsi="Times New Roman" w:eastAsia="Times New Roman" w:cs="Times New Roman"/>
      <w:b w:val="false"/>
      <w:bCs w:val="false"/>
      <w:sz w:val="24"/>
      <w:szCs w:val="24"/>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12z0" w:customStyle="1">
    <w:name w:val="WW8Num12z0"/>
    <w:qFormat/>
    <w:rPr>
      <w:rFonts w:ascii="Titillium" w:hAnsi="Titillium" w:eastAsia="Times-Roman, 'Times New Roman'" w:cs="Times-Roman, 'Times New Roman'"/>
      <w:b w:val="false"/>
      <w:bCs w:val="false"/>
      <w:sz w:val="22"/>
      <w:szCs w:val="22"/>
      <w:lang w:val="pl-PL"/>
    </w:rPr>
  </w:style>
  <w:style w:type="character" w:styleId="WW8Num12z2" w:customStyle="1">
    <w:name w:val="WW8Num12z2"/>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Internetlink" w:customStyle="1">
    <w:name w:val="Internet link"/>
    <w:qFormat/>
    <w:rPr>
      <w:color w:val="000080"/>
      <w:u w:val="single"/>
    </w:rPr>
  </w:style>
  <w:style w:type="character" w:styleId="WW8Num73z0" w:customStyle="1">
    <w:name w:val="WW8Num73z0"/>
    <w:qFormat/>
    <w:rPr>
      <w:rFonts w:ascii="Times New Roman" w:hAnsi="Times New Roman" w:eastAsia="Times New Roman" w:cs="Times New Roman"/>
      <w:b/>
      <w:bCs/>
      <w:sz w:val="24"/>
      <w:szCs w:val="24"/>
      <w:lang w:eastAsia="pl-PL"/>
    </w:rPr>
  </w:style>
  <w:style w:type="character" w:styleId="WW8Num73z1" w:customStyle="1">
    <w:name w:val="WW8Num73z1"/>
    <w:qFormat/>
    <w:rPr/>
  </w:style>
  <w:style w:type="character" w:styleId="WW8Num73z2" w:customStyle="1">
    <w:name w:val="WW8Num73z2"/>
    <w:qFormat/>
    <w:rPr/>
  </w:style>
  <w:style w:type="character" w:styleId="WW8Num73z3" w:customStyle="1">
    <w:name w:val="WW8Num73z3"/>
    <w:qFormat/>
    <w:rPr/>
  </w:style>
  <w:style w:type="character" w:styleId="WW8Num73z4" w:customStyle="1">
    <w:name w:val="WW8Num73z4"/>
    <w:qFormat/>
    <w:rPr/>
  </w:style>
  <w:style w:type="character" w:styleId="WW8Num73z5" w:customStyle="1">
    <w:name w:val="WW8Num73z5"/>
    <w:qFormat/>
    <w:rPr/>
  </w:style>
  <w:style w:type="character" w:styleId="WW8Num73z6" w:customStyle="1">
    <w:name w:val="WW8Num73z6"/>
    <w:qFormat/>
    <w:rPr/>
  </w:style>
  <w:style w:type="character" w:styleId="WW8Num73z7" w:customStyle="1">
    <w:name w:val="WW8Num73z7"/>
    <w:qFormat/>
    <w:rPr/>
  </w:style>
  <w:style w:type="character" w:styleId="WW8Num73z8" w:customStyle="1">
    <w:name w:val="WW8Num73z8"/>
    <w:qFormat/>
    <w:rPr/>
  </w:style>
  <w:style w:type="character" w:styleId="WW8Num75z0" w:customStyle="1">
    <w:name w:val="WW8Num75z0"/>
    <w:qFormat/>
    <w:rPr>
      <w:rFonts w:ascii="Titillium" w:hAnsi="Titillium" w:eastAsia="Times New Roman" w:cs="Times New Roman"/>
      <w:b w:val="false"/>
      <w:bCs w:val="false"/>
      <w:sz w:val="22"/>
      <w:szCs w:val="22"/>
    </w:rPr>
  </w:style>
  <w:style w:type="character" w:styleId="WW8Num75z1" w:customStyle="1">
    <w:name w:val="WW8Num75z1"/>
    <w:qFormat/>
    <w:rPr>
      <w:rFonts w:ascii="Times New Roman" w:hAnsi="Times New Roman" w:eastAsia="Times New Roman" w:cs="Times New Roman"/>
      <w:sz w:val="24"/>
      <w:szCs w:val="24"/>
    </w:rPr>
  </w:style>
  <w:style w:type="character" w:styleId="WW8Num75z2" w:customStyle="1">
    <w:name w:val="WW8Num75z2"/>
    <w:qFormat/>
    <w:rPr>
      <w:rFonts w:ascii="Times New Roman" w:hAnsi="Times New Roman" w:eastAsia="Times New Roman" w:cs="Times New Roman"/>
      <w:sz w:val="24"/>
      <w:szCs w:val="24"/>
      <w:lang w:eastAsia="pl-PL"/>
    </w:rPr>
  </w:style>
  <w:style w:type="character" w:styleId="WW8Num75z3" w:customStyle="1">
    <w:name w:val="WW8Num75z3"/>
    <w:qFormat/>
    <w:rPr>
      <w:rFonts w:ascii="Titillium" w:hAnsi="Titillium" w:eastAsia="Times New Roman" w:cs="Times New Roman"/>
      <w:b w:val="false"/>
      <w:bCs w:val="false"/>
      <w:sz w:val="22"/>
      <w:szCs w:val="22"/>
    </w:rPr>
  </w:style>
  <w:style w:type="character" w:styleId="WW8Num75z4" w:customStyle="1">
    <w:name w:val="WW8Num75z4"/>
    <w:qFormat/>
    <w:rPr>
      <w:rFonts w:ascii="Times New Roman" w:hAnsi="Times New Roman" w:eastAsia="Times New Roman" w:cs="Times New Roman"/>
    </w:rPr>
  </w:style>
  <w:style w:type="character" w:styleId="WW8Num33z0" w:customStyle="1">
    <w:name w:val="WW8Num33z0"/>
    <w:qFormat/>
    <w:rPr>
      <w:rFonts w:ascii="Times New Roman" w:hAnsi="Times New Roman" w:eastAsia="Times New Roman" w:cs="Times New Roman"/>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7z0" w:customStyle="1">
    <w:name w:val="WW8Num37z0"/>
    <w:qFormat/>
    <w:rPr>
      <w:rFonts w:ascii="Times New Roman" w:hAnsi="Times New Roman" w:eastAsia="Times New Roman" w:cs="Times New Roman"/>
      <w:bCs/>
      <w:sz w:val="24"/>
      <w:szCs w:val="24"/>
      <w:lang w:eastAsia="pl-PL"/>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81z0" w:customStyle="1">
    <w:name w:val="WW8Num81z0"/>
    <w:qFormat/>
    <w:rPr>
      <w:rFonts w:ascii="Times New Roman" w:hAnsi="Times New Roman" w:eastAsia="Times New Roman" w:cs="Times New Roman"/>
      <w:spacing w:val="-6"/>
      <w:sz w:val="24"/>
      <w:szCs w:val="24"/>
      <w:lang w:eastAsia="pl-PL"/>
    </w:rPr>
  </w:style>
  <w:style w:type="character" w:styleId="WW8Num81z1" w:customStyle="1">
    <w:name w:val="WW8Num81z1"/>
    <w:qFormat/>
    <w:rPr/>
  </w:style>
  <w:style w:type="character" w:styleId="WW8Num81z2" w:customStyle="1">
    <w:name w:val="WW8Num81z2"/>
    <w:qFormat/>
    <w:rPr/>
  </w:style>
  <w:style w:type="character" w:styleId="WW8Num81z3" w:customStyle="1">
    <w:name w:val="WW8Num81z3"/>
    <w:qFormat/>
    <w:rPr/>
  </w:style>
  <w:style w:type="character" w:styleId="WW8Num81z4" w:customStyle="1">
    <w:name w:val="WW8Num81z4"/>
    <w:qFormat/>
    <w:rPr/>
  </w:style>
  <w:style w:type="character" w:styleId="WW8Num81z5" w:customStyle="1">
    <w:name w:val="WW8Num81z5"/>
    <w:qFormat/>
    <w:rPr/>
  </w:style>
  <w:style w:type="character" w:styleId="WW8Num81z6" w:customStyle="1">
    <w:name w:val="WW8Num81z6"/>
    <w:qFormat/>
    <w:rPr/>
  </w:style>
  <w:style w:type="character" w:styleId="WW8Num81z7" w:customStyle="1">
    <w:name w:val="WW8Num81z7"/>
    <w:qFormat/>
    <w:rPr/>
  </w:style>
  <w:style w:type="character" w:styleId="WW8Num81z8" w:customStyle="1">
    <w:name w:val="WW8Num81z8"/>
    <w:qFormat/>
    <w:rPr/>
  </w:style>
  <w:style w:type="character" w:styleId="WW8Num1z0" w:customStyle="1">
    <w:name w:val="WW8Num1z0"/>
    <w:qFormat/>
    <w:rPr>
      <w:rFonts w:ascii="Arial Narrow" w:hAnsi="Arial Narrow" w:eastAsia="Arial Narrow" w:cs="Arial"/>
      <w:sz w:val="24"/>
      <w:szCs w:val="24"/>
    </w:rPr>
  </w:style>
  <w:style w:type="character" w:styleId="WW8Num1z1" w:customStyle="1">
    <w:name w:val="WW8Num1z1"/>
    <w:qFormat/>
    <w:rPr>
      <w:rFonts w:ascii="Times New Roman" w:hAnsi="Times New Roman" w:eastAsia="Times New Roman" w:cs="Times New Roman"/>
      <w:sz w:val="24"/>
      <w:szCs w:val="24"/>
    </w:rPr>
  </w:style>
  <w:style w:type="character" w:styleId="WW8Num1z2" w:customStyle="1">
    <w:name w:val="WW8Num1z2"/>
    <w:qFormat/>
    <w:rPr>
      <w:rFonts w:ascii="Times New Roman" w:hAnsi="Times New Roman" w:eastAsia="Times New Roman" w:cs="Times New Roman"/>
      <w:sz w:val="24"/>
      <w:szCs w:val="24"/>
      <w:lang w:eastAsia="pl-PL"/>
    </w:rPr>
  </w:style>
  <w:style w:type="character" w:styleId="WW8Num1z3" w:customStyle="1">
    <w:name w:val="WW8Num1z3"/>
    <w:qFormat/>
    <w:rPr>
      <w:rFonts w:ascii="Times New Roman" w:hAnsi="Times New Roman" w:eastAsia="Times New Roman" w:cs="Times New Roman"/>
    </w:rPr>
  </w:style>
  <w:style w:type="character" w:styleId="WW8Num62z0" w:customStyle="1">
    <w:name w:val="WW8Num62z0"/>
    <w:qFormat/>
    <w:rPr/>
  </w:style>
  <w:style w:type="character" w:styleId="WW8Num62z1" w:customStyle="1">
    <w:name w:val="WW8Num62z1"/>
    <w:qFormat/>
    <w:rPr/>
  </w:style>
  <w:style w:type="character" w:styleId="WW8Num62z2" w:customStyle="1">
    <w:name w:val="WW8Num62z2"/>
    <w:qFormat/>
    <w:rPr>
      <w:rFonts w:ascii="Times New Roman" w:hAnsi="Times New Roman" w:eastAsia="Times" w:cs="Times New Roman"/>
      <w:sz w:val="24"/>
      <w:szCs w:val="24"/>
      <w:lang w:eastAsia="pl-PL"/>
    </w:rPr>
  </w:style>
  <w:style w:type="character" w:styleId="WW8Num62z3" w:customStyle="1">
    <w:name w:val="WW8Num62z3"/>
    <w:qFormat/>
    <w:rPr/>
  </w:style>
  <w:style w:type="character" w:styleId="WW8Num62z4" w:customStyle="1">
    <w:name w:val="WW8Num62z4"/>
    <w:qFormat/>
    <w:rPr/>
  </w:style>
  <w:style w:type="character" w:styleId="WW8Num62z5" w:customStyle="1">
    <w:name w:val="WW8Num62z5"/>
    <w:qFormat/>
    <w:rPr/>
  </w:style>
  <w:style w:type="character" w:styleId="WW8Num62z6" w:customStyle="1">
    <w:name w:val="WW8Num62z6"/>
    <w:qFormat/>
    <w:rPr/>
  </w:style>
  <w:style w:type="character" w:styleId="WW8Num62z7" w:customStyle="1">
    <w:name w:val="WW8Num62z7"/>
    <w:qFormat/>
    <w:rPr/>
  </w:style>
  <w:style w:type="character" w:styleId="WW8Num62z8" w:customStyle="1">
    <w:name w:val="WW8Num62z8"/>
    <w:qFormat/>
    <w:rPr/>
  </w:style>
  <w:style w:type="character" w:styleId="WW8Num52z0" w:customStyle="1">
    <w:name w:val="WW8Num52z0"/>
    <w:qFormat/>
    <w:rPr>
      <w:rFonts w:ascii="Times New Roman" w:hAnsi="Times New Roman" w:eastAsia="Times New Roman" w:cs="Times New Roman"/>
      <w:b w:val="false"/>
      <w:bCs w:val="false"/>
      <w:sz w:val="24"/>
      <w:szCs w:val="24"/>
      <w:lang w:eastAsia="pl-PL"/>
    </w:rPr>
  </w:style>
  <w:style w:type="character" w:styleId="WW8Num52z1" w:customStyle="1">
    <w:name w:val="WW8Num52z1"/>
    <w:qFormat/>
    <w:rPr/>
  </w:style>
  <w:style w:type="character" w:styleId="WW8Num52z2" w:customStyle="1">
    <w:name w:val="WW8Num52z2"/>
    <w:qFormat/>
    <w:rPr/>
  </w:style>
  <w:style w:type="character" w:styleId="WW8Num52z3" w:customStyle="1">
    <w:name w:val="WW8Num52z3"/>
    <w:qFormat/>
    <w:rPr/>
  </w:style>
  <w:style w:type="character" w:styleId="WW8Num52z4" w:customStyle="1">
    <w:name w:val="WW8Num52z4"/>
    <w:qFormat/>
    <w:rPr/>
  </w:style>
  <w:style w:type="character" w:styleId="WW8Num52z5" w:customStyle="1">
    <w:name w:val="WW8Num52z5"/>
    <w:qFormat/>
    <w:rPr/>
  </w:style>
  <w:style w:type="character" w:styleId="WW8Num52z6" w:customStyle="1">
    <w:name w:val="WW8Num52z6"/>
    <w:qFormat/>
    <w:rPr/>
  </w:style>
  <w:style w:type="character" w:styleId="WW8Num52z7" w:customStyle="1">
    <w:name w:val="WW8Num52z7"/>
    <w:qFormat/>
    <w:rPr/>
  </w:style>
  <w:style w:type="character" w:styleId="WW8Num52z8" w:customStyle="1">
    <w:name w:val="WW8Num52z8"/>
    <w:qFormat/>
    <w:rPr/>
  </w:style>
  <w:style w:type="character" w:styleId="WW8Num46z0" w:customStyle="1">
    <w:name w:val="WW8Num46z0"/>
    <w:qFormat/>
    <w:rPr>
      <w:rFonts w:ascii="Times New Roman" w:hAnsi="Times New Roman" w:eastAsia="Arial Unicode MS" w:cs="Times New Roman"/>
      <w:b/>
      <w:bCs/>
      <w:sz w:val="24"/>
      <w:szCs w:val="24"/>
      <w:lang w:eastAsia="pl-PL"/>
    </w:rPr>
  </w:style>
  <w:style w:type="character" w:styleId="WW8Num46z1" w:customStyle="1">
    <w:name w:val="WW8Num46z1"/>
    <w:qFormat/>
    <w:rPr>
      <w:rFonts w:ascii="Times New Roman" w:hAnsi="Times New Roman" w:eastAsia="Arial Unicode MS" w:cs="Times New Roman"/>
      <w:b w:val="false"/>
      <w:bCs/>
      <w:sz w:val="24"/>
      <w:szCs w:val="24"/>
      <w:lang w:eastAsia="pl-PL"/>
    </w:rPr>
  </w:style>
  <w:style w:type="character" w:styleId="WW8Num46z2" w:customStyle="1">
    <w:name w:val="WW8Num46z2"/>
    <w:qFormat/>
    <w:rPr/>
  </w:style>
  <w:style w:type="character" w:styleId="NagwekZnak" w:customStyle="1">
    <w:name w:val="Nagłówek Znak"/>
    <w:basedOn w:val="DefaultParagraphFont"/>
    <w:uiPriority w:val="99"/>
    <w:qFormat/>
    <w:rsid w:val="00745e4b"/>
    <w:rPr>
      <w:rFonts w:ascii="Times New Roman" w:hAnsi="Times New Roman" w:eastAsia="Times New Roman" w:cs="Mangal"/>
      <w:b/>
      <w:sz w:val="20"/>
      <w:szCs w:val="18"/>
    </w:rPr>
  </w:style>
  <w:style w:type="character" w:styleId="Domylnaczcionkaakapitu">
    <w:name w:val="Domyślna czcionka akapitu"/>
    <w:qFormat/>
    <w:rPr/>
  </w:style>
  <w:style w:type="character" w:styleId="Strong">
    <w:name w:val="Strong"/>
    <w:basedOn w:val="Domylnaczcionkaakapitu1"/>
    <w:qFormat/>
    <w:rPr>
      <w:b/>
      <w:bCs/>
    </w:rPr>
  </w:style>
  <w:style w:type="paragraph" w:styleId="Nagwek" w:customStyle="1">
    <w:name w:val="Nagłówek"/>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l-PL" w:eastAsia="zh-CN" w:bidi="hi-IN"/>
    </w:rPr>
  </w:style>
  <w:style w:type="paragraph" w:styleId="Textbody" w:customStyle="1">
    <w:name w:val="Text body"/>
    <w:basedOn w:val="Standard"/>
    <w:qFormat/>
    <w:pPr>
      <w:spacing w:lineRule="auto" w:line="276" w:before="0" w:after="140"/>
    </w:pPr>
    <w:rPr/>
  </w:style>
  <w:style w:type="paragraph" w:styleId="Caption1">
    <w:name w:val="caption1"/>
    <w:basedOn w:val="Standard"/>
    <w:qFormat/>
    <w:pPr>
      <w:suppressLineNumbers/>
      <w:spacing w:before="120" w:after="120"/>
    </w:pPr>
    <w:rPr>
      <w:i/>
      <w:iCs/>
    </w:rPr>
  </w:style>
  <w:style w:type="paragraph" w:styleId="NormalWeb">
    <w:name w:val="Normal (Web)"/>
    <w:basedOn w:val="Standard"/>
    <w:qFormat/>
    <w:pPr>
      <w:spacing w:before="280" w:after="119"/>
    </w:pPr>
    <w:rPr/>
  </w:style>
  <w:style w:type="paragraph" w:styleId="Normalny1" w:customStyle="1">
    <w:name w:val="Normalny1"/>
    <w:qFormat/>
    <w:pPr>
      <w:widowControl w:val="false"/>
      <w:suppressAutoHyphens w:val="true"/>
      <w:bidi w:val="0"/>
      <w:spacing w:before="0" w:after="0"/>
      <w:jc w:val="left"/>
      <w:textAlignment w:val="baseline"/>
    </w:pPr>
    <w:rPr>
      <w:rFonts w:ascii="Times New Roman" w:hAnsi="Times New Roman" w:eastAsia="SimSun, 宋体" w:cs="Mangal"/>
      <w:color w:val="auto"/>
      <w:kern w:val="2"/>
      <w:sz w:val="24"/>
      <w:szCs w:val="24"/>
      <w:lang w:val="en-GB" w:eastAsia="zh-CN" w:bidi="hi-IN"/>
    </w:rPr>
  </w:style>
  <w:style w:type="paragraph" w:styleId="ListParagraph">
    <w:name w:val="List Paragraph"/>
    <w:basedOn w:val="Standard"/>
    <w:qFormat/>
    <w:pPr>
      <w:spacing w:lineRule="auto" w:line="276" w:before="0" w:after="200"/>
      <w:ind w:left="720"/>
    </w:pPr>
    <w:rPr>
      <w:rFonts w:ascii="Calibri" w:hAnsi="Calibri" w:eastAsia="Calibri" w:cs="Calibri"/>
      <w:sz w:val="22"/>
      <w:szCs w:val="22"/>
    </w:rPr>
  </w:style>
  <w:style w:type="paragraph" w:styleId="PlainText">
    <w:name w:val="Plain Text"/>
    <w:basedOn w:val="Standard"/>
    <w:qFormat/>
    <w:pPr/>
    <w:rPr>
      <w:rFonts w:ascii="Courier New" w:hAnsi="Courier New" w:eastAsia="Courier New" w:cs="Courier New"/>
    </w:rPr>
  </w:style>
  <w:style w:type="paragraph" w:styleId="BodyText2">
    <w:name w:val="Body Text 2"/>
    <w:basedOn w:val="Standard"/>
    <w:qFormat/>
    <w:pPr>
      <w:spacing w:lineRule="auto" w:line="480" w:before="0" w:after="120"/>
    </w:pPr>
    <w:rPr/>
  </w:style>
  <w:style w:type="paragraph" w:styleId="Gwkaistopka" w:customStyle="1">
    <w:name w:val="Główka i stopka"/>
    <w:basedOn w:val="Standard"/>
    <w:qFormat/>
    <w:pPr>
      <w:suppressLineNumbers/>
      <w:tabs>
        <w:tab w:val="clear" w:pos="720"/>
        <w:tab w:val="center" w:pos="4819" w:leader="none"/>
        <w:tab w:val="right" w:pos="9638" w:leader="none"/>
      </w:tabs>
    </w:pPr>
    <w:rPr/>
  </w:style>
  <w:style w:type="paragraph" w:styleId="Footer">
    <w:name w:val="Footer"/>
    <w:basedOn w:val="Standard"/>
    <w:pPr>
      <w:suppressLineNumbers/>
      <w:tabs>
        <w:tab w:val="clear" w:pos="720"/>
        <w:tab w:val="center" w:pos="4596" w:leader="none"/>
        <w:tab w:val="right" w:pos="9193" w:leader="none"/>
      </w:tabs>
    </w:pPr>
    <w:rPr/>
  </w:style>
  <w:style w:type="paragraph" w:styleId="BodyTextIndent2">
    <w:name w:val="Body Text Indent 2"/>
    <w:basedOn w:val="Standard"/>
    <w:qFormat/>
    <w:pPr>
      <w:spacing w:lineRule="auto" w:line="480" w:before="0" w:after="120"/>
      <w:ind w:left="283"/>
    </w:pPr>
    <w:rPr/>
  </w:style>
  <w:style w:type="paragraph" w:styleId="Zawartotabeli" w:customStyle="1">
    <w:name w:val="Zawartość tabeli"/>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Cambria" w:hAnsi="Cambria" w:eastAsia="Cambria" w:cs="Cambria"/>
      <w:color w:val="000000"/>
      <w:kern w:val="2"/>
      <w:sz w:val="24"/>
      <w:szCs w:val="24"/>
      <w:lang w:val="pl-PL" w:eastAsia="zh-CN" w:bidi="hi-IN"/>
    </w:rPr>
  </w:style>
  <w:style w:type="paragraph" w:styleId="Numerowanie" w:customStyle="1">
    <w:name w:val="numerowanie"/>
    <w:basedOn w:val="Standard"/>
    <w:qFormat/>
    <w:pPr>
      <w:jc w:val="both"/>
    </w:pPr>
    <w:rPr>
      <w:rFonts w:ascii="Arial" w:hAnsi="Arial" w:eastAsia="Arial"/>
      <w:spacing w:val="4"/>
      <w:sz w:val="20"/>
      <w:szCs w:val="20"/>
      <w:lang w:eastAsia="pl-PL"/>
    </w:rPr>
  </w:style>
  <w:style w:type="paragraph" w:styleId="Header">
    <w:name w:val="Header"/>
    <w:basedOn w:val="Normal"/>
    <w:link w:val="NagwekZnak"/>
    <w:uiPriority w:val="99"/>
    <w:unhideWhenUsed/>
    <w:rsid w:val="00745e4b"/>
    <w:pPr>
      <w:tabs>
        <w:tab w:val="clear" w:pos="685"/>
        <w:tab w:val="clear" w:pos="4876"/>
        <w:tab w:val="clear" w:pos="5470"/>
        <w:tab w:val="center" w:pos="4536" w:leader="none"/>
        <w:tab w:val="right" w:pos="9072" w:leader="none"/>
      </w:tabs>
    </w:pPr>
    <w:rPr>
      <w:rFonts w:cs="Mangal"/>
      <w:szCs w:val="18"/>
    </w:rPr>
  </w:style>
  <w:style w:type="paragraph" w:styleId="Bodytext21">
    <w:name w:val="Body text (2)"/>
    <w:basedOn w:val="Normal"/>
    <w:qFormat/>
    <w:pPr>
      <w:widowControl w:val="false"/>
      <w:shd w:val="clear" w:fill="FFFFFF"/>
      <w:suppressAutoHyphens w:val="false"/>
      <w:spacing w:lineRule="atLeast" w:line="0"/>
      <w:ind w:hanging="600" w:left="0" w:right="0"/>
    </w:pPr>
    <w:rPr/>
  </w:style>
  <w:style w:type="paragraph" w:styleId="Akapitzlist">
    <w:name w:val="Akapit z listą"/>
    <w:basedOn w:val="Normal"/>
    <w:qFormat/>
    <w:pPr>
      <w:ind w:hanging="0" w:left="708" w:right="0"/>
    </w:pPr>
    <w:rPr>
      <w:rFonts w:cs="Calibri"/>
      <w:sz w:val="24"/>
      <w:szCs w:val="24"/>
    </w:rPr>
  </w:style>
  <w:style w:type="numbering" w:styleId="NoList" w:default="1">
    <w:name w:val="No List"/>
    <w:uiPriority w:val="99"/>
    <w:semiHidden/>
    <w:unhideWhenUsed/>
    <w:qFormat/>
  </w:style>
  <w:style w:type="numbering" w:styleId="WW8Num57" w:customStyle="1">
    <w:name w:val="WW8Num57"/>
    <w:qFormat/>
  </w:style>
  <w:style w:type="numbering" w:styleId="WW8Num2" w:customStyle="1">
    <w:name w:val="WW8Num2"/>
    <w:qFormat/>
  </w:style>
  <w:style w:type="numbering" w:styleId="WW8Num47" w:customStyle="1">
    <w:name w:val="WW8Num47"/>
    <w:qFormat/>
  </w:style>
  <w:style w:type="numbering" w:styleId="WW8Num51" w:customStyle="1">
    <w:name w:val="WW8Num51"/>
    <w:qFormat/>
  </w:style>
  <w:style w:type="numbering" w:styleId="WW8Num28" w:customStyle="1">
    <w:name w:val="WW8Num28"/>
    <w:qFormat/>
  </w:style>
  <w:style w:type="numbering" w:styleId="WW8Num41" w:customStyle="1">
    <w:name w:val="WW8Num41"/>
    <w:qFormat/>
  </w:style>
  <w:style w:type="numbering" w:styleId="WW8Num66" w:customStyle="1">
    <w:name w:val="WW8Num66"/>
    <w:qFormat/>
  </w:style>
  <w:style w:type="numbering" w:styleId="WW8Num17" w:customStyle="1">
    <w:name w:val="WW8Num17"/>
    <w:qFormat/>
  </w:style>
  <w:style w:type="numbering" w:styleId="WW8Num39" w:customStyle="1">
    <w:name w:val="WW8Num39"/>
    <w:qFormat/>
  </w:style>
  <w:style w:type="numbering" w:styleId="WW8Num83" w:customStyle="1">
    <w:name w:val="WW8Num83"/>
    <w:qFormat/>
  </w:style>
  <w:style w:type="numbering" w:styleId="WW8Num19" w:customStyle="1">
    <w:name w:val="WW8Num19"/>
    <w:qFormat/>
  </w:style>
  <w:style w:type="numbering" w:styleId="WW8Num18" w:customStyle="1">
    <w:name w:val="WW8Num18"/>
    <w:qFormat/>
  </w:style>
  <w:style w:type="numbering" w:styleId="WW8Num8" w:customStyle="1">
    <w:name w:val="WW8Num8"/>
    <w:qFormat/>
  </w:style>
  <w:style w:type="numbering" w:styleId="WW8Num6" w:customStyle="1">
    <w:name w:val="WW8Num6"/>
    <w:qFormat/>
  </w:style>
  <w:style w:type="numbering" w:styleId="WW8Num35" w:customStyle="1">
    <w:name w:val="WW8Num35"/>
    <w:qFormat/>
  </w:style>
  <w:style w:type="numbering" w:styleId="WW8Num23" w:customStyle="1">
    <w:name w:val="WW8Num23"/>
    <w:qFormat/>
  </w:style>
  <w:style w:type="numbering" w:styleId="WW8Num15" w:customStyle="1">
    <w:name w:val="WW8Num15"/>
    <w:qFormat/>
  </w:style>
  <w:style w:type="numbering" w:styleId="WW8Num7" w:customStyle="1">
    <w:name w:val="WW8Num7"/>
    <w:qFormat/>
  </w:style>
  <w:style w:type="numbering" w:styleId="WW8Num25" w:customStyle="1">
    <w:name w:val="WW8Num25"/>
    <w:qFormat/>
  </w:style>
  <w:style w:type="numbering" w:styleId="WW8Num20" w:customStyle="1">
    <w:name w:val="WW8Num20"/>
    <w:qFormat/>
  </w:style>
  <w:style w:type="numbering" w:styleId="WW8Num9" w:customStyle="1">
    <w:name w:val="WW8Num9"/>
    <w:qFormat/>
  </w:style>
  <w:style w:type="numbering" w:styleId="WW8Num31" w:customStyle="1">
    <w:name w:val="WW8Num31"/>
    <w:qFormat/>
  </w:style>
  <w:style w:type="numbering" w:styleId="WW8Num30" w:customStyle="1">
    <w:name w:val="WW8Num30"/>
    <w:qFormat/>
  </w:style>
  <w:style w:type="numbering" w:styleId="WW8Num22" w:customStyle="1">
    <w:name w:val="WW8Num22"/>
    <w:qFormat/>
  </w:style>
  <w:style w:type="numbering" w:styleId="WW8Num5" w:customStyle="1">
    <w:name w:val="WW8Num5"/>
    <w:qFormat/>
  </w:style>
  <w:style w:type="numbering" w:styleId="WW8Num4" w:customStyle="1">
    <w:name w:val="WW8Num4"/>
    <w:qFormat/>
  </w:style>
  <w:style w:type="numbering" w:styleId="WW8Num12" w:customStyle="1">
    <w:name w:val="WW8Num12"/>
    <w:qFormat/>
  </w:style>
  <w:style w:type="numbering" w:styleId="WW8Num73" w:customStyle="1">
    <w:name w:val="WW8Num73"/>
    <w:qFormat/>
  </w:style>
  <w:style w:type="numbering" w:styleId="WW8Num75" w:customStyle="1">
    <w:name w:val="WW8Num75"/>
    <w:qFormat/>
  </w:style>
  <w:style w:type="numbering" w:styleId="WW8Num33" w:customStyle="1">
    <w:name w:val="WW8Num33"/>
    <w:qFormat/>
  </w:style>
  <w:style w:type="numbering" w:styleId="WW8Num37" w:customStyle="1">
    <w:name w:val="WW8Num37"/>
    <w:qFormat/>
  </w:style>
  <w:style w:type="numbering" w:styleId="WW8Num81" w:customStyle="1">
    <w:name w:val="WW8Num81"/>
    <w:qFormat/>
  </w:style>
  <w:style w:type="numbering" w:styleId="WW8Num1" w:customStyle="1">
    <w:name w:val="WW8Num1"/>
    <w:qFormat/>
  </w:style>
  <w:style w:type="numbering" w:styleId="WW8Num52" w:customStyle="1">
    <w:name w:val="WW8Num52"/>
    <w:qFormat/>
  </w:style>
  <w:style w:type="numbering" w:styleId="WW8Num46" w:customStyle="1">
    <w:name w:val="WW8Num46"/>
    <w:qFormat/>
  </w:style>
  <w:style w:type="numbering" w:styleId="WW8Num411" w:customStyle="1">
    <w:name w:val="WW8Num411"/>
    <w:qFormat/>
    <w:rsid w:val="009f3cd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958C-CDA7-4CB0-AEC9-1BF74156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Application>LibreOffice/7.6.4.1$Windows_X86_64 LibreOffice_project/e19e193f88cd6c0525a17fb7a176ed8e6a3e2aa1</Application>
  <AppVersion>15.0000</AppVersion>
  <Pages>23</Pages>
  <Words>10127</Words>
  <Characters>67357</Characters>
  <CharactersWithSpaces>77680</CharactersWithSpaces>
  <Paragraphs>442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2018-11-13T11:21:00Z</dcterms:created>
  <dc:creator>Agnieszka Buszka</dc:creator>
  <dc:description/>
  <dc:language>pl-PL</dc:language>
  <cp:lastModifiedBy/>
  <cp:lastPrinted>2024-07-09T12:04:09Z</cp:lastPrinted>
  <dcterms:modified xsi:type="dcterms:W3CDTF">2024-07-09T12:08:02Z</dcterms:modified>
  <cp:revision>235</cp:revision>
  <dc:subject/>
  <dc:title/>
</cp:coreProperties>
</file>

<file path=docProps/custom.xml><?xml version="1.0" encoding="utf-8"?>
<Properties xmlns="http://schemas.openxmlformats.org/officeDocument/2006/custom-properties" xmlns:vt="http://schemas.openxmlformats.org/officeDocument/2006/docPropsVTypes"/>
</file>