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383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:rsidR="00356383" w:rsidRPr="006B3CAB" w:rsidRDefault="00356383" w:rsidP="00356383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:rsidR="006B3CAB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:rsidR="006B3CAB" w:rsidRPr="00356383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3CAB" w:rsidRPr="00356383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6383">
        <w:rPr>
          <w:rFonts w:ascii="Times New Roman" w:eastAsia="Times New Roman" w:hAnsi="Times New Roman" w:cs="Times New Roman"/>
          <w:b/>
          <w:bCs/>
          <w:lang w:eastAsia="pl-PL"/>
        </w:rPr>
        <w:t>ZAPRASZA DO ZŁ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OŻENIA OFERTY W POSTĘPOWANIU O UDZIELENIE ZAMOWIENIA PUBLICZN</w:t>
      </w:r>
      <w:r w:rsidR="00673BAA" w:rsidRPr="00356383">
        <w:rPr>
          <w:rFonts w:ascii="Times New Roman" w:eastAsia="Times New Roman" w:hAnsi="Times New Roman" w:cs="Times New Roman"/>
          <w:b/>
          <w:bCs/>
          <w:lang w:eastAsia="pl-PL"/>
        </w:rPr>
        <w:t>EGO W TRYBIE PODSTAWOWYM Z FAKUL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TATYWNYMI NEGOCJACJAMI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ZAMOWIEŃ PUBLICZNYCH,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PN.:</w:t>
      </w:r>
    </w:p>
    <w:p w:rsidR="006B3CAB" w:rsidRPr="00356383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B8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Hlk66777098"/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r w:rsidR="00705CF8" w:rsidRP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Budowa drogi gminnej</w:t>
      </w:r>
      <w:r w:rsidR="00B85E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łączącej</w:t>
      </w:r>
      <w:r w:rsid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drogę powiato</w:t>
      </w:r>
      <w:r w:rsidR="00ED6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wą </w:t>
      </w:r>
      <w:bookmarkEnd w:id="0"/>
      <w:r w:rsidR="00B85E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Nr 3926 w Ostoi z ulicą Zbójnicką w Szczecinie”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3F01EC" w:rsidRPr="00080A86" w:rsidRDefault="003F01EC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1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projekt wykonawczy</w:t>
      </w:r>
    </w:p>
    <w:p w:rsidR="006B3CAB" w:rsidRPr="00080A8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specyfikacja techniczna wykonania i odbioru robót 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603E" w:rsidRPr="006B3CAB" w:rsidRDefault="0067603E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356383" w:rsidRPr="006B3CAB" w:rsidRDefault="00B85E52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56383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356383" w:rsidRPr="00356383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B85E52" w:rsidRDefault="00B1181B" w:rsidP="00D215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05C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drogi gminnej </w:t>
      </w:r>
      <w:r w:rsidR="00B85E52" w:rsidRP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łączącej drogę powiatową Nr 3926 w Ostoi z ulicą Zbójnicką w Szczecinie</w:t>
      </w:r>
      <w:r w:rsid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:rsidR="00891A61" w:rsidRP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proofErr w:type="spellStart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. Dz.U. 2021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r,. poz. 1129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15BA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:rsidR="006B3CAB" w:rsidRPr="006B3CAB" w:rsidRDefault="006B3CAB" w:rsidP="00D2159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B1181B" w:rsidRPr="00B1181B" w:rsidRDefault="00B1181B" w:rsidP="00B1181B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462126" w:rsidRPr="00B118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dokumentacja </w:t>
      </w:r>
      <w:r w:rsidRPr="00B1181B">
        <w:rPr>
          <w:rFonts w:ascii="Times New Roman" w:hAnsi="Times New Roman" w:cs="Times New Roman"/>
          <w:sz w:val="24"/>
        </w:rPr>
        <w:t xml:space="preserve">projektowa, specyfikacja techniczna  wykonany i  odbioru robót budowlanych  opracowana przez </w:t>
      </w:r>
      <w:r w:rsidR="00913AA6">
        <w:rPr>
          <w:rFonts w:ascii="Times New Roman" w:hAnsi="Times New Roman" w:cs="Times New Roman"/>
          <w:sz w:val="24"/>
        </w:rPr>
        <w:t xml:space="preserve">Biuro Projektów INBUD Dariusz </w:t>
      </w:r>
      <w:proofErr w:type="spellStart"/>
      <w:r w:rsidR="00913AA6">
        <w:rPr>
          <w:rFonts w:ascii="Times New Roman" w:hAnsi="Times New Roman" w:cs="Times New Roman"/>
          <w:sz w:val="24"/>
        </w:rPr>
        <w:t>Skuza</w:t>
      </w:r>
      <w:proofErr w:type="spellEnd"/>
      <w:r w:rsidR="00913AA6">
        <w:rPr>
          <w:rFonts w:ascii="Times New Roman" w:hAnsi="Times New Roman" w:cs="Times New Roman"/>
          <w:sz w:val="24"/>
        </w:rPr>
        <w:t>, Zbigniew Woźniak, 71-004 Szczecin, ul. Kwiatkowskiego 32/13,</w:t>
      </w:r>
    </w:p>
    <w:p w:rsidR="00B85E52" w:rsidRPr="00B85E52" w:rsidRDefault="00B1181B" w:rsidP="00B85E5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D10A97">
        <w:rPr>
          <w:rFonts w:ascii="Times New Roman" w:hAnsi="Times New Roman" w:cs="Times New Roman"/>
          <w:sz w:val="24"/>
        </w:rPr>
        <w:t xml:space="preserve">- </w:t>
      </w:r>
      <w:r w:rsidR="00913AA6">
        <w:rPr>
          <w:rFonts w:ascii="Times New Roman" w:hAnsi="Times New Roman" w:cs="Times New Roman"/>
          <w:sz w:val="24"/>
        </w:rPr>
        <w:t>z</w:t>
      </w:r>
      <w:r w:rsidR="00913AA6" w:rsidRPr="00913AA6">
        <w:rPr>
          <w:rFonts w:ascii="Times New Roman" w:hAnsi="Times New Roman" w:cs="Times New Roman"/>
          <w:sz w:val="24"/>
        </w:rPr>
        <w:t xml:space="preserve">ezwolenie na realizację inwestycji drogowej </w:t>
      </w:r>
      <w:r w:rsidR="00B85E52" w:rsidRPr="00B85E52">
        <w:rPr>
          <w:rFonts w:ascii="Times New Roman" w:hAnsi="Times New Roman" w:cs="Times New Roman"/>
          <w:sz w:val="24"/>
        </w:rPr>
        <w:t xml:space="preserve">Nr 6/2021, sygnatura akt AB.7130.2.K.2021.JN z dnia 5 listopada  2021r. </w:t>
      </w:r>
      <w:bookmarkStart w:id="1" w:name="_Hlk47507707"/>
      <w:r w:rsidR="00B85E52" w:rsidRPr="00B85E52">
        <w:rPr>
          <w:rFonts w:ascii="Times New Roman" w:hAnsi="Times New Roman" w:cs="Times New Roman"/>
          <w:sz w:val="24"/>
        </w:rPr>
        <w:t>wydane przez Starostę Polickiego</w:t>
      </w:r>
      <w:bookmarkEnd w:id="1"/>
      <w:r w:rsidR="00B85E52" w:rsidRPr="00B85E52">
        <w:rPr>
          <w:rFonts w:ascii="Times New Roman" w:hAnsi="Times New Roman" w:cs="Times New Roman"/>
          <w:sz w:val="24"/>
        </w:rPr>
        <w:t>.</w:t>
      </w:r>
    </w:p>
    <w:p w:rsidR="00E64A5D" w:rsidRPr="00B85E52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913AA6" w:rsidRDefault="00913AA6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E64A5D" w:rsidRP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2" w:history="1">
        <w:r w:rsidRPr="006B3CAB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155F2E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155F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gdyż podstawą prawną przetwarzania danych osobowych jest art. 6 ust. 1 lit. c RODO</w:t>
      </w:r>
    </w:p>
    <w:p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Pr="006B3CAB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Trusewicz tel. +48 91/884-90-48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437D2A" w:rsidRPr="001F34FD">
          <w:rPr>
            <w:rStyle w:val="Hipercze"/>
          </w:rPr>
          <w:t>biuro@kolbaskowo.pl</w:t>
        </w:r>
      </w:hyperlink>
      <w:r w:rsidR="00437D2A"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:rsidR="006B3CAB" w:rsidRPr="006B3CAB" w:rsidRDefault="008D515C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>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437D2A" w:rsidRPr="001F34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będzie przekazywał wykonawcom informacje w formie elektronicznej za pośrednictwem </w:t>
      </w:r>
      <w:hyperlink r:id="rId2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7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h.21eeoojwb3nb"/>
      <w:bookmarkEnd w:id="2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do: złożenia, zmiany, wycofania oferty wynosi 150 MB natomiast przy komunikacji wielkość pliku to maksymalnie 500 MB.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lastRenderedPageBreak/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D10A97" w:rsidRPr="00437D2A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63AC" w:rsidRDefault="006B3CAB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437D2A" w:rsidRPr="00F463AC" w:rsidRDefault="00437D2A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CAB" w:rsidRPr="006B3CAB" w:rsidRDefault="006B3CAB" w:rsidP="00437D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437D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P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34653" w:rsidRPr="00FB0155" w:rsidRDefault="007D3B55" w:rsidP="0023465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234653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:rsidR="00234653" w:rsidRPr="00FB0155" w:rsidRDefault="00234653" w:rsidP="00234653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FB0155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13670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zł.</w:t>
      </w:r>
    </w:p>
    <w:p w:rsidR="007D3B55" w:rsidRPr="00FB0155" w:rsidRDefault="00234653" w:rsidP="00234653">
      <w:pPr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55">
        <w:rPr>
          <w:rFonts w:ascii="Times New Roman" w:hAnsi="Times New Roman" w:cs="Times New Roman"/>
          <w:sz w:val="24"/>
          <w:szCs w:val="24"/>
        </w:rPr>
        <w:t>posiada środki finansowe lub zdolność kredytową</w:t>
      </w:r>
      <w:r w:rsidR="00FB0155" w:rsidRPr="00FB0155">
        <w:rPr>
          <w:rFonts w:ascii="Times New Roman" w:hAnsi="Times New Roman" w:cs="Times New Roman"/>
          <w:sz w:val="24"/>
          <w:szCs w:val="24"/>
        </w:rPr>
        <w:t xml:space="preserve"> w wysokości nie niższej niż 1</w:t>
      </w:r>
      <w:r w:rsidR="00B13670" w:rsidRPr="00FB0155">
        <w:rPr>
          <w:rFonts w:ascii="Times New Roman" w:hAnsi="Times New Roman" w:cs="Times New Roman"/>
          <w:sz w:val="24"/>
          <w:szCs w:val="24"/>
        </w:rPr>
        <w:t>.0</w:t>
      </w:r>
      <w:r w:rsidRPr="00FB0155">
        <w:rPr>
          <w:rFonts w:ascii="Times New Roman" w:hAnsi="Times New Roman" w:cs="Times New Roman"/>
          <w:sz w:val="24"/>
          <w:szCs w:val="24"/>
        </w:rPr>
        <w:t>00.000,00 zł.</w:t>
      </w:r>
    </w:p>
    <w:p w:rsidR="006B3CAB" w:rsidRPr="00FB0155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przebudowie dróg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A833C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lastRenderedPageBreak/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B13670" w:rsidRPr="000E75F1" w:rsidRDefault="00205E35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="00B13670">
        <w:rPr>
          <w:rFonts w:ascii="Times New Roman" w:hAnsi="Times New Roman" w:cs="Times New Roman"/>
          <w:sz w:val="24"/>
          <w:szCs w:val="24"/>
        </w:rPr>
        <w:t xml:space="preserve"> co</w:t>
      </w:r>
      <w:r w:rsidRPr="00C06DC5">
        <w:rPr>
          <w:rFonts w:ascii="Times New Roman" w:hAnsi="Times New Roman" w:cs="Times New Roman"/>
          <w:sz w:val="24"/>
          <w:szCs w:val="24"/>
        </w:rPr>
        <w:t xml:space="preserve"> </w:t>
      </w:r>
      <w:r w:rsidR="00B13670">
        <w:rPr>
          <w:rFonts w:ascii="Times New Roman" w:hAnsi="Times New Roman" w:cs="Times New Roman"/>
          <w:sz w:val="24"/>
          <w:szCs w:val="24"/>
        </w:rPr>
        <w:t>najmniej 5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 lata doświadczenia zawodowego (liczonego od dnia </w:t>
      </w:r>
      <w:r w:rsidR="00B13670">
        <w:rPr>
          <w:rFonts w:ascii="Times New Roman" w:hAnsi="Times New Roman" w:cs="Times New Roman"/>
          <w:sz w:val="24"/>
          <w:szCs w:val="24"/>
        </w:rPr>
        <w:tab/>
        <w:t xml:space="preserve">uzyskania  </w:t>
      </w:r>
      <w:r w:rsidR="00B13670" w:rsidRPr="000E75F1">
        <w:rPr>
          <w:rFonts w:ascii="Times New Roman" w:hAnsi="Times New Roman" w:cs="Times New Roman"/>
          <w:sz w:val="24"/>
          <w:szCs w:val="24"/>
        </w:rPr>
        <w:t>uprawnień) na stanowisku kierownika budowy lub robót,</w:t>
      </w:r>
    </w:p>
    <w:p w:rsidR="00B13670" w:rsidRPr="000E75F1" w:rsidRDefault="00B13670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F1">
        <w:rPr>
          <w:rFonts w:ascii="Times New Roman" w:hAnsi="Times New Roman" w:cs="Times New Roman"/>
          <w:sz w:val="24"/>
          <w:szCs w:val="24"/>
        </w:rPr>
        <w:tab/>
        <w:t>- uprawnienia budowlane do kierowania robotami budowlanymi</w:t>
      </w:r>
      <w:bookmarkStart w:id="3" w:name="_Hlk492540094"/>
      <w:r w:rsidRPr="000E75F1">
        <w:rPr>
          <w:rFonts w:ascii="Times New Roman" w:hAnsi="Times New Roman" w:cs="Times New Roman"/>
          <w:sz w:val="24"/>
          <w:szCs w:val="24"/>
        </w:rPr>
        <w:t xml:space="preserve">  w specjalności </w:t>
      </w:r>
      <w:bookmarkEnd w:id="3"/>
    </w:p>
    <w:p w:rsidR="00B13670" w:rsidRDefault="00B13670" w:rsidP="00B13670">
      <w:pPr>
        <w:tabs>
          <w:tab w:val="left" w:pos="1080"/>
        </w:tabs>
        <w:spacing w:after="0"/>
        <w:ind w:left="1134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inżynieryjnej </w:t>
      </w:r>
      <w:r w:rsidRPr="00C4566A">
        <w:rPr>
          <w:rFonts w:ascii="Times New Roman" w:hAnsi="Times New Roman" w:cs="Times New Roman"/>
          <w:sz w:val="24"/>
        </w:rPr>
        <w:t>drogowej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70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 xml:space="preserve">robót </w:t>
      </w:r>
      <w:r>
        <w:rPr>
          <w:rFonts w:ascii="Times New Roman" w:hAnsi="Times New Roman" w:cs="Times New Roman"/>
          <w:b/>
          <w:sz w:val="24"/>
          <w:szCs w:val="24"/>
        </w:rPr>
        <w:tab/>
        <w:t>sanitarnych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:rsidR="00B13670" w:rsidRPr="000E3B86" w:rsidRDefault="00B13670" w:rsidP="00B1367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E3B86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specjalności </w:t>
      </w:r>
      <w:r w:rsidRPr="000E3B86">
        <w:rPr>
          <w:rFonts w:ascii="Times New Roman" w:hAnsi="Times New Roman" w:cs="Times New Roman"/>
          <w:sz w:val="24"/>
          <w:szCs w:val="24"/>
        </w:rPr>
        <w:tab/>
        <w:t xml:space="preserve">instalacyjnej w zakresie sieci, instalacji i urządzeń wodociągowych i </w:t>
      </w:r>
      <w:r w:rsidRPr="000E3B86">
        <w:rPr>
          <w:rFonts w:ascii="Times New Roman" w:hAnsi="Times New Roman" w:cs="Times New Roman"/>
          <w:sz w:val="24"/>
          <w:szCs w:val="24"/>
        </w:rPr>
        <w:tab/>
        <w:t>kanalizacyjnych, cieplnych, wentylacyjnych i gazowych,</w:t>
      </w:r>
    </w:p>
    <w:p w:rsidR="00B13670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3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>robót    elektrycznych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:rsidR="00B13670" w:rsidRPr="0008231D" w:rsidRDefault="00B13670" w:rsidP="00B136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zakresie sieci, </w:t>
      </w:r>
      <w:r w:rsidRPr="0008231D">
        <w:rPr>
          <w:rFonts w:ascii="Times New Roman" w:hAnsi="Times New Roman" w:cs="Times New Roman"/>
          <w:sz w:val="24"/>
          <w:szCs w:val="24"/>
        </w:rPr>
        <w:tab/>
        <w:t>instalacji elektrycznych i elektroene</w:t>
      </w:r>
      <w:r>
        <w:rPr>
          <w:rFonts w:ascii="Times New Roman" w:hAnsi="Times New Roman" w:cs="Times New Roman"/>
          <w:sz w:val="24"/>
          <w:szCs w:val="24"/>
        </w:rPr>
        <w:t>rgetycznych.</w:t>
      </w:r>
    </w:p>
    <w:p w:rsidR="00B13670" w:rsidRPr="00C06DC5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Zamawiający dopuszcza połączenia wyżej wskazanych funkcji przez jedną osobę w </w:t>
      </w:r>
      <w:r w:rsidRPr="0008231D">
        <w:rPr>
          <w:rFonts w:ascii="Times New Roman" w:hAnsi="Times New Roman" w:cs="Times New Roman"/>
          <w:sz w:val="24"/>
          <w:szCs w:val="24"/>
        </w:rPr>
        <w:tab/>
        <w:t>sytuacji gdy spełnia powyższe warunki.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D8621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zdolności technicznej,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ekonomiczno-finansowej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D86211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Uwaga! W przypadku wspólnego ubiegania się wykonawców o udzielenie zamówienia ww.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99423E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99423E" w:rsidRPr="0008231D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:rsidR="0099423E" w:rsidRPr="0099423E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 3 miesiące przed jej złożeniem,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 xml:space="preserve">zgodny z rozdziałem XVII ust. 3 </w:t>
      </w:r>
      <w:proofErr w:type="spellStart"/>
      <w:r w:rsidRPr="00C06DC5">
        <w:rPr>
          <w:rFonts w:ascii="Times New Roman" w:hAnsi="Times New Roman" w:cs="Times New Roman"/>
          <w:sz w:val="24"/>
          <w:szCs w:val="24"/>
        </w:rPr>
        <w:t>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33C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697921" w:rsidRDefault="006979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D86211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D8621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:rsidR="00155F2E" w:rsidRPr="006B3CAB" w:rsidRDefault="00155F2E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dłuższy niż </w:t>
      </w:r>
      <w:r w:rsidR="006979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33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4AD8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umowy, ale nie krótszy niż </w:t>
      </w:r>
      <w:r w:rsidR="00A833C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miesiące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B3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:rsidR="006B3CAB" w:rsidRPr="00A523C4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0D7DBF" w:rsidRPr="000D7DBF" w:rsidRDefault="00A523C4" w:rsidP="000D7DB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BFD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3F7BFD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="00697921" w:rsidRPr="00A833C4">
        <w:rPr>
          <w:rFonts w:ascii="Times New Roman" w:hAnsi="Times New Roman" w:cs="Times New Roman"/>
          <w:sz w:val="24"/>
        </w:rPr>
        <w:t xml:space="preserve">działka Nr ew. gr. </w:t>
      </w:r>
      <w:r w:rsidR="000D7DBF" w:rsidRPr="000D7DBF">
        <w:rPr>
          <w:rFonts w:ascii="Times New Roman" w:hAnsi="Times New Roman" w:cs="Times New Roman"/>
          <w:sz w:val="24"/>
        </w:rPr>
        <w:t>7/3, 5/68, 5/51, 5/96, 5/98, 8/17,, 8/14, 8/12, 8/19, 5/94, 5/30, 5/21, 5/14, 5/15, 5/165/38, 5/93, 5/62, 5/95, 5/87, 8/8, 8/16, 8/18, 8/15, 8/3, 8/4, 8/5, 8/13, 8/20, 5/29, 5/28, 5/53, 5/57, 12/3 obręb  Ostoja</w:t>
      </w:r>
      <w:r w:rsidR="000D7DBF" w:rsidRPr="000D7DBF">
        <w:rPr>
          <w:rFonts w:ascii="Times New Roman" w:hAnsi="Times New Roman" w:cs="Times New Roman"/>
          <w:iCs/>
          <w:sz w:val="24"/>
        </w:rPr>
        <w:t>.</w:t>
      </w:r>
    </w:p>
    <w:p w:rsidR="000D7DBF" w:rsidRPr="00A833C4" w:rsidRDefault="000D7DBF" w:rsidP="000D7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D862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F0700B" w:rsidRDefault="0053555B" w:rsidP="0070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73">
        <w:rPr>
          <w:rFonts w:ascii="Times New Roman" w:hAnsi="Times New Roman" w:cs="Times New Roman"/>
          <w:b/>
          <w:sz w:val="24"/>
        </w:rPr>
        <w:t>Cena oferty jest ceną ryczałtową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F73" w:rsidRPr="00704F73">
        <w:rPr>
          <w:sz w:val="24"/>
          <w:szCs w:val="24"/>
        </w:rPr>
        <w:t xml:space="preserve"> 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 xml:space="preserve">dokumentacji  projektowej, </w:t>
      </w:r>
      <w:proofErr w:type="spellStart"/>
      <w:r w:rsidR="00F42EAC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 i wzoru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F07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EAC" w:rsidRPr="00F0700B">
        <w:rPr>
          <w:rFonts w:ascii="Times New Roman" w:eastAsia="Times New Roman" w:hAnsi="Times New Roman" w:cs="Times New Roman"/>
          <w:sz w:val="24"/>
          <w:szCs w:val="24"/>
        </w:rPr>
        <w:t xml:space="preserve"> Przedmiar robót ma charakter informacyjny i pomocniczy.</w:t>
      </w:r>
    </w:p>
    <w:p w:rsidR="008E7FB8" w:rsidRPr="008E7FB8" w:rsidRDefault="0053555B" w:rsidP="008E7F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</w:t>
      </w:r>
      <w:r w:rsidR="00704F73">
        <w:rPr>
          <w:rFonts w:ascii="Times New Roman" w:eastAsia="Times New Roman" w:hAnsi="Times New Roman" w:cs="Times New Roman"/>
          <w:sz w:val="24"/>
          <w:szCs w:val="24"/>
        </w:rPr>
        <w:t xml:space="preserve">ealizacją przedmiotu zamówienia,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8E7FB8" w:rsidRPr="008E7FB8" w:rsidRDefault="008E7FB8" w:rsidP="008E7FB8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 xml:space="preserve">ełnej obsługi geodezyjnej, wraz ze sporządzeniem inwentaryzacji geodezyjnej </w:t>
      </w:r>
      <w:r>
        <w:rPr>
          <w:rFonts w:ascii="Times New Roman" w:hAnsi="Times New Roman" w:cs="Times New Roman"/>
          <w:sz w:val="24"/>
        </w:rPr>
        <w:t xml:space="preserve"> </w:t>
      </w:r>
      <w:r w:rsidRPr="008E7FB8">
        <w:rPr>
          <w:rFonts w:ascii="Times New Roman" w:hAnsi="Times New Roman" w:cs="Times New Roman"/>
          <w:sz w:val="24"/>
        </w:rPr>
        <w:t>powykonawczej 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i ustawienia tablic informacyjnych wynikających z prawa budowlanego,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pełnej dokumentacji powykonawczej,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rganizacji i likwidacji zaplecza i placu budowy,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>rób, sprawdzeń i badań laboratoryjnych przewidzianych warunkami technicznymi wykonania i odbioru robót budowlano-montażowych,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bezpieczenie placu budowy od odpowiedzialności cywilnej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chrony mienia, warunki bezpieczeństwa na placu budowy i p.poż.,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tylizacji i zagospodarowanie odpadów, wykonawca jest wytwórcą odpadów w rozumieniu ustawy o odpadach z dnia 27 kwietnia 2001r. z późniejszymi zmianami</w:t>
      </w:r>
      <w:r w:rsidRPr="008E7FB8">
        <w:rPr>
          <w:rFonts w:ascii="Times New Roman" w:hAnsi="Times New Roman" w:cs="Times New Roman"/>
          <w:color w:val="FF0000"/>
          <w:sz w:val="24"/>
        </w:rPr>
        <w:t xml:space="preserve">, 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z</w:t>
      </w:r>
      <w:r w:rsidRPr="008E7FB8">
        <w:rPr>
          <w:rFonts w:ascii="Times New Roman" w:hAnsi="Times New Roman" w:cs="Times New Roman"/>
          <w:sz w:val="24"/>
        </w:rPr>
        <w:t>asilania zaplecza budowy w  niezbędne media,</w:t>
      </w:r>
    </w:p>
    <w:p w:rsidR="008E7FB8" w:rsidRPr="008E7FB8" w:rsidRDefault="008E7FB8" w:rsidP="008E7F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● u</w:t>
      </w:r>
      <w:r w:rsidRPr="008E7FB8">
        <w:rPr>
          <w:rFonts w:ascii="Times New Roman" w:hAnsi="Times New Roman" w:cs="Times New Roman"/>
          <w:b/>
          <w:sz w:val="24"/>
        </w:rPr>
        <w:t>zyskania w imieniu zamawiającego pozwolenia na użytkowanie lub dokonania zgłoszenia o zakończeniu robót potwierdzonego nie wniesieniem sprzeciwu przez PINB w Policach .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z</w:t>
      </w:r>
      <w:r w:rsidRPr="008E7FB8">
        <w:rPr>
          <w:rFonts w:ascii="Times New Roman" w:hAnsi="Times New Roman" w:cs="Times New Roman"/>
          <w:b/>
          <w:sz w:val="24"/>
        </w:rPr>
        <w:t>apewnienia ciągłego dostępu do nieruchomości sąsiadujących z terenem wykonywania robot budowlanych,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z</w:t>
      </w:r>
      <w:r w:rsidRPr="008E7FB8">
        <w:rPr>
          <w:rFonts w:ascii="Times New Roman" w:hAnsi="Times New Roman" w:cs="Times New Roman"/>
          <w:b/>
          <w:sz w:val="24"/>
        </w:rPr>
        <w:t>awiadomienia w imieniu zamawiającego  o wprowa</w:t>
      </w:r>
      <w:r w:rsidR="009A77BB">
        <w:rPr>
          <w:rFonts w:ascii="Times New Roman" w:hAnsi="Times New Roman" w:cs="Times New Roman"/>
          <w:b/>
          <w:sz w:val="24"/>
        </w:rPr>
        <w:t>dzeniu stałej organizacji ruchu,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o</w:t>
      </w:r>
      <w:r w:rsidRPr="008E7FB8">
        <w:rPr>
          <w:rFonts w:ascii="Times New Roman" w:hAnsi="Times New Roman" w:cs="Times New Roman"/>
          <w:b/>
          <w:sz w:val="24"/>
        </w:rPr>
        <w:t xml:space="preserve">pracowania, uzgodnienie i wprowadzenie czasowej organizacji ruch na drogach publicznych, 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w</w:t>
      </w:r>
      <w:r w:rsidRPr="008E7FB8">
        <w:rPr>
          <w:rFonts w:ascii="Times New Roman" w:hAnsi="Times New Roman" w:cs="Times New Roman"/>
          <w:b/>
          <w:sz w:val="24"/>
        </w:rPr>
        <w:t>ycinki drzew i krzewów,</w:t>
      </w:r>
    </w:p>
    <w:p w:rsidR="008E7FB8" w:rsidRPr="008E7FB8" w:rsidRDefault="00DC7CD7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● </w:t>
      </w:r>
      <w:r w:rsidR="008E7FB8" w:rsidRPr="008E7FB8">
        <w:rPr>
          <w:rFonts w:ascii="Times New Roman" w:hAnsi="Times New Roman" w:cs="Times New Roman"/>
          <w:b/>
          <w:sz w:val="24"/>
        </w:rPr>
        <w:t>czaso</w:t>
      </w:r>
      <w:r>
        <w:rPr>
          <w:rFonts w:ascii="Times New Roman" w:hAnsi="Times New Roman" w:cs="Times New Roman"/>
          <w:b/>
          <w:sz w:val="24"/>
        </w:rPr>
        <w:t>wego zajęcia drogi publicznej powiatowej</w:t>
      </w:r>
      <w:r w:rsidR="008E7FB8" w:rsidRPr="008E7FB8">
        <w:rPr>
          <w:rFonts w:ascii="Times New Roman" w:hAnsi="Times New Roman" w:cs="Times New Roman"/>
          <w:b/>
          <w:sz w:val="24"/>
        </w:rPr>
        <w:t>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● i</w:t>
      </w:r>
      <w:r w:rsidRPr="008E7FB8">
        <w:rPr>
          <w:rFonts w:ascii="Times New Roman" w:hAnsi="Times New Roman" w:cs="Times New Roman"/>
          <w:b/>
          <w:sz w:val="24"/>
        </w:rPr>
        <w:t>nne wynikające z dokumentacji projektowej i specyfikacji technicznej wykonania i odbioru robót budowlanych.</w:t>
      </w:r>
    </w:p>
    <w:p w:rsidR="00BA4106" w:rsidRPr="007D3B55" w:rsidRDefault="00BA4106" w:rsidP="00BA4106">
      <w:pPr>
        <w:tabs>
          <w:tab w:val="num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b/>
          <w:sz w:val="24"/>
        </w:rPr>
        <w:tab/>
        <w:t xml:space="preserve">● </w:t>
      </w:r>
      <w:r w:rsidRPr="007D3B55">
        <w:rPr>
          <w:rFonts w:ascii="Times New Roman" w:hAnsi="Times New Roman" w:cs="Times New Roman"/>
          <w:sz w:val="24"/>
        </w:rPr>
        <w:t>podatków i opłat związanych z wykonaniem zadania.</w:t>
      </w:r>
    </w:p>
    <w:p w:rsidR="007F28EE" w:rsidRPr="00F42EAC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  <w:r w:rsidR="00F42EAC">
        <w:rPr>
          <w:rFonts w:ascii="Times New Roman" w:hAnsi="Times New Roman" w:cs="Times New Roman"/>
          <w:sz w:val="24"/>
        </w:rPr>
        <w:t xml:space="preserve"> </w:t>
      </w:r>
      <w:r w:rsidR="00F42EAC" w:rsidRPr="00DC7CD7">
        <w:rPr>
          <w:rFonts w:ascii="Times New Roman" w:hAnsi="Times New Roman" w:cs="Times New Roman"/>
          <w:sz w:val="24"/>
        </w:rPr>
        <w:t>Przedmiar robót ma charakter informacyjny i pomocniczy. Dopuszczalne jest wykorzystanie przez Wykonawcę przedmiaru robót do sporządzenia kosztorysu ofertowego oraz jego dowolną modyfikację.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704F73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AD07DD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.01.2022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D0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B3CAB" w:rsidRPr="00E90620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FB0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AD07DD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BA4106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termin realizacji zamówienia – 20 %</w:t>
      </w:r>
    </w:p>
    <w:p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Maksymalny termin realizacji zamówienia 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wynosi </w:t>
      </w:r>
      <w:r w:rsidR="008E7FB8" w:rsidRPr="008E7FB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7466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7D8A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 kalendarzowych od dnia podpisania umowy.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realizacji krótszy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niż </w:t>
      </w:r>
      <w:r w:rsidR="008E7F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66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miesią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507D68" w:rsidRPr="007D3B5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 kalendarzowych od dnia podpisania umowy, do oceny ofert w kryterium „termin realizacji”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zostanie przyjęty termin </w:t>
      </w:r>
      <w:r w:rsidR="00D7466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, czyli minimalny zgodny z możliwościami i żądaniem zamawiającego zawartym w </w:t>
      </w:r>
      <w:proofErr w:type="spellStart"/>
      <w:r w:rsidRPr="007D3B55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7D3B55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D862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6B3CAB" w:rsidRDefault="00704F73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6B3C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5 1240 3927 1111 0000 4099 1928,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przelewu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4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należytego wykonania umowy dot. zadania inwestycyjnego pn.:</w:t>
      </w:r>
      <w:r w:rsidR="00BA5C53" w:rsidRP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drogi gminnej </w:t>
      </w:r>
      <w:r w:rsidR="00BA5C53" w:rsidRP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łączącej drogę powiatową Nr 3926 w Ostoi z ulicą Zbójnicką w Szczecinie</w:t>
      </w:r>
      <w:r w:rsidR="006B3CAB"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CAB"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BA5C5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BA5C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drogi gminnej </w:t>
      </w:r>
      <w:r w:rsidR="00BA5C53" w:rsidRP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łączącej drogę powiatową Nr 3926 w Ostoi z ulicą Zbójnicką </w:t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BA5C53" w:rsidRP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Szczecinie</w:t>
      </w:r>
      <w:r w:rsidR="00A523C4">
        <w:rPr>
          <w:rFonts w:ascii="Times New Roman" w:hAnsi="Times New Roman" w:cs="Times New Roman"/>
          <w:b/>
          <w:sz w:val="24"/>
          <w:szCs w:val="24"/>
        </w:rPr>
        <w:t>”</w:t>
      </w:r>
    </w:p>
    <w:p w:rsidR="00FB638A" w:rsidRDefault="00A523C4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</w:p>
    <w:p w:rsidR="00FB638A" w:rsidRDefault="00FB638A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995">
        <w:rPr>
          <w:rFonts w:ascii="Times New Roman" w:hAnsi="Times New Roman" w:cs="Times New Roman"/>
          <w:sz w:val="24"/>
          <w:szCs w:val="24"/>
        </w:rPr>
        <w:t xml:space="preserve">45233220-7 </w:t>
      </w:r>
      <w:r w:rsidR="00DF2A35">
        <w:rPr>
          <w:rFonts w:ascii="Times New Roman" w:hAnsi="Times New Roman" w:cs="Times New Roman"/>
          <w:sz w:val="24"/>
          <w:szCs w:val="24"/>
        </w:rPr>
        <w:t>r</w:t>
      </w:r>
      <w:r w:rsidR="00DF2A35" w:rsidRPr="00DF2A35">
        <w:rPr>
          <w:rFonts w:ascii="Times New Roman" w:hAnsi="Times New Roman" w:cs="Times New Roman"/>
          <w:sz w:val="24"/>
          <w:szCs w:val="24"/>
        </w:rPr>
        <w:t>ob</w:t>
      </w:r>
      <w:r w:rsidR="00DF2A35">
        <w:rPr>
          <w:rFonts w:ascii="Times New Roman" w:hAnsi="Times New Roman" w:cs="Times New Roman"/>
          <w:sz w:val="24"/>
          <w:szCs w:val="24"/>
        </w:rPr>
        <w:t xml:space="preserve">oty budowlane w zakresie </w:t>
      </w:r>
      <w:r w:rsidR="00162995">
        <w:rPr>
          <w:rFonts w:ascii="Times New Roman" w:hAnsi="Times New Roman" w:cs="Times New Roman"/>
          <w:sz w:val="24"/>
          <w:szCs w:val="24"/>
        </w:rPr>
        <w:t xml:space="preserve">nawierzchni </w:t>
      </w:r>
      <w:r>
        <w:rPr>
          <w:rFonts w:ascii="Times New Roman" w:hAnsi="Times New Roman" w:cs="Times New Roman"/>
          <w:sz w:val="24"/>
          <w:szCs w:val="24"/>
        </w:rPr>
        <w:t>dróg</w:t>
      </w:r>
    </w:p>
    <w:p w:rsidR="00AB0D90" w:rsidRDefault="00FB638A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311">
        <w:rPr>
          <w:rFonts w:ascii="Times New Roman" w:hAnsi="Times New Roman" w:cs="Times New Roman"/>
          <w:sz w:val="24"/>
          <w:szCs w:val="24"/>
        </w:rPr>
        <w:t>45</w:t>
      </w:r>
      <w:r w:rsidR="00162995">
        <w:rPr>
          <w:rFonts w:ascii="Times New Roman" w:hAnsi="Times New Roman" w:cs="Times New Roman"/>
          <w:sz w:val="24"/>
          <w:szCs w:val="24"/>
        </w:rPr>
        <w:t>111200-7</w:t>
      </w:r>
      <w:r w:rsidR="00063FAD">
        <w:rPr>
          <w:rFonts w:ascii="Times New Roman" w:hAnsi="Times New Roman" w:cs="Times New Roman"/>
          <w:sz w:val="24"/>
          <w:szCs w:val="24"/>
        </w:rPr>
        <w:t xml:space="preserve"> roboty w zakresie </w:t>
      </w:r>
      <w:r w:rsidR="00150E92">
        <w:rPr>
          <w:rFonts w:ascii="Times New Roman" w:hAnsi="Times New Roman" w:cs="Times New Roman"/>
          <w:sz w:val="24"/>
          <w:szCs w:val="24"/>
        </w:rPr>
        <w:t>przygotowania</w:t>
      </w:r>
      <w:r w:rsidR="00063FAD">
        <w:rPr>
          <w:rFonts w:ascii="Times New Roman" w:hAnsi="Times New Roman" w:cs="Times New Roman"/>
          <w:sz w:val="24"/>
          <w:szCs w:val="24"/>
        </w:rPr>
        <w:t xml:space="preserve"> terenu</w:t>
      </w:r>
      <w:r w:rsidR="00150E92">
        <w:rPr>
          <w:rFonts w:ascii="Times New Roman" w:hAnsi="Times New Roman" w:cs="Times New Roman"/>
          <w:sz w:val="24"/>
          <w:szCs w:val="24"/>
        </w:rPr>
        <w:t xml:space="preserve"> pod budowę i roboty ziemne</w:t>
      </w:r>
    </w:p>
    <w:p w:rsidR="00063FAD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306">
        <w:rPr>
          <w:rFonts w:ascii="Times New Roman" w:hAnsi="Times New Roman" w:cs="Times New Roman"/>
          <w:sz w:val="24"/>
          <w:szCs w:val="24"/>
        </w:rPr>
        <w:t>45</w:t>
      </w:r>
      <w:r w:rsidR="00063FAD">
        <w:rPr>
          <w:rFonts w:ascii="Times New Roman" w:hAnsi="Times New Roman" w:cs="Times New Roman"/>
          <w:sz w:val="24"/>
          <w:szCs w:val="24"/>
        </w:rPr>
        <w:t>231300-8 roboty budowlane w zakresie budowy</w:t>
      </w:r>
      <w:r>
        <w:rPr>
          <w:rFonts w:ascii="Times New Roman" w:hAnsi="Times New Roman" w:cs="Times New Roman"/>
          <w:sz w:val="24"/>
          <w:szCs w:val="24"/>
        </w:rPr>
        <w:t xml:space="preserve"> wodociągów i rurociągów do </w:t>
      </w:r>
      <w:r w:rsidR="00063FAD">
        <w:rPr>
          <w:rFonts w:ascii="Times New Roman" w:hAnsi="Times New Roman" w:cs="Times New Roman"/>
          <w:sz w:val="24"/>
          <w:szCs w:val="24"/>
        </w:rPr>
        <w:t xml:space="preserve">odprowadzania </w:t>
      </w:r>
      <w:r>
        <w:rPr>
          <w:rFonts w:ascii="Times New Roman" w:hAnsi="Times New Roman" w:cs="Times New Roman"/>
          <w:sz w:val="24"/>
          <w:szCs w:val="24"/>
        </w:rPr>
        <w:tab/>
      </w:r>
      <w:r w:rsidR="00063FAD">
        <w:rPr>
          <w:rFonts w:ascii="Times New Roman" w:hAnsi="Times New Roman" w:cs="Times New Roman"/>
          <w:sz w:val="24"/>
          <w:szCs w:val="24"/>
        </w:rPr>
        <w:t>ścieków</w:t>
      </w:r>
    </w:p>
    <w:p w:rsidR="00B40B9C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3FAD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:rsidR="00B40B9C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>45311100-1 roboty w zakresie okablowania elektrycznego</w:t>
      </w:r>
    </w:p>
    <w:p w:rsidR="00B40B9C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>45316110-9 instalowanie urządzeń oświetlenia drogowego</w:t>
      </w:r>
    </w:p>
    <w:p w:rsidR="00B40B9C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>45232300-5 roboty budowlane i pomocnicze w zakresie linii telefonicznych i ciągó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>komunikacyjnych</w:t>
      </w:r>
    </w:p>
    <w:p w:rsidR="00170306" w:rsidRPr="00DF2A35" w:rsidRDefault="00FB638A" w:rsidP="00FB638A">
      <w:pPr>
        <w:tabs>
          <w:tab w:val="left" w:pos="0"/>
          <w:tab w:val="left" w:pos="284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E92">
        <w:rPr>
          <w:rFonts w:ascii="Times New Roman" w:hAnsi="Times New Roman" w:cs="Times New Roman"/>
          <w:sz w:val="24"/>
          <w:szCs w:val="24"/>
        </w:rPr>
        <w:t>452333290-8 instalowanie znaków drogowych</w:t>
      </w:r>
      <w:r w:rsidR="00B40B9C"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ab/>
      </w:r>
      <w:r w:rsidR="00B40B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0E92">
        <w:rPr>
          <w:rFonts w:ascii="Times New Roman" w:hAnsi="Times New Roman" w:cs="Times New Roman"/>
          <w:sz w:val="24"/>
          <w:szCs w:val="24"/>
        </w:rPr>
        <w:tab/>
      </w:r>
      <w:r w:rsidR="00150E92">
        <w:rPr>
          <w:rFonts w:ascii="Times New Roman" w:hAnsi="Times New Roman" w:cs="Times New Roman"/>
          <w:sz w:val="24"/>
          <w:szCs w:val="24"/>
        </w:rPr>
        <w:tab/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budowę drogi głównej o długości całkowitej 1.295,61 m, szerokości 6,0m  o nawierzchni z asfaltobetonu z odwodnienie do rowów i zjazdami indywidualnymi</w:t>
      </w:r>
      <w:r w:rsidR="00F844B8">
        <w:rPr>
          <w:rFonts w:ascii="Times New Roman" w:hAnsi="Times New Roman" w:cs="Times New Roman"/>
          <w:sz w:val="24"/>
          <w:szCs w:val="24"/>
        </w:rPr>
        <w:t>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budowę dróg osiedlowych o długości całkowitej 597,15 m, szerokości 5,0  i  4,5 m o nawierzchni z asfaltobetonu i kostki betonowej wraz ze zjazdami indywidualnymi,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przebudowa skrzyżowania z drogą powiatową,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budowę sieci wodociągowej,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budowę kanału technologicznego,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budowę kanalizacji deszczowej,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przebudowę sieci oświetleniowej,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rozbiórkę istniejących sieci i obiektów kolidujących z inwestycją,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wycinkę drzew i krzewów,</w:t>
      </w:r>
    </w:p>
    <w:p w:rsidR="00FB638A" w:rsidRP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wykonanie oznakowania poziomego i pionowego,</w:t>
      </w:r>
    </w:p>
    <w:p w:rsidR="00FB638A" w:rsidRDefault="00FB638A" w:rsidP="00FB63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FB638A">
        <w:rPr>
          <w:rFonts w:ascii="Times New Roman" w:hAnsi="Times New Roman" w:cs="Times New Roman"/>
          <w:sz w:val="24"/>
          <w:szCs w:val="24"/>
        </w:rPr>
        <w:t>przywrócenie terenu sąsiedniego do stanu pierwotnego.</w:t>
      </w:r>
    </w:p>
    <w:p w:rsidR="00814983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9531AA" w:rsidRPr="009531AA" w:rsidRDefault="009531AA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6E00ED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związane z </w:t>
      </w:r>
      <w:r w:rsidR="0032451D" w:rsidRPr="006E00ED">
        <w:rPr>
          <w:b w:val="0"/>
          <w:bCs w:val="0"/>
          <w:sz w:val="23"/>
          <w:szCs w:val="23"/>
        </w:rPr>
        <w:t>robotami</w:t>
      </w:r>
      <w:r w:rsidR="00E85536">
        <w:rPr>
          <w:b w:val="0"/>
          <w:sz w:val="23"/>
          <w:szCs w:val="23"/>
        </w:rPr>
        <w:t xml:space="preserve"> ziemnymi,</w:t>
      </w:r>
      <w:r w:rsidR="00150E92">
        <w:rPr>
          <w:b w:val="0"/>
          <w:sz w:val="23"/>
          <w:szCs w:val="23"/>
        </w:rPr>
        <w:t xml:space="preserve"> </w:t>
      </w:r>
      <w:r w:rsidR="00FB638A">
        <w:rPr>
          <w:b w:val="0"/>
          <w:sz w:val="23"/>
          <w:szCs w:val="23"/>
        </w:rPr>
        <w:t xml:space="preserve">rozbiórkowymi, </w:t>
      </w:r>
      <w:r w:rsidR="00150E92">
        <w:rPr>
          <w:b w:val="0"/>
          <w:sz w:val="23"/>
          <w:szCs w:val="23"/>
        </w:rPr>
        <w:t xml:space="preserve">montażowymi </w:t>
      </w:r>
      <w:r w:rsidR="006E00ED" w:rsidRPr="006E00ED">
        <w:rPr>
          <w:b w:val="0"/>
          <w:sz w:val="23"/>
          <w:szCs w:val="23"/>
        </w:rPr>
        <w:t>oraz porządkowymi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D8621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150E92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6B3CAB" w:rsidRPr="00273CAF" w:rsidRDefault="00E25762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Kołbaskowo</w:t>
      </w:r>
      <w:r w:rsidR="006B3CAB"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dn. </w:t>
      </w:r>
      <w:r w:rsidR="00150E92"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21.12</w:t>
      </w:r>
      <w:r w:rsidR="006B3CAB"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:rsidR="006B3CAB" w:rsidRPr="00AD07DD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4" w:name="_GoBack"/>
      <w:bookmarkEnd w:id="4"/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4C7C9F">
      <w:r>
        <w:t xml:space="preserve"> </w:t>
      </w:r>
    </w:p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A0" w:rsidRDefault="008B38A0">
      <w:pPr>
        <w:spacing w:after="0" w:line="240" w:lineRule="auto"/>
      </w:pPr>
      <w:r>
        <w:separator/>
      </w:r>
    </w:p>
  </w:endnote>
  <w:endnote w:type="continuationSeparator" w:id="0">
    <w:p w:rsidR="008B38A0" w:rsidRDefault="008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52" w:rsidRDefault="00B85E5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73CAF">
      <w:rPr>
        <w:noProof/>
      </w:rPr>
      <w:t>4</w:t>
    </w:r>
    <w:r>
      <w:rPr>
        <w:noProof/>
      </w:rPr>
      <w:fldChar w:fldCharType="end"/>
    </w:r>
  </w:p>
  <w:p w:rsidR="00B85E52" w:rsidRDefault="00B85E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A0" w:rsidRDefault="008B38A0">
      <w:pPr>
        <w:spacing w:after="0" w:line="240" w:lineRule="auto"/>
      </w:pPr>
      <w:r>
        <w:separator/>
      </w:r>
    </w:p>
  </w:footnote>
  <w:footnote w:type="continuationSeparator" w:id="0">
    <w:p w:rsidR="008B38A0" w:rsidRDefault="008B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52" w:rsidRDefault="00B85E52">
    <w:pPr>
      <w:pStyle w:val="Nagwek"/>
    </w:pPr>
    <w:r>
      <w:t>ZP.271.29.2021.ŻS</w:t>
    </w:r>
  </w:p>
  <w:p w:rsidR="00B85E52" w:rsidRPr="005352F4" w:rsidRDefault="00B85E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7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7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9A1F9E"/>
    <w:multiLevelType w:val="hybridMultilevel"/>
    <w:tmpl w:val="53BE18C6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84405"/>
    <w:multiLevelType w:val="hybridMultilevel"/>
    <w:tmpl w:val="4D18EF24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29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30"/>
  </w:num>
  <w:num w:numId="9">
    <w:abstractNumId w:val="10"/>
  </w:num>
  <w:num w:numId="10">
    <w:abstractNumId w:val="19"/>
  </w:num>
  <w:num w:numId="11">
    <w:abstractNumId w:val="35"/>
  </w:num>
  <w:num w:numId="12">
    <w:abstractNumId w:val="15"/>
  </w:num>
  <w:num w:numId="13">
    <w:abstractNumId w:val="31"/>
  </w:num>
  <w:num w:numId="14">
    <w:abstractNumId w:val="39"/>
  </w:num>
  <w:num w:numId="15">
    <w:abstractNumId w:val="38"/>
  </w:num>
  <w:num w:numId="16">
    <w:abstractNumId w:val="26"/>
  </w:num>
  <w:num w:numId="17">
    <w:abstractNumId w:val="21"/>
  </w:num>
  <w:num w:numId="18">
    <w:abstractNumId w:val="32"/>
  </w:num>
  <w:num w:numId="19">
    <w:abstractNumId w:val="24"/>
  </w:num>
  <w:num w:numId="20">
    <w:abstractNumId w:val="34"/>
  </w:num>
  <w:num w:numId="21">
    <w:abstractNumId w:val="17"/>
  </w:num>
  <w:num w:numId="22">
    <w:abstractNumId w:val="16"/>
  </w:num>
  <w:num w:numId="23">
    <w:abstractNumId w:val="27"/>
  </w:num>
  <w:num w:numId="24">
    <w:abstractNumId w:val="13"/>
  </w:num>
  <w:num w:numId="25">
    <w:abstractNumId w:val="36"/>
  </w:num>
  <w:num w:numId="26">
    <w:abstractNumId w:val="20"/>
  </w:num>
  <w:num w:numId="27">
    <w:abstractNumId w:val="1"/>
  </w:num>
  <w:num w:numId="28">
    <w:abstractNumId w:val="2"/>
  </w:num>
  <w:num w:numId="29">
    <w:abstractNumId w:val="41"/>
  </w:num>
  <w:num w:numId="30">
    <w:abstractNumId w:val="3"/>
  </w:num>
  <w:num w:numId="31">
    <w:abstractNumId w:val="4"/>
  </w:num>
  <w:num w:numId="32">
    <w:abstractNumId w:val="5"/>
  </w:num>
  <w:num w:numId="33">
    <w:abstractNumId w:val="37"/>
  </w:num>
  <w:num w:numId="34">
    <w:abstractNumId w:val="8"/>
  </w:num>
  <w:num w:numId="35">
    <w:abstractNumId w:val="25"/>
  </w:num>
  <w:num w:numId="36">
    <w:abstractNumId w:val="23"/>
  </w:num>
  <w:num w:numId="37">
    <w:abstractNumId w:val="11"/>
  </w:num>
  <w:num w:numId="38">
    <w:abstractNumId w:val="12"/>
  </w:num>
  <w:num w:numId="39">
    <w:abstractNumId w:val="40"/>
  </w:num>
  <w:num w:numId="40">
    <w:abstractNumId w:val="7"/>
  </w:num>
  <w:num w:numId="41">
    <w:abstractNumId w:val="43"/>
  </w:num>
  <w:num w:numId="42">
    <w:abstractNumId w:val="9"/>
  </w:num>
  <w:num w:numId="43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00623"/>
    <w:rsid w:val="0004045B"/>
    <w:rsid w:val="00063FAD"/>
    <w:rsid w:val="00076523"/>
    <w:rsid w:val="00080A86"/>
    <w:rsid w:val="0008231D"/>
    <w:rsid w:val="00082738"/>
    <w:rsid w:val="00097878"/>
    <w:rsid w:val="000A1313"/>
    <w:rsid w:val="000B2B1F"/>
    <w:rsid w:val="000C5B41"/>
    <w:rsid w:val="000C5B66"/>
    <w:rsid w:val="000C7A71"/>
    <w:rsid w:val="000D7DBF"/>
    <w:rsid w:val="000E3B86"/>
    <w:rsid w:val="000E75F1"/>
    <w:rsid w:val="000F0078"/>
    <w:rsid w:val="000F070E"/>
    <w:rsid w:val="000F6800"/>
    <w:rsid w:val="00130AAD"/>
    <w:rsid w:val="00142389"/>
    <w:rsid w:val="0014547A"/>
    <w:rsid w:val="00150E92"/>
    <w:rsid w:val="0015132F"/>
    <w:rsid w:val="00154202"/>
    <w:rsid w:val="00155F2E"/>
    <w:rsid w:val="00162995"/>
    <w:rsid w:val="00170306"/>
    <w:rsid w:val="001809B1"/>
    <w:rsid w:val="00193151"/>
    <w:rsid w:val="001953C7"/>
    <w:rsid w:val="001A6E6E"/>
    <w:rsid w:val="001F328D"/>
    <w:rsid w:val="001F557C"/>
    <w:rsid w:val="00205E35"/>
    <w:rsid w:val="0022070F"/>
    <w:rsid w:val="00234653"/>
    <w:rsid w:val="00245527"/>
    <w:rsid w:val="0026187A"/>
    <w:rsid w:val="00264DDE"/>
    <w:rsid w:val="00273CAF"/>
    <w:rsid w:val="002A5BA5"/>
    <w:rsid w:val="002B582C"/>
    <w:rsid w:val="002C363C"/>
    <w:rsid w:val="002C7089"/>
    <w:rsid w:val="002D7829"/>
    <w:rsid w:val="002E6560"/>
    <w:rsid w:val="002F5CD3"/>
    <w:rsid w:val="002F72FE"/>
    <w:rsid w:val="0030499D"/>
    <w:rsid w:val="0032062D"/>
    <w:rsid w:val="0032451D"/>
    <w:rsid w:val="00342DC8"/>
    <w:rsid w:val="00356383"/>
    <w:rsid w:val="00382A49"/>
    <w:rsid w:val="003A132A"/>
    <w:rsid w:val="003B003B"/>
    <w:rsid w:val="003C077F"/>
    <w:rsid w:val="003C5251"/>
    <w:rsid w:val="003C703E"/>
    <w:rsid w:val="003E13EE"/>
    <w:rsid w:val="003E7806"/>
    <w:rsid w:val="003F01EC"/>
    <w:rsid w:val="003F7BFD"/>
    <w:rsid w:val="004046E2"/>
    <w:rsid w:val="00406417"/>
    <w:rsid w:val="00406641"/>
    <w:rsid w:val="004079B0"/>
    <w:rsid w:val="00437D2A"/>
    <w:rsid w:val="00460A55"/>
    <w:rsid w:val="00462126"/>
    <w:rsid w:val="00471721"/>
    <w:rsid w:val="00476942"/>
    <w:rsid w:val="0049014B"/>
    <w:rsid w:val="004A14A3"/>
    <w:rsid w:val="004C578B"/>
    <w:rsid w:val="004C7C9F"/>
    <w:rsid w:val="00502697"/>
    <w:rsid w:val="00504AD8"/>
    <w:rsid w:val="00507D68"/>
    <w:rsid w:val="0052024F"/>
    <w:rsid w:val="0053555B"/>
    <w:rsid w:val="005668F5"/>
    <w:rsid w:val="005C0FF3"/>
    <w:rsid w:val="005C1523"/>
    <w:rsid w:val="005C1C0F"/>
    <w:rsid w:val="005C57ED"/>
    <w:rsid w:val="005D32E2"/>
    <w:rsid w:val="005D397F"/>
    <w:rsid w:val="0062513C"/>
    <w:rsid w:val="00631B94"/>
    <w:rsid w:val="00651B77"/>
    <w:rsid w:val="00657D93"/>
    <w:rsid w:val="00673BAA"/>
    <w:rsid w:val="0067603E"/>
    <w:rsid w:val="00680E48"/>
    <w:rsid w:val="00697921"/>
    <w:rsid w:val="006B3CAB"/>
    <w:rsid w:val="006B5B33"/>
    <w:rsid w:val="006C6D33"/>
    <w:rsid w:val="006D6066"/>
    <w:rsid w:val="006E00ED"/>
    <w:rsid w:val="00704F73"/>
    <w:rsid w:val="00705CF8"/>
    <w:rsid w:val="00715C58"/>
    <w:rsid w:val="00747E3C"/>
    <w:rsid w:val="00761F7C"/>
    <w:rsid w:val="00785868"/>
    <w:rsid w:val="007A0071"/>
    <w:rsid w:val="007A23C5"/>
    <w:rsid w:val="007B3E36"/>
    <w:rsid w:val="007C15BA"/>
    <w:rsid w:val="007D3B55"/>
    <w:rsid w:val="007F28EE"/>
    <w:rsid w:val="008049E6"/>
    <w:rsid w:val="00811F5E"/>
    <w:rsid w:val="00814983"/>
    <w:rsid w:val="008339F4"/>
    <w:rsid w:val="0083732C"/>
    <w:rsid w:val="00837BC4"/>
    <w:rsid w:val="00856756"/>
    <w:rsid w:val="00862435"/>
    <w:rsid w:val="00866051"/>
    <w:rsid w:val="008764F6"/>
    <w:rsid w:val="00891A61"/>
    <w:rsid w:val="00893A41"/>
    <w:rsid w:val="00895739"/>
    <w:rsid w:val="00895852"/>
    <w:rsid w:val="008A3412"/>
    <w:rsid w:val="008B38A0"/>
    <w:rsid w:val="008C12A2"/>
    <w:rsid w:val="008C19BA"/>
    <w:rsid w:val="008D515C"/>
    <w:rsid w:val="008E14C9"/>
    <w:rsid w:val="008E2992"/>
    <w:rsid w:val="008E6024"/>
    <w:rsid w:val="008E7FB8"/>
    <w:rsid w:val="008F1BB2"/>
    <w:rsid w:val="008F59A2"/>
    <w:rsid w:val="00913AA6"/>
    <w:rsid w:val="00925D6E"/>
    <w:rsid w:val="00933BA3"/>
    <w:rsid w:val="00941350"/>
    <w:rsid w:val="00950735"/>
    <w:rsid w:val="009531AA"/>
    <w:rsid w:val="009570BF"/>
    <w:rsid w:val="0096521C"/>
    <w:rsid w:val="0098749E"/>
    <w:rsid w:val="0099423E"/>
    <w:rsid w:val="009A4F40"/>
    <w:rsid w:val="009A77BB"/>
    <w:rsid w:val="009C5249"/>
    <w:rsid w:val="00A01E66"/>
    <w:rsid w:val="00A25C81"/>
    <w:rsid w:val="00A43F36"/>
    <w:rsid w:val="00A523C4"/>
    <w:rsid w:val="00A72C32"/>
    <w:rsid w:val="00A833C4"/>
    <w:rsid w:val="00A84500"/>
    <w:rsid w:val="00A92715"/>
    <w:rsid w:val="00A92A08"/>
    <w:rsid w:val="00AB0D90"/>
    <w:rsid w:val="00AB18C5"/>
    <w:rsid w:val="00AC0B3C"/>
    <w:rsid w:val="00AC6989"/>
    <w:rsid w:val="00AD07DD"/>
    <w:rsid w:val="00AD1D24"/>
    <w:rsid w:val="00AE7A69"/>
    <w:rsid w:val="00AF7826"/>
    <w:rsid w:val="00B00A10"/>
    <w:rsid w:val="00B10EB5"/>
    <w:rsid w:val="00B1181B"/>
    <w:rsid w:val="00B13670"/>
    <w:rsid w:val="00B211C8"/>
    <w:rsid w:val="00B246E9"/>
    <w:rsid w:val="00B30529"/>
    <w:rsid w:val="00B31F97"/>
    <w:rsid w:val="00B40B9C"/>
    <w:rsid w:val="00B47987"/>
    <w:rsid w:val="00B60150"/>
    <w:rsid w:val="00B74311"/>
    <w:rsid w:val="00B80800"/>
    <w:rsid w:val="00B85E52"/>
    <w:rsid w:val="00B951D7"/>
    <w:rsid w:val="00BA4106"/>
    <w:rsid w:val="00BA5C53"/>
    <w:rsid w:val="00BE2817"/>
    <w:rsid w:val="00BE4358"/>
    <w:rsid w:val="00C06DC5"/>
    <w:rsid w:val="00C36174"/>
    <w:rsid w:val="00C374FD"/>
    <w:rsid w:val="00C41DD2"/>
    <w:rsid w:val="00C4566A"/>
    <w:rsid w:val="00C60C18"/>
    <w:rsid w:val="00C8633E"/>
    <w:rsid w:val="00C91C14"/>
    <w:rsid w:val="00CB6367"/>
    <w:rsid w:val="00CC71F2"/>
    <w:rsid w:val="00CC7D8A"/>
    <w:rsid w:val="00CE2013"/>
    <w:rsid w:val="00D01710"/>
    <w:rsid w:val="00D10A97"/>
    <w:rsid w:val="00D15243"/>
    <w:rsid w:val="00D17617"/>
    <w:rsid w:val="00D21593"/>
    <w:rsid w:val="00D72AEA"/>
    <w:rsid w:val="00D7466B"/>
    <w:rsid w:val="00D82F67"/>
    <w:rsid w:val="00D86211"/>
    <w:rsid w:val="00DB7E58"/>
    <w:rsid w:val="00DC7CD7"/>
    <w:rsid w:val="00DF0A3E"/>
    <w:rsid w:val="00DF2A35"/>
    <w:rsid w:val="00DF3831"/>
    <w:rsid w:val="00E03046"/>
    <w:rsid w:val="00E06C63"/>
    <w:rsid w:val="00E10F51"/>
    <w:rsid w:val="00E25762"/>
    <w:rsid w:val="00E3457C"/>
    <w:rsid w:val="00E52293"/>
    <w:rsid w:val="00E6300E"/>
    <w:rsid w:val="00E64A5D"/>
    <w:rsid w:val="00E64F33"/>
    <w:rsid w:val="00E73106"/>
    <w:rsid w:val="00E84A2C"/>
    <w:rsid w:val="00E85536"/>
    <w:rsid w:val="00E90620"/>
    <w:rsid w:val="00E9476B"/>
    <w:rsid w:val="00EB72A1"/>
    <w:rsid w:val="00ED0DD3"/>
    <w:rsid w:val="00ED5F0F"/>
    <w:rsid w:val="00ED64AC"/>
    <w:rsid w:val="00EE3117"/>
    <w:rsid w:val="00EE5986"/>
    <w:rsid w:val="00EF2FFA"/>
    <w:rsid w:val="00EF697A"/>
    <w:rsid w:val="00F0087D"/>
    <w:rsid w:val="00F03EF9"/>
    <w:rsid w:val="00F0700B"/>
    <w:rsid w:val="00F16DF7"/>
    <w:rsid w:val="00F266E4"/>
    <w:rsid w:val="00F42EAC"/>
    <w:rsid w:val="00F463AC"/>
    <w:rsid w:val="00F60B1C"/>
    <w:rsid w:val="00F80C88"/>
    <w:rsid w:val="00F844B8"/>
    <w:rsid w:val="00F8587C"/>
    <w:rsid w:val="00FB0155"/>
    <w:rsid w:val="00FB638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04EE-E647-4801-B273-C0458B8C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10861</Words>
  <Characters>65168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12</cp:revision>
  <cp:lastPrinted>2021-12-21T10:43:00Z</cp:lastPrinted>
  <dcterms:created xsi:type="dcterms:W3CDTF">2021-12-17T12:31:00Z</dcterms:created>
  <dcterms:modified xsi:type="dcterms:W3CDTF">2021-12-21T10:44:00Z</dcterms:modified>
</cp:coreProperties>
</file>