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607AD" w14:textId="77777777" w:rsidR="005C3CC5" w:rsidRPr="005C3CC5" w:rsidRDefault="005C3CC5" w:rsidP="005C3CC5">
      <w:pPr>
        <w:jc w:val="right"/>
        <w:rPr>
          <w:rFonts w:ascii="Century Gothic" w:eastAsia="Calibri" w:hAnsi="Century Gothic" w:cs="Century Gothic"/>
          <w:b/>
          <w:bCs/>
          <w:sz w:val="20"/>
          <w:szCs w:val="20"/>
        </w:rPr>
      </w:pPr>
      <w:r w:rsidRPr="005C3CC5">
        <w:rPr>
          <w:rFonts w:ascii="Century Gothic" w:eastAsia="Calibri" w:hAnsi="Century Gothic" w:cs="Century Gothic"/>
          <w:b/>
          <w:bCs/>
          <w:sz w:val="20"/>
          <w:szCs w:val="20"/>
        </w:rPr>
        <w:t>Załącznik nr 5 do SWZ</w:t>
      </w:r>
    </w:p>
    <w:p w14:paraId="5621755A" w14:textId="0FFAA140" w:rsidR="005C3CC5" w:rsidRPr="005C3CC5" w:rsidRDefault="00672D7E" w:rsidP="005C3CC5">
      <w:pPr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  <w:r>
        <w:rPr>
          <w:rFonts w:ascii="Century Gothic" w:eastAsia="Calibri" w:hAnsi="Century Gothic" w:cs="Century Gothic"/>
          <w:b/>
          <w:bCs/>
          <w:sz w:val="20"/>
          <w:szCs w:val="20"/>
        </w:rPr>
        <w:t>O</w:t>
      </w:r>
      <w:r w:rsidR="005C3CC5" w:rsidRPr="005C3CC5">
        <w:rPr>
          <w:rFonts w:ascii="Century Gothic" w:eastAsia="Calibri" w:hAnsi="Century Gothic" w:cs="Century Gothic"/>
          <w:b/>
          <w:bCs/>
          <w:sz w:val="20"/>
          <w:szCs w:val="20"/>
        </w:rPr>
        <w:t xml:space="preserve">pis przedmiotu zamówienia </w:t>
      </w:r>
    </w:p>
    <w:p w14:paraId="5C9FE10C" w14:textId="0C0A9514" w:rsidR="005C3CC5" w:rsidRPr="00672D7E" w:rsidRDefault="005C3CC5" w:rsidP="005C3CC5">
      <w:pPr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  <w:r w:rsidRPr="00672D7E">
        <w:rPr>
          <w:rFonts w:ascii="Century Gothic" w:eastAsia="Calibri" w:hAnsi="Century Gothic" w:cs="Century Gothic"/>
          <w:b/>
          <w:bCs/>
          <w:sz w:val="20"/>
          <w:szCs w:val="20"/>
        </w:rPr>
        <w:t xml:space="preserve">Zadanie 1 – dostawy </w:t>
      </w:r>
      <w:r w:rsidR="007716A4">
        <w:rPr>
          <w:rFonts w:ascii="Century Gothic" w:eastAsia="Calibri" w:hAnsi="Century Gothic" w:cs="Century Gothic"/>
          <w:b/>
          <w:bCs/>
          <w:sz w:val="20"/>
          <w:szCs w:val="20"/>
        </w:rPr>
        <w:t>zestawów komputerowych</w:t>
      </w:r>
      <w:r w:rsidRPr="00672D7E">
        <w:rPr>
          <w:rFonts w:ascii="Century Gothic" w:eastAsia="Calibri" w:hAnsi="Century Gothic" w:cs="Century Gothic"/>
          <w:b/>
          <w:bCs/>
          <w:sz w:val="20"/>
          <w:szCs w:val="20"/>
        </w:rPr>
        <w:t xml:space="preserve"> wzmocnionych </w:t>
      </w:r>
      <w:r w:rsidR="0027377B">
        <w:rPr>
          <w:rFonts w:ascii="Century Gothic" w:eastAsia="Calibri" w:hAnsi="Century Gothic" w:cs="Century Gothic"/>
          <w:b/>
          <w:bCs/>
          <w:sz w:val="20"/>
          <w:szCs w:val="20"/>
        </w:rPr>
        <w:t>(</w:t>
      </w:r>
      <w:r w:rsidRPr="00672D7E">
        <w:rPr>
          <w:rFonts w:ascii="Century Gothic" w:eastAsia="Calibri" w:hAnsi="Century Gothic" w:cs="Century Gothic"/>
          <w:b/>
          <w:bCs/>
          <w:sz w:val="20"/>
          <w:szCs w:val="20"/>
        </w:rPr>
        <w:t>200 szt.</w:t>
      </w:r>
      <w:r w:rsidR="0027377B">
        <w:rPr>
          <w:rFonts w:ascii="Century Gothic" w:eastAsia="Calibri" w:hAnsi="Century Gothic" w:cs="Century Gothic"/>
          <w:b/>
          <w:bCs/>
          <w:sz w:val="20"/>
          <w:szCs w:val="20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3425"/>
        <w:gridCol w:w="3379"/>
      </w:tblGrid>
      <w:tr w:rsidR="005C3CC5" w:rsidRPr="005C3CC5" w14:paraId="32784BF5" w14:textId="77777777" w:rsidTr="00061E37">
        <w:trPr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98403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A748E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Nazwa komponentu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4307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Wymagane minimalne parametry techniczne asortymentu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C68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Oferowane  parametry </w:t>
            </w:r>
            <w:r w:rsidRPr="00672D7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techniczne </w:t>
            </w:r>
            <w:r w:rsidRPr="00672D7E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(na szaro przykład wypełnienia- należy wpisać konkretne dane podanego asortymentu i/lub skreślić odpowiednią opcję)</w:t>
            </w:r>
          </w:p>
        </w:tc>
      </w:tr>
      <w:tr w:rsidR="005C3CC5" w:rsidRPr="005C3CC5" w14:paraId="6E9AE4CE" w14:textId="77777777" w:rsidTr="00061E37">
        <w:trPr>
          <w:trHeight w:val="3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B83D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EBE1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9E9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AF4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4</w:t>
            </w:r>
          </w:p>
        </w:tc>
      </w:tr>
      <w:tr w:rsidR="005C3CC5" w:rsidRPr="005C3CC5" w14:paraId="24F9C798" w14:textId="77777777" w:rsidTr="00061E37">
        <w:trPr>
          <w:trHeight w:val="141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AC72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63C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Komputer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FB37" w14:textId="5701DFD2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Komputer będzie wykorzystywany dla potrzeb aplikacji biurowych, dostępu do Internetu oraz poczty elektronicznej, jako lokalna baza danych. </w:t>
            </w:r>
            <w:r w:rsidR="00ED7E4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</w:t>
            </w:r>
            <w:r w:rsidRPr="00DC62DB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ależy podać nazwę producenta, symbol oraz model oferowanego komputera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2D7" w14:textId="47EC5466" w:rsidR="005C3CC5" w:rsidRPr="005C3CC5" w:rsidRDefault="008E75EC" w:rsidP="005C3CC5">
            <w:pPr>
              <w:rPr>
                <w:rFonts w:ascii="Century Gothic" w:eastAsia="Calibri" w:hAnsi="Century Gothic" w:cs="Times New Roman"/>
                <w:color w:val="BFBFBF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Należy podać nazwę producenta…………….., symbol…………….. oraz model……………… oferowanego komputera</w:t>
            </w:r>
          </w:p>
        </w:tc>
      </w:tr>
      <w:tr w:rsidR="005C3CC5" w:rsidRPr="005C3CC5" w14:paraId="68230578" w14:textId="77777777" w:rsidTr="00061E37">
        <w:trPr>
          <w:trHeight w:val="29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AE4D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AD98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Obudowa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422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Trwale oznaczona nazwą producenta, nazwą komputera, numerem seryjnym.</w:t>
            </w:r>
          </w:p>
          <w:p w14:paraId="796E7C6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Małogabarytowa  metalowa  obudowa t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ypu Small Form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Factor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z obsługą kart wyłącznie o niskim profilu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;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Obudowa musi być wyposażona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w czujnik otwarcia obudowy zapisujący logi w BIOS. </w:t>
            </w:r>
          </w:p>
          <w:p w14:paraId="1EA84C8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Na panelu przednim zamontowany filtr powietrza chroniący wnętrze przed kurzem, pyłem itp.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Filtr demontowany bez użycia narzędzi i  bez konieczności demontażu jakiegokolwiek elementu obudowy.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Obudowa otwierana bez użycia narzędzi umożliwiająca dostęp do pamięci masowej, pamięci ram.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BF3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Trwale oznaczona nazwą producenta, nazwą komputera, numerem seryjnym.</w:t>
            </w:r>
          </w:p>
          <w:p w14:paraId="5B1616C0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Małogabarytowa  metalowa  obudowa t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ypu Small Form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Factor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z obsługą kart wyłącznie o niskim profilu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;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Obudowa posiada TAK/NIE czujnik otwarcia obudowy zapisujący logi w BIOS. </w:t>
            </w:r>
          </w:p>
          <w:p w14:paraId="7973BCE8" w14:textId="77777777" w:rsidR="005C3CC5" w:rsidRPr="005C3CC5" w:rsidRDefault="005C3CC5" w:rsidP="005C3CC5">
            <w:pPr>
              <w:ind w:right="-109"/>
              <w:rPr>
                <w:rFonts w:ascii="Century Gothic" w:eastAsia="Calibri" w:hAnsi="Century Gothic" w:cs="Times New Roman"/>
                <w:color w:val="BFBFBF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Na panelu przednim zamontowany filtr powietrza chroniący wnętrze przed kurzem, pyłem itp.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Filtr demontowany bez użycia narzędzi i  bez konieczności demontażu jakiegokolwiek elementu obudowy.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Obudowa otwierana bez użycia narzędzi umożliwiająca dostęp do pamięci masowej, pamięci ram.</w:t>
            </w:r>
          </w:p>
        </w:tc>
      </w:tr>
      <w:tr w:rsidR="005C3CC5" w:rsidRPr="005C3CC5" w14:paraId="2957E819" w14:textId="77777777" w:rsidTr="00061E37">
        <w:trPr>
          <w:trHeight w:val="3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67FE2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CE21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sz w:val="20"/>
                <w:szCs w:val="20"/>
              </w:rPr>
              <w:t>Pamięć masowa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9756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Dysk M.2 SSD o pojemności nie mniejszej niż  256 GB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PCIe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NVMe</w:t>
            </w:r>
            <w:proofErr w:type="spellEnd"/>
          </w:p>
          <w:p w14:paraId="46CEA5CB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Obudowa musi umożliwiać montaż dodatkowego dysku M.2.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7CA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color w:val="BFBFBF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Dysk M.2 SSD o pojemności ………… GB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PCIe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NVMe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Obudowa musi umożliwiać montaż dodatkowego dysku M.2.</w:t>
            </w:r>
          </w:p>
        </w:tc>
      </w:tr>
      <w:tr w:rsidR="005C3CC5" w:rsidRPr="005C3CC5" w14:paraId="29F2C66D" w14:textId="77777777" w:rsidTr="00061E37">
        <w:trPr>
          <w:trHeight w:val="3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FC4E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8B46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sz w:val="20"/>
                <w:szCs w:val="20"/>
              </w:rPr>
              <w:t>Pamięć operacyjna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B37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Min. 16GB RAM, 4400MHz DDR5. Możliwość rozbudowy do 128GB. Trzy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sloty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na pamięć wolne.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2A1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……..GB RAM, ……… MHz DDR5. Możliwość rozbudowy do ………GB. Trzy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sloty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na pamięć wolne.</w:t>
            </w:r>
          </w:p>
        </w:tc>
      </w:tr>
      <w:tr w:rsidR="005C3CC5" w:rsidRPr="005C3CC5" w14:paraId="31758C5F" w14:textId="77777777" w:rsidTr="00061E37">
        <w:trPr>
          <w:trHeight w:val="3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3189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4BC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Płyta główna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76EA" w14:textId="77777777" w:rsidR="005C3CC5" w:rsidRPr="005C3CC5" w:rsidRDefault="005C3CC5" w:rsidP="005C3CC5">
            <w:pPr>
              <w:jc w:val="both"/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Trwale oznaczona nazwą producenta komputera (na etapie produkcji). Wyposażona w min. 1 x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PCIe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x16 Gen. 4.0, 1 x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PCIe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x4, min. cztery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sloty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na pamięć z obsługą do 128 GB DDR5 RAM, 3 x SATA w tym min. 2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szt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SATA 3.0.</w:t>
            </w:r>
          </w:p>
          <w:p w14:paraId="5A9BF19B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Dwa złącza M.2  dedykowane dla dysków (nie dopuszcza się stosowania adapterów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PCIe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)</w:t>
            </w:r>
          </w:p>
          <w:p w14:paraId="2B90B83A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Zintegrowany kontroler RAID 0,1 (z możliwością ustawienia RAID bez konieczności uruchamiania systemu operacyjnego tj. z możliwością ustawienia RAID z poziomu BIOS lub menu szybkiego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bootowania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8A4" w14:textId="77777777" w:rsidR="005C3CC5" w:rsidRPr="00ED7E44" w:rsidRDefault="005C3CC5" w:rsidP="005C3CC5">
            <w:pPr>
              <w:jc w:val="both"/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Trwale oznaczona nazwą producenta komputera (na etapie produkcji). Wyposażona ……………………… </w:t>
            </w:r>
          </w:p>
          <w:p w14:paraId="776D8808" w14:textId="77777777" w:rsidR="005C3CC5" w:rsidRPr="00ED7E44" w:rsidRDefault="005C3CC5" w:rsidP="005C3CC5">
            <w:pPr>
              <w:jc w:val="both"/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Złącze M.2 dedykowane dla karty sieci bezprzewodowej (nie dopuszcza się stosowania adapterów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PCIe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  <w:p w14:paraId="40088FCB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Dwa złącza M.2  dedykowane dla dysków (nie dopuszcza się stosowania adapterów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PCIe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  <w:p w14:paraId="23814660" w14:textId="77777777" w:rsidR="005C3CC5" w:rsidRPr="00ED7E44" w:rsidRDefault="005C3CC5" w:rsidP="005C3CC5">
            <w:pPr>
              <w:jc w:val="both"/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Zintegrowany kontroler RAID 0,1 (z możliwością ustawienia RAID bez konieczności uruchamiania systemu operacyjnego tj. z możliwością ustawienia RAID z poziomu BIOS lub menu szybkiego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bootowania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C3CC5" w:rsidRPr="005C3CC5" w14:paraId="65CE359E" w14:textId="77777777" w:rsidTr="00061E37">
        <w:trPr>
          <w:trHeight w:val="21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FD6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DB7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Procesor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3569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Procesor dedykowany do pracy w komputerach stacjonarnych. </w:t>
            </w:r>
          </w:p>
          <w:p w14:paraId="3933BF4F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Procesor osiągający w teście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Passmark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CPU Mark, w kategorii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Average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Pr="00672D7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CPU Mark wynik co najmniej </w:t>
            </w:r>
            <w:r w:rsidRPr="00672D7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32200 pkt.</w:t>
            </w:r>
            <w:r w:rsidRPr="00672D7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według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wyników opublikowanych na stronie </w:t>
            </w:r>
            <w:hyperlink r:id="rId4" w:history="1">
              <w:r w:rsidRPr="005C3CC5">
                <w:rPr>
                  <w:rFonts w:ascii="Century Gothic" w:eastAsia="Calibri" w:hAnsi="Century Gothic" w:cs="Calibri"/>
                  <w:color w:val="0563C1"/>
                  <w:sz w:val="20"/>
                  <w:szCs w:val="20"/>
                  <w:u w:val="single"/>
                </w:rPr>
                <w:t>http://www.cpubenchmark.net/cpu_list.php</w:t>
              </w:r>
            </w:hyperlink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okresie od dnia ukazania się ogłoszenia do nie później niż na jeden dzień przed terminem składania oferty.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</w:r>
            <w:r w:rsidRPr="008A3D17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Należy podać model i producenta procesora i ilość punktów w teście </w:t>
            </w:r>
            <w:proofErr w:type="spellStart"/>
            <w:r w:rsidRPr="008A3D17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PassMark</w:t>
            </w:r>
            <w:proofErr w:type="spellEnd"/>
            <w:r w:rsidRPr="008A3D17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CPU Mark.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C17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Procesor dedykowany do pracy w komputerach stacjonarnych. </w:t>
            </w:r>
          </w:p>
          <w:p w14:paraId="698ECA7A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Procesor osiągający w teście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Passmark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CPU Mark, w kategorii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Average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CPU Mark wynik ………… </w:t>
            </w:r>
            <w:r w:rsidRPr="00ED7E44">
              <w:rPr>
                <w:rFonts w:ascii="Century Gothic" w:eastAsia="Calibri" w:hAnsi="Century Gothic" w:cs="Calibri"/>
                <w:b/>
                <w:bCs/>
                <w:color w:val="808080" w:themeColor="background1" w:themeShade="80"/>
                <w:sz w:val="20"/>
                <w:szCs w:val="20"/>
              </w:rPr>
              <w:t>pkt.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według wyników opublikowanych na stronie </w:t>
            </w:r>
            <w:hyperlink r:id="rId5" w:history="1">
              <w:r w:rsidRPr="00ED7E44">
                <w:rPr>
                  <w:rFonts w:ascii="Century Gothic" w:eastAsia="Calibri" w:hAnsi="Century Gothic" w:cs="Calibri"/>
                  <w:color w:val="808080" w:themeColor="background1" w:themeShade="80"/>
                  <w:sz w:val="20"/>
                  <w:szCs w:val="20"/>
                  <w:u w:val="single"/>
                </w:rPr>
                <w:t>http://www.cpubenchmark.net/cpu_list.php</w:t>
              </w:r>
            </w:hyperlink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w okresie od dnia ukazania się ogłoszenia do nie później niż na jeden dzień przed terminem składania oferty.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………………………….. procesora i ilość punktów w teście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PassMark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CPU Mark.</w:t>
            </w:r>
          </w:p>
          <w:p w14:paraId="2EAB3032" w14:textId="77777777" w:rsidR="00F96156" w:rsidRPr="00ED7E44" w:rsidRDefault="00F96156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Producent …………………….</w:t>
            </w:r>
          </w:p>
          <w:p w14:paraId="3859BDAC" w14:textId="32C9EC3E" w:rsidR="00F96156" w:rsidRPr="00ED7E44" w:rsidRDefault="00F96156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Model …………………………</w:t>
            </w:r>
          </w:p>
        </w:tc>
      </w:tr>
      <w:tr w:rsidR="005C3CC5" w:rsidRPr="005C3CC5" w14:paraId="238A0E74" w14:textId="77777777" w:rsidTr="00061E37">
        <w:trPr>
          <w:trHeight w:val="5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BC8D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CC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Napęd optyczny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1CE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Zintegrowana z komputerem  nagrywarka DVD. 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Napęd optyczny zamontowany w dedykowanej wnęce zewnętrznej 5.25” typu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slim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E6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Zintegrowana z komputerem  nagrywarka DVD.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Napęd optyczny zamontowany w dedykowanej wnęce zewnętrznej 5.25” typu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slim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5C3CC5" w:rsidRPr="005C3CC5" w14:paraId="09D32E91" w14:textId="77777777" w:rsidTr="00061E37">
        <w:trPr>
          <w:trHeight w:val="5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938B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77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Karta graficzna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4C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Zintegrowana karta graficzna osiągająca w teście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Passmark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 xml:space="preserve">G3D Mark, w kategorii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Average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G3D </w:t>
            </w:r>
            <w:r w:rsidRPr="00672D7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Mark wynik co najmniej </w:t>
            </w:r>
            <w:r w:rsidRPr="00672D7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1200pkt.</w:t>
            </w:r>
            <w:r w:rsidRPr="00672D7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według wyników opublikowanych na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stronie: </w:t>
            </w:r>
            <w:hyperlink r:id="rId6" w:history="1">
              <w:r w:rsidRPr="005C3CC5">
                <w:rPr>
                  <w:rFonts w:ascii="Century Gothic" w:eastAsia="Calibri" w:hAnsi="Century Gothic" w:cs="Calibri"/>
                  <w:bCs/>
                  <w:color w:val="0563C1"/>
                  <w:sz w:val="20"/>
                  <w:szCs w:val="20"/>
                  <w:u w:val="single"/>
                </w:rPr>
                <w:t>https://www.videocardbenchmark.net/gpu_list.php</w:t>
              </w:r>
            </w:hyperlink>
            <w:r w:rsidRPr="005C3CC5">
              <w:rPr>
                <w:rFonts w:ascii="Century Gothic" w:eastAsia="Calibri" w:hAnsi="Century Gothic" w:cs="Calibri"/>
                <w:bCs/>
                <w:color w:val="0000FF"/>
                <w:sz w:val="20"/>
                <w:szCs w:val="20"/>
                <w:u w:val="single"/>
              </w:rPr>
              <w:br/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okresie od dnia ukazania się ogłoszenia do nie później niż na jeden dzień przed terminem składania oferty.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02D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lastRenderedPageBreak/>
              <w:t xml:space="preserve">Zintegrowana karta graficzna osiągająca w teście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Passmark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lastRenderedPageBreak/>
              <w:t xml:space="preserve">G3D Mark, w kategorii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Average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G3D Mark wynik ……….. </w:t>
            </w:r>
            <w:r w:rsidRPr="00ED7E44">
              <w:rPr>
                <w:rFonts w:ascii="Century Gothic" w:eastAsia="Calibri" w:hAnsi="Century Gothic" w:cs="Calibri"/>
                <w:b/>
                <w:bCs/>
                <w:color w:val="808080" w:themeColor="background1" w:themeShade="80"/>
                <w:sz w:val="20"/>
                <w:szCs w:val="20"/>
              </w:rPr>
              <w:t>pkt.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według wyników opublikowanych na stronie: </w:t>
            </w:r>
            <w:hyperlink r:id="rId7" w:history="1">
              <w:r w:rsidRPr="00ED7E44">
                <w:rPr>
                  <w:rFonts w:ascii="Century Gothic" w:eastAsia="Calibri" w:hAnsi="Century Gothic" w:cs="Calibri"/>
                  <w:bCs/>
                  <w:color w:val="808080" w:themeColor="background1" w:themeShade="80"/>
                  <w:sz w:val="20"/>
                  <w:szCs w:val="20"/>
                  <w:u w:val="single"/>
                </w:rPr>
                <w:t>https://www.videocardbenchmark.net/gpu_list.php</w:t>
              </w:r>
            </w:hyperlink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  <w:u w:val="single"/>
              </w:rPr>
              <w:br/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 okresie od dnia ukazania się ogłoszenia do nie później niż na jeden dzień przed terminem składania oferty.</w:t>
            </w:r>
          </w:p>
        </w:tc>
      </w:tr>
      <w:tr w:rsidR="005C3CC5" w:rsidRPr="005C3CC5" w14:paraId="1B0EC1F3" w14:textId="77777777" w:rsidTr="00061E37">
        <w:trPr>
          <w:trHeight w:val="58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E175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33F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Audio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F3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Karta dźwiękowa zintegrowana z płytą główną, zgodna z High Definition.  </w:t>
            </w:r>
          </w:p>
          <w:p w14:paraId="6AFDD5B0" w14:textId="3BF7823A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672D7E">
              <w:rPr>
                <w:rFonts w:ascii="Century Gothic" w:eastAsia="Calibri" w:hAnsi="Century Gothic" w:cs="Times New Roman"/>
                <w:sz w:val="20"/>
                <w:szCs w:val="20"/>
              </w:rPr>
              <w:t>Wewnętrzny głośnik audio o mocy min</w:t>
            </w:r>
            <w:r w:rsidR="00672D7E" w:rsidRPr="00672D7E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  <w:r w:rsidRPr="00672D7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1W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E72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Karta dźwiękowa zintegrowana z płytą główną, zgodna z High Definition.  </w:t>
            </w:r>
          </w:p>
          <w:p w14:paraId="22C5D87C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Wewnętrzny głośnik audio o mocy ….. W</w:t>
            </w:r>
          </w:p>
        </w:tc>
      </w:tr>
      <w:tr w:rsidR="005C3CC5" w:rsidRPr="005C3CC5" w14:paraId="00119049" w14:textId="77777777" w:rsidTr="00061E37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343E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00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Karta sieciowa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21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10/100/1000 – złącze RJ45;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Wol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-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funkcja włączana przez użytkownika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21C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……………… – złącze RJ45;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Wol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-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funkcja włączana przez użytkownika</w:t>
            </w:r>
          </w:p>
        </w:tc>
      </w:tr>
      <w:tr w:rsidR="005C3CC5" w:rsidRPr="005C3CC5" w14:paraId="503A3729" w14:textId="77777777" w:rsidTr="00061E37">
        <w:trPr>
          <w:trHeight w:val="48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F84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27F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Porty/złącza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047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Wbudowane porty z przodu obudowy: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- 2 x USB 3.2 (w tym 1 port o przepustowości co najmniej 10Gbps)</w:t>
            </w:r>
          </w:p>
          <w:p w14:paraId="523F3B9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- 2 x USB 2.0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- 1 x port Combo umożliwiający podłączenie słuchawek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wraz z mikrofonem   lub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1 x port mikrofonowy i 1x port umożliwiający podłączenie słuchawek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</w: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Wbudowane porty z tyłu obudowy: </w:t>
            </w: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- 2xDP lub 2xHDMI (porty zintegrowanej karty graficznej)</w:t>
            </w:r>
          </w:p>
          <w:p w14:paraId="5EDE570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- 4 x USB 3.2 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- 1 x port sieciowy RJ-45, 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Wymagana ilość i rozmieszczenie portów   wideo, USB, RJ-45 (na zewnątrz obudowy komputera) nie może być osiągnięta w wyniku stosowania konwerterów, przejściówek, adapterów.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6A7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Wbudowane porty z przodu obudowy: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- ……………….. </w:t>
            </w:r>
          </w:p>
          <w:p w14:paraId="78B4F21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- ………………..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………………..</w:t>
            </w:r>
          </w:p>
          <w:p w14:paraId="50B8F3EA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- ………………..: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………………..</w:t>
            </w:r>
          </w:p>
          <w:p w14:paraId="62722675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- ………………..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- ……………….. 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Wymagana ilość i rozmieszczenie portów   wideo, USB, RJ-45 (na zewnątrz obudowy komputera) nie może być osiągnięta w wyniku stosowania konwerterów, przejściówek, adapterów.</w:t>
            </w:r>
          </w:p>
        </w:tc>
      </w:tr>
      <w:tr w:rsidR="005C3CC5" w:rsidRPr="005C3CC5" w14:paraId="57A54F16" w14:textId="77777777" w:rsidTr="00061E37">
        <w:trPr>
          <w:trHeight w:val="1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1A5E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3CE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Klawiatura/mysz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17C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Kompaktowa klawiatura przewodowa w układzie US lub EU, kabel min 1.5m z klawiszami dodatkowymi w formie funkcyjnej (min. 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Fn. Lock, sleep,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lastRenderedPageBreak/>
              <w:t xml:space="preserve">search, print screen, scroll lock, pause break, play/pause, forward, backward).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Minimum dwa klawisze aktywujące przyciski funkcyjne na klawiaturze w ciągu klawiszy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Ctrl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, Alt (lewy, prawy klawisz funkcyjny). Możliwość instalacji dedykowanej podpórki pod nadgarstki, podpórka trwale integrująca się bezpośrednio z klawiaturą.</w:t>
            </w:r>
          </w:p>
          <w:p w14:paraId="08AA0D2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7EC790C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Mysz przewodowa (optyczna lub laserowa) 3 przyciskowa (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scroll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), USB, kabel min. 1,5m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C38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Kompaktowa klawiatura przewodowa w układzie US lub EU, kabel ……….. m z klawiszami dodatkowymi w formie funkcyjnej (min. 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Fn. Lock, sleep,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lastRenderedPageBreak/>
              <w:t xml:space="preserve">search, print screen, scroll lock, pause break, play/pause, forward, backward).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Minimum dwa klawisze aktywujące przyciski funkcyjne na klawiaturze w ciągu klawiszy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Ctrl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, Alt (lewy, prawy klawisz funkcyjny). Możliwość instalacji dedykowanej podpórki pod nadgarstki, podpórka trwale integrująca się bezpośrednio z klawiaturą.</w:t>
            </w:r>
          </w:p>
          <w:p w14:paraId="1586847E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</w:p>
          <w:p w14:paraId="64958893" w14:textId="0963BB33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Mysz przewod</w:t>
            </w:r>
            <w:r w:rsidR="00252753"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owa (optyczna/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laserowa) 3 przyciskowa (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scroll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), USB, kabel …………. m</w:t>
            </w:r>
          </w:p>
        </w:tc>
      </w:tr>
      <w:tr w:rsidR="005C3CC5" w:rsidRPr="005C3CC5" w14:paraId="77FFC9BA" w14:textId="77777777" w:rsidTr="00061E37">
        <w:trPr>
          <w:trHeight w:val="13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7D71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180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Zasilacz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89B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Energooszczędny zasilacz o mocy min. 300W posiadający oznaczenie oraz spełniający wymogi min. certyfikacji 80 PLUS Platinum, wraz z kablem zasilającym - złącza: Hybrydowe typu C/E/F męskie - IEC C13 ,min. 1.5m, kolor czarny </w:t>
            </w:r>
          </w:p>
          <w:p w14:paraId="4A818AF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Zasilacz w oferowanym komputerze musi się znajdować na stronie https://www.clearesult.com/80plus/ .</w:t>
            </w:r>
          </w:p>
          <w:p w14:paraId="66BD182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093F0F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Do oferty należy dołączyć wydruk ze strony (raport potwierdzający spełnienie wymogu 80plus) wraz z adresem podstrony internetowej https://www.clearesult.com/80plus/ potwierdzającej posiadanie certyfikatu przez oferowany zasilacz</w:t>
            </w: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7F542B4A" w14:textId="50EDB29F" w:rsidR="005C3CC5" w:rsidRPr="00240EB6" w:rsidRDefault="005C3CC5" w:rsidP="00093F0F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240EB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W przypadku, kiedy u producenta występuje kilka zasilaczy które są montowane na etapie produkcji w fabryce na</w:t>
            </w:r>
            <w:r w:rsidR="00093F0F" w:rsidRPr="00240EB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leży dołączyć wydruki ze strony </w:t>
            </w:r>
            <w:r w:rsidRPr="00240EB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(potwierdzające spełnienie wymogu 80plus) wraz z adresami podstrony internetowej https://www.clearesult.com/80pl</w:t>
            </w:r>
            <w:r w:rsidRPr="00240EB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lastRenderedPageBreak/>
              <w:t xml:space="preserve">us/ potwierdzające posiadanie certyfikatu przez wszystkie zasilacze. </w:t>
            </w:r>
          </w:p>
          <w:p w14:paraId="5B0DACA5" w14:textId="272603B5" w:rsidR="005C3CC5" w:rsidRPr="005C3CC5" w:rsidRDefault="005C3CC5" w:rsidP="005C3CC5">
            <w:pPr>
              <w:rPr>
                <w:rFonts w:ascii="Century Gothic" w:eastAsia="Calibri" w:hAnsi="Century Gothic" w:cs="Times New Roman"/>
                <w:strike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C09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Energooszczędny zasilacz o mocy ……… W posiadający oznaczenie oraz spełniający wymogi certyfikacji ………….. , wraz z kablem zasilającym - złącza: Hybrydowe typu C/E/F męskie - IEC C13 ,………..m, kolor czarny </w:t>
            </w:r>
          </w:p>
          <w:p w14:paraId="74CB83C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Zasilacz w oferowanym komputerze musi się znajdować na stronie https://www.clearesult.com/80plus/ .</w:t>
            </w:r>
          </w:p>
          <w:p w14:paraId="78087866" w14:textId="49EA6A2F" w:rsidR="005C3CC5" w:rsidRPr="00ED7E44" w:rsidRDefault="005C3CC5" w:rsidP="00093F0F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C3CC5" w:rsidRPr="005C3CC5" w14:paraId="0C111A61" w14:textId="77777777" w:rsidTr="00061E37">
        <w:trPr>
          <w:trHeight w:val="41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2B8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6F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B5C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Zainstalowany/preinstalowany nowy, nieaktywowany nigdy wcześniej na innym urządzeniu, system operacyjny: Oryginalny Windows 11 Pro. PL 64-bit z licencją lub równoważny. K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  <w:bdr w:val="none" w:sz="0" w:space="0" w:color="auto" w:frame="1"/>
              </w:rPr>
              <w:t>lucz licencyjny Windows 11 Professional musi być zapisany trwale w BIOS i umożliwiać instalację systemu operacyjnego zdalnie bez potrzeby ręcznego wpisywania klucza licencyjnego.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Parametry równoważności: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pełna integracja z systemami IBM Lotus Notes, SWOP, Płatnik;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pełna obsługa ActiveX;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dostępne dwa rodzaje graficznego interfejsu użytkownika, w tym: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klasyczny, umożliwiający obsługę przy pomocy klawiatury i myszy,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dotykowy umożliwiający sterowanie dotykiem na urządzeniach typu tablet lub monitorach dotykowych;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możliwość dokonywania aktualizacji i poprawek systemu przez Internet z możliwością wyboru instalowanych poprawek;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wbudowana zapora internetowa (firewall) dla ochrony połączeń internetowych; zintegrowana z systemem konsola do zarządzania ustawieniami zapory i regułami IP v4 i v6;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wsparcie dla Java i .NET Framework 1.1 i 2.0 i 3.0 – możliwość uruchomienia aplikacji działających we wskazanych środowiskach;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· wsparcie dla JScript i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VBScript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– możliwość uruchamiania interpretera poleceń;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· system operacyjny musi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· zgodny z posiadanym przez zamawiającego oprogramowaniem MS Office 2007/2010/2013/2016/2019/2021, oprogramowaniem IBM Tivoli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Endpoint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Manager for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Lifecycle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Management (wraz z instalacją agenta IBM TEM);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oprogramowanie powinno umożliwiać zainstalowanie oprogramowania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(Kies, Active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Sync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lub Centrum obsługi urządzeń z systemem Windows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Mobile, PC Suitę lub Nokia Suitę, Zune, iTunes) umożliwiającego pełną synchronizację i zgrywanie kontaktów i danych między używanymi przez Zamawiającego telefonami komórkowymi (Nokia,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Iphone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Samsung,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Telefunken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) oraz komputerem.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· oprogramowanie powinno zawierać certyfikat autentyczności lub unikalny kod aktywacyjny;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Wszystkie w/w funkcjonalności nie mogą być realizowane z zastosowaniem wszelkiego rodzaju emulacji i wirtualizacji Microsoft Windows 11</w:t>
            </w:r>
          </w:p>
          <w:p w14:paraId="543D1D70" w14:textId="77777777" w:rsidR="005C3CC5" w:rsidRPr="00F96156" w:rsidRDefault="005C3CC5" w:rsidP="005C3CC5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F9615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Należy podać producenta i wersję.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2B8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>Zainstalowany/preinstalowany nowy, nieaktywowany nigdy wcześniej na innym urządzeniu, system operacyjny: Oryginalny Windows 11 Pro. PL 64-bit z licencją lub równoważny. K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  <w:bdr w:val="none" w:sz="0" w:space="0" w:color="auto" w:frame="1"/>
              </w:rPr>
              <w:t>lucz licencyjny Windows 11 Professional musi być zapisany trwale w BIOS i umożliwiać instalację systemu operacyjnego zdalnie bez potrzeby ręcznego wpisywania klucza licencyjnego.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Parametry równoważności: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pełna integracja z systemami IBM Lotus Notes, SWOP, Płatnik;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pełna obsługa ActiveX;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dostępne dwa rodzaje graficznego interfejsu użytkownika, w tym: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klasyczny, umożliwiający obsługę przy pomocy klawiatury i myszy,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dotykowy umożliwiający sterowanie dotykiem na urządzeniach typu tablet lub monitorach dotykowych;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możliwość dokonywania aktualizacji i poprawek systemu przez Internet z możliwością wyboru instalowanych poprawek;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wbudowana zapora internetowa (firewall) dla ochrony połączeń internetowych; zintegrowana z systemem konsola do zarządzania ustawieniami zapory i regułami IP v4 i v6;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wsparcie dla Java i .NET Framework 1.1 i 2.0 i 3.0 – możliwość uruchomienia aplikacji działających we wskazanych środowiskach;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· wsparcie dla JScript i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VBScript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– możliwość uruchamiania interpretera poleceń;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>·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· zgodny z posiadanym przez zamawiającego oprogramowaniem MS Office 2007/2010/2013/2016/2019/2021, oprogramowaniem IBM Tivoli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Endpoint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Manager for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Lifecycle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Management (wraz z instalacją agenta IBM TEM);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oprogramowanie powinno umożliwiać zainstalowanie oprogramowania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(Kies, Active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Sync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lub Centrum obsługi urządzeń z systemem Windows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 xml:space="preserve">Mobile, PC Suitę lub Nokia Suitę, Zune, iTunes) umożliwiającego pełną synchronizację i zgrywanie kontaktów i danych między używanymi przez Zamawiającego telefonami komórkowymi (Nokia,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Iphone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, Samsung,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Telefunken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) oraz komputerem.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· oprogramowanie powinno zawierać certyfikat autentyczności lub unikalny kod aktywacyjny;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Wszystkie w/w funkcjonalności nie mogą być realizowane z zastosowaniem wszelkiego rodzaju emulacji i wirtualizacji Microsoft Windows 11</w:t>
            </w:r>
          </w:p>
          <w:p w14:paraId="0F95EC47" w14:textId="77777777" w:rsidR="005C3CC5" w:rsidRPr="00ED7E44" w:rsidRDefault="00093F0F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Producent …………………</w:t>
            </w:r>
          </w:p>
          <w:p w14:paraId="41699F4D" w14:textId="0FD55902" w:rsidR="00093F0F" w:rsidRPr="00ED7E44" w:rsidRDefault="00093F0F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Wersja …………………..</w:t>
            </w:r>
          </w:p>
        </w:tc>
      </w:tr>
      <w:tr w:rsidR="005C3CC5" w:rsidRPr="005C3CC5" w14:paraId="2C82BE56" w14:textId="77777777" w:rsidTr="00061E37">
        <w:trPr>
          <w:trHeight w:val="14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DA0B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AEC55" w14:textId="77777777" w:rsidR="005C3CC5" w:rsidRPr="00093F0F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>Pakiet biurowy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C02" w14:textId="77777777" w:rsidR="005C3CC5" w:rsidRPr="00093F0F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Nowy, nieaktywowany nigdy wcześniej na innym urządzeniu, pakiet oprogramowania biurowego, zintegrowanego, zawierającego następujące składniki:  edytor tekstu, arkusz kalkulacyjny, program do tworzenia prezentacji. </w:t>
            </w:r>
            <w:r w:rsidRPr="00093F0F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Oprogramowanie Microsoft Office Standard  2021 PL w wersji LTSC</w:t>
            </w: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lub równoważny - umożliwiający dodanie do konta  w usłudze MVLSC lub MPSA dla Zamawiającego .  </w:t>
            </w:r>
          </w:p>
          <w:p w14:paraId="56A70768" w14:textId="77777777" w:rsidR="005C3CC5" w:rsidRPr="00093F0F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Wymagania pakietu - parametry równoważności: zgodność z posiadanym przez zamawiającego oprogramowaniem, MS Office "2007/2013/2016/2019/2021” oraz prawidłowe odczytywanie i zapisywanie danych w dokumentach w formatach: .DOC, .DOCX, XLS, ,XLSX, PPT, PPTX. W otwieranych dokumentach musi być zachowane oryginalne formatowanie oraz ich treść. Wszystkie funkcje oraz makra muszą działać poprawnie a ich wynik musi być identyczny jak w przypadku programu, w którym został wytworzony bez konieczności dodatkowej edycji otwartego dokumentu. Dostarczony program musi zapewniać możliwość modyfikacji plików utworzonych za pomocą ww. programów w taki sposób by możliwe było ich poprawne otworzenie przy pomocy programu, który oryginalnie służył do utworzenia pliku. Edytor tekstowy powinien umożliwiać zmianę wielkości </w:t>
            </w:r>
            <w:proofErr w:type="spellStart"/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>kerningu</w:t>
            </w:r>
            <w:proofErr w:type="spellEnd"/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tworzenie wcięć lustrzanych, zastosowanie stylów mieszanych i stylów tabel oraz podział okna na kilka dokumentów. Arkusz kalkulacyjny powinien umożliwiać ustawianie obszaru </w:t>
            </w: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 xml:space="preserve">wydruku,. Natomiast program do prezentacji musi zapewnić importowanie slajdów z innych prezentacji. Zamawiający dopuszcza zaoferowanie produktu równoważnego. </w:t>
            </w:r>
          </w:p>
          <w:p w14:paraId="60D400D6" w14:textId="77777777" w:rsidR="005C3CC5" w:rsidRPr="0018416C" w:rsidRDefault="005C3CC5" w:rsidP="005C3CC5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18416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Należy podać producenta i wersję</w:t>
            </w:r>
          </w:p>
          <w:p w14:paraId="40310CB3" w14:textId="77777777" w:rsidR="005C3CC5" w:rsidRPr="00093F0F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093F0F">
              <w:rPr>
                <w:rFonts w:ascii="Century Gothic" w:eastAsia="Calibri" w:hAnsi="Century Gothic" w:cs="Times New Roman"/>
                <w:sz w:val="20"/>
                <w:szCs w:val="20"/>
              </w:rPr>
              <w:t>Licencja pakietu biurowego nie może być powiązana z licencją systemu operacyjnego zainstalowanego na komputerze.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BA4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Nowy, nieaktywowany nigdy wcześniej na innym urządzeniu, pakiet oprogramowania biurowego, zintegrowanego, zawierającego następujące składniki:  edytor tekstu, arkusz kalkulacyjny, program do tworzenia prezentacji. </w:t>
            </w:r>
            <w:r w:rsidRPr="00ED7E44">
              <w:rPr>
                <w:rFonts w:ascii="Century Gothic" w:eastAsia="Calibri" w:hAnsi="Century Gothic" w:cs="Times New Roman"/>
                <w:b/>
                <w:color w:val="808080" w:themeColor="background1" w:themeShade="80"/>
                <w:sz w:val="20"/>
                <w:szCs w:val="20"/>
              </w:rPr>
              <w:t>Oprogramowanie Microsoft Office Standard  2021 PL w wersji LTSC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lub równoważny - umożliwiający dodanie do konta  w usłudze MVLSC lub MPSA dla Zamawiającego .  </w:t>
            </w:r>
          </w:p>
          <w:p w14:paraId="6CE85988" w14:textId="06C456A1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Wymagania pakietu - parametry równoważności: zgodność z posiadanym przez zamawiającego oprogramowaniem, MS Office "2007/2013/2016/2019/2021” oraz prawidłowe odczytywanie i zapisywanie danych w dokumentach w formatach: .DOC, .DOCX, XLS, ,XLSX, PPT, PPTX. W otwieranych dokumentach musi być zachowane oryginalne formatowanie oraz ich treść. Wszystkie funkcje oraz makra muszą działać poprawnie a ich wynik musi być identyczny jak w przypadku programu, w którym został wytworzony bez konieczności dodatkowej edycji otwartego dokumentu. Dostarczony program musi zapewniać możliwość modyfikacji plików utworzonych za pomocą ww. programów w taki sposób by możliwe było ich poprawne otworzenie przy pomocy programu, który oryginalnie służył do utworzenia pliku. Edytor tekstowy powinien umożliwiać zmianę wielkości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kerningu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, tworzenie wcięć lustrzanych, zastosowanie stylów mieszanych i stylów tabel oraz podział okna na kilka dokumentów. Arkusz kalkulacyjny powinien umożliwiać ustawianie obszaru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wydruku,. Natomiast program do prezentacji musi zapewnić importowanie slajdów z innych prezentacji. </w:t>
            </w:r>
          </w:p>
          <w:p w14:paraId="28BFB723" w14:textId="7E5D782B" w:rsidR="005C3CC5" w:rsidRPr="00ED7E44" w:rsidRDefault="00093F0F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Producent …………………..</w:t>
            </w:r>
          </w:p>
          <w:p w14:paraId="62D80FF7" w14:textId="7D5B8F4D" w:rsidR="00093F0F" w:rsidRPr="00ED7E44" w:rsidRDefault="00093F0F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Wersja ………………………...</w:t>
            </w:r>
          </w:p>
          <w:p w14:paraId="5DE16F9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color w:val="D9D9D9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Licencja pakietu biurowego nie może być powiązana z licencją systemu operacyjnego zainstalowanego na komputerze.</w:t>
            </w:r>
          </w:p>
        </w:tc>
      </w:tr>
      <w:tr w:rsidR="005C3CC5" w:rsidRPr="005C3CC5" w14:paraId="0FC5A073" w14:textId="77777777" w:rsidTr="00061E37">
        <w:trPr>
          <w:trHeight w:val="71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CB1D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C0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Bios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168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BIOS zgodny ze specyfikacją UEFI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 Możliwość, bez uruchamiania systemu operacyjnego z dysku twardego komputera lub innych podłączonych do niego urządzeń uzyskania informacji o: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nazwie modelu komputera,</w:t>
            </w:r>
          </w:p>
          <w:p w14:paraId="0854647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- numeru seryjnego komputera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MAC Adres karty sieciowej,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wersja Biosu,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zainstalowanym procesorze,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 jego taktowaniu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ilości pamięci RAM wraz z taktowaniem,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dyskach podłączonych do portów M.2 oraz SATA (model napędu optycznego)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Możliwość z poziomu Bios: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wyłączenia kontrolera selektywnego (pojedynczego) portów SATA,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konfiguracji kontrolera SATA: AHCI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wyłączenia karty sieciowej, karty audio,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ustawienia hasła: administratora, użytkownika, Power-On, </w:t>
            </w:r>
          </w:p>
          <w:p w14:paraId="289E66D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- blokady aktualizacji BIOS bez podania hasła administratora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alertowania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zmiany konfiguracji sprzętowej komputera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ustawienia trybu wyłączenia komputera w stan niskiego poboru energii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- załadowania optymalnych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ustawień Bios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obsługa Bios za pomocą klawiatury i/lub myszy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- obsługa Bios bez uruchamiania systemu operacyjnego z dysku twardego komputera lub innych, podłączonych do niego, urządzeń zewnętrznych</w:t>
            </w:r>
          </w:p>
          <w:p w14:paraId="5FDC48D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Funkcja włączająca przypomnienie o konieczności oczyszczenia lub zastąpienia filtra powietrza w różnych przedziałach czasowych.</w:t>
            </w:r>
          </w:p>
          <w:p w14:paraId="20E3D1F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Możliwość ustawienia portów USB w trybie „no BOOT” (podczas startu komputer nie wykrywa urządzeń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boot’ujących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typu USB)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.</w:t>
            </w:r>
          </w:p>
          <w:p w14:paraId="5EFB242F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Oferowany BIOS musi posiadać poza swoją wewnętrzną strukturą menu szybkiego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boot’owania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które umożliwia m.in.: uruchamianie systemu zainstalowanego 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br/>
              <w:t xml:space="preserve">na dysku twardym, uruchamianie systemu 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br/>
              <w:t xml:space="preserve">z urządzeń zewnętrznych, uruchamianie systemu z serwera za pośrednictwem zintegrowanej karty sieciowej, uruchomienie graficznego systemu diagnostycznego, wejście do BIOS,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upgrade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BIOS.</w:t>
            </w:r>
          </w:p>
          <w:p w14:paraId="63A7FA0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Powyższe funkcjonalności BIOS muszą być dostępne nawet po aktualizacji BIOS.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8BD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>BIOS zgodny ze specyfikacją UEFI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 Możliwość, bez uruchamiania systemu operacyjnego z dysku twardego komputera lub innych podłączonych do niego urządzeń uzyskania informacji o: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</w:p>
          <w:p w14:paraId="5631F2F6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.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Możliwość z poziomu Bios: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</w:p>
          <w:p w14:paraId="55429B36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,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- ………………… .</w:t>
            </w:r>
          </w:p>
          <w:p w14:paraId="77494A45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Funkcja włączająca przypomnienie o konieczności oczyszczenia lub zastąpienia filtra powietrza w różnych przedziałach czasowych.</w:t>
            </w:r>
          </w:p>
          <w:p w14:paraId="51B3293C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Możliwość ustawienia portów USB w trybie „no BOOT” (podczas startu komputer nie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lastRenderedPageBreak/>
              <w:t xml:space="preserve">wykrywa urządzeń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boot’ujących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typu USB)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6141B97D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Oferowany BIOS musi posiadać poza swoją wewnętrzną strukturą menu szybkiego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boot’owania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które umożliwia m.in.: uruchamianie systemu zainstalowanego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br/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…………………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…………………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………………… , ………………… ,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………………… , …………………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3175D052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Powyższe funkcjonalności BIOS muszą być dostępne nawet po aktualizacji BIOS.</w:t>
            </w:r>
          </w:p>
        </w:tc>
      </w:tr>
      <w:tr w:rsidR="005C3CC5" w:rsidRPr="005C3CC5" w14:paraId="52408CE4" w14:textId="77777777" w:rsidTr="00061E37">
        <w:trPr>
          <w:trHeight w:val="7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F97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F552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Zintegrowany System Diagnostyczny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E8E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Wbudowany wizualny system diagnostyczny oparty o sygnalizację optyczną np. włącznika POWER, służący do sygnalizowania i diagnozowania problemów z komputerem i jego komponentami, sygnalizacja oparta na zmianie statusów diody LED System usytuowany na przednim panelu. System diagnostyczny musi sygnalizować: uszkodzenie lub brak pamięci RAM, uszkodzenie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 xml:space="preserve">płyty głównej, awarię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BIOS’u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, awarię procesora. Oferowany system diagnostyczny nie może wykorzystywać minimalnej ilości wolnych slotów na płycie głównej, wymaganych wnęk zewnętrznych w specyfikacji i dodatkowych oferowanych przez wykonawcę, oraz nie może być uzyskany przez konwertowanie, przerabianie innych złączy na płycie głównej nie wymienionych w specyfikacji a które nie są dedykowane dla systemu diagnostycznego.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D3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color w:val="D9D9D9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Wbudowany wizualny system diagnostyczny oparty o sygnalizację włącznika POWER, służący do sygnalizowania i diagnozowania problemów z komputerem i jego komponentami, sygnalizacja oparta na zmianie statusów diody LED System usytuowany na przednim panelu. System diagnostyczny musi sygnalizować: uszkodzenie lub brak pamięci RAM, uszkodzenie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płyty głównej, awarię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BIOS’u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, awarię procesora. Oferowany system diagnostyczny nie może wykorzystywać minimalnej ilości wolnych slotów na płycie głównej, wymaganych wnęk zewnętrznych w specyfikacji i dodatkowych oferowanych przez wykonawcę, oraz nie może być uzyskany przez konwertowanie, przerabianie innych złączy na płycie głównej nie wymienionych w specyfikacji a które nie są dedykowane dla systemu diagnostycznego.</w:t>
            </w:r>
          </w:p>
        </w:tc>
      </w:tr>
      <w:tr w:rsidR="005C3CC5" w:rsidRPr="005C3CC5" w14:paraId="494E91B2" w14:textId="77777777" w:rsidTr="00061E37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D55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55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Graficzny system diagnostyczny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BCA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System diagnostyczny z graficznym interfejsem użytkownika dostępny z poziomu szybkiego menu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boot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lub BIOS, działający poza środowiskiem systemu operacyjnego, umożliwiający przetestowanie komputera. Procedura POST traktowana jest jako oddzielna funkcjonalność.</w:t>
            </w:r>
          </w:p>
          <w:p w14:paraId="23B1E85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Powyższe funkcjonalności systemu diagnostycznego muszą być dostępne nawet po aktualizacji BIOS.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E95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System diagnostyczny z graficznym interfejsem użytkownika dostępny z poziomu szybkiego menu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boot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lub BIOS, działający poza środowiskiem systemu operacyjnego, umożliwiający przetestowanie komputera. Procedura POST traktowana jest jako oddzielna funkcjonalność.</w:t>
            </w:r>
          </w:p>
          <w:p w14:paraId="28471071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Powyższe funkcjonalności systemu diagnostycznego muszą być dostępne nawet po aktualizacji BIOS.</w:t>
            </w:r>
          </w:p>
        </w:tc>
      </w:tr>
      <w:tr w:rsidR="005C3CC5" w:rsidRPr="005C3CC5" w14:paraId="1C05D911" w14:textId="77777777" w:rsidTr="00061E37">
        <w:trPr>
          <w:trHeight w:val="10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840E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366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Waga/rozmiary urządzenia wraz z napędem optycznym – podane wartości są wartościami maksymalnymi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49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Waga urządzenia nie więcej niż 8kg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Suma wymiarów nie więcej niż 800mm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96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Waga urządzenia …………. kg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Suma wymiarów ……… mm</w:t>
            </w:r>
          </w:p>
        </w:tc>
      </w:tr>
      <w:tr w:rsidR="005C3CC5" w:rsidRPr="005C3CC5" w14:paraId="04661DE2" w14:textId="77777777" w:rsidTr="00061E37">
        <w:trPr>
          <w:trHeight w:val="53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527AF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B7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Bezpieczeństwo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F3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Złącze umożliwiające zastosowanie zabezpieczenia fizycznego w postaci linki metalowej uniemożliwiającej również otwarcie obudowy;  </w:t>
            </w:r>
          </w:p>
          <w:p w14:paraId="32A5AE7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Ukryty w laminacie płyty głównej układ sprzętowy służący do tworzenia i zarządzania wygenerowanymi przez komputer kluczami szyfrowania. Zabezpieczenie to musi posiadać możliwość szyfrowania poufnych dokumentów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przechowywanych na dysku twardym przy użyciu klucza sprzętowego.  Próba usunięcia dedykowanego układu doprowadzi do uszkodzenia całej płyty głównej.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BB6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Złącze umożliwiające zastosowanie zabezpieczenia fizycznego w postaci linki metalowej uniemożliwiającej również otwarcie obudowy;  </w:t>
            </w:r>
          </w:p>
          <w:p w14:paraId="455C639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Ukryty w laminacie płyty głównej układ sprzętowy służący do tworzenia i zarządzania wygenerowanymi przez komputer kluczami szyfrowania. Zabezpieczenie to musi posiadać możliwość szyfrowania poufnych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>dokumentów przechowywanych na dysku twardym przy użyciu klucza sprzętowego.  Próba usunięcia dedykowanego układu doprowadzi do uszkodzenia całej płyty głównej.</w:t>
            </w:r>
          </w:p>
        </w:tc>
      </w:tr>
      <w:tr w:rsidR="005C3CC5" w:rsidRPr="005C3CC5" w14:paraId="17C7DAF6" w14:textId="77777777" w:rsidTr="00061E37">
        <w:trPr>
          <w:trHeight w:val="13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5222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46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Zdalne zarządzanie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60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46F204F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monitorowanie konfiguracji komponentów komputera - CPU, Pamięć, HDD wersja BIOS płyty głównej; </w:t>
            </w:r>
          </w:p>
          <w:p w14:paraId="4DB585C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zdalną konfigurację ustawień BIOS,</w:t>
            </w:r>
          </w:p>
          <w:p w14:paraId="47DAA592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2A0EB04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zdalne przejecie pełnej konsoli graficznej systemu tzw. KVM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Redirection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1920x1080 włącznie. W pełni aktywna konsola zarządzania wyświetlająca informacje i zachowująca pełną funkcjonalność nawet podczas restartów komputera zarządzanego.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0C8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</w:t>
            </w:r>
            <w:r w:rsidRPr="00ED7E44" w:rsidDel="00ED74E3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a także zapewniająca:</w:t>
            </w:r>
          </w:p>
          <w:p w14:paraId="3C580515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……………………………………..   ……………………………………… W pełni aktywna konsola zarządzania wyświetlająca informacje i zachowująca pełną funkcjonalność nawet podczas restartów komputera zarządzanego.</w:t>
            </w:r>
          </w:p>
        </w:tc>
      </w:tr>
      <w:tr w:rsidR="005C3CC5" w:rsidRPr="005C3CC5" w14:paraId="773BE07B" w14:textId="77777777" w:rsidTr="00061E37">
        <w:trPr>
          <w:trHeight w:val="136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7CB2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BC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Wsparcie techniczne producenta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EA55" w14:textId="19D568B5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Naprawy gwarancyjne urządzeń muszą być realizowane przez Producenta i/lub Autoryzowanego Partnera Serwisowego Producenta. </w:t>
            </w:r>
            <w:r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Wymagane d</w:t>
            </w:r>
            <w:r w:rsidR="00093F0F"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ołączenie do oferty oświadczenie</w:t>
            </w:r>
            <w:r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="00093F0F"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Wykonawcy</w:t>
            </w:r>
            <w:r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potwierdzając</w:t>
            </w:r>
            <w:r w:rsidR="004153C5"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e</w:t>
            </w:r>
            <w:r w:rsidR="00D00E0E"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, że s</w:t>
            </w:r>
            <w:r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erwis urządzeń </w:t>
            </w:r>
            <w:r w:rsidR="00D00E0E"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będzie realizowany bezpośrednio</w:t>
            </w:r>
            <w:r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przez Producenta i/lub we współpracy z Autoryzowanym Partnerem Serwisowym Producenta.</w:t>
            </w:r>
          </w:p>
          <w:p w14:paraId="1A4B9054" w14:textId="030A7AEB" w:rsidR="005C3CC5" w:rsidRPr="005C3CC5" w:rsidRDefault="005C3CC5" w:rsidP="00B35488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00E0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Zamawiający wymaga od producenta </w:t>
            </w:r>
            <w:r w:rsidR="00D22BEB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asortymentu</w:t>
            </w:r>
            <w:r w:rsidRPr="00D00E0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dołączenia do oferty oświadczenia, że w przypadku wystąpienia awarii dysku twardego* w urządzeniu objętym aktywnym wsparciem technicznym, uszkodzony dysk twardy pozostaje u Zamawiającego. W p</w:t>
            </w:r>
            <w:r w:rsidR="00B3548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rzypadku naprawy poza siedzibą Z</w:t>
            </w:r>
            <w:r w:rsidRPr="00D00E0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amawiającego komputer zostanie przekazany do naprawy bez dysku twardego.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997" w14:textId="5F459097" w:rsidR="005C3CC5" w:rsidRPr="005C3CC5" w:rsidRDefault="008F76AD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TAK/NIE</w:t>
            </w:r>
          </w:p>
        </w:tc>
      </w:tr>
      <w:tr w:rsidR="005C3CC5" w:rsidRPr="005C3CC5" w14:paraId="7B10D6FC" w14:textId="77777777" w:rsidTr="00061E37">
        <w:trPr>
          <w:trHeight w:val="136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FCB9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1E8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sz w:val="20"/>
                <w:szCs w:val="20"/>
              </w:rPr>
              <w:t>Ergonomia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40C9" w14:textId="73AC752C" w:rsidR="005C3CC5" w:rsidRPr="005C3CC5" w:rsidRDefault="005C3CC5" w:rsidP="00D00E0E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Głośność jednostki centralnej mierzona zgodnie</w:t>
            </w:r>
            <w:r w:rsidR="00D00E0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z normą ISO 7779 lub równoważną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oraz wykazana zgodnie</w:t>
            </w:r>
            <w:r w:rsidR="00D00E0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z normą ISO 9296 lub równoważną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w pozycji obserwatora w trybie pr</w:t>
            </w:r>
            <w:r w:rsidR="00D00E0E">
              <w:rPr>
                <w:rFonts w:ascii="Century Gothic" w:eastAsia="Calibri" w:hAnsi="Century Gothic" w:cs="Calibri"/>
                <w:bCs/>
                <w:sz w:val="20"/>
                <w:szCs w:val="20"/>
              </w:rPr>
              <w:t>acy dysku twardego (IDLE) wynosi</w:t>
            </w: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maksymalnie 26 </w:t>
            </w:r>
            <w:proofErr w:type="spellStart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>dB</w:t>
            </w:r>
            <w:proofErr w:type="spellEnd"/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Pr="004740C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(</w:t>
            </w:r>
            <w:r w:rsidR="004740CD" w:rsidRPr="004740C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należy </w:t>
            </w:r>
            <w:r w:rsidRPr="004740C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załączyć</w:t>
            </w:r>
            <w:r w:rsidR="004740CD" w:rsidRPr="004740C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do oferty</w:t>
            </w:r>
            <w:r w:rsidRPr="004740C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oświadczenie producenta</w:t>
            </w:r>
            <w:r w:rsidR="004740CD" w:rsidRPr="004740C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).</w:t>
            </w:r>
            <w:r w:rsidRPr="004740CD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F01" w14:textId="217FAA92" w:rsidR="005C3CC5" w:rsidRPr="00ED7E44" w:rsidRDefault="005C3CC5" w:rsidP="004740CD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Głośność jednostki centralnej mierzona zgodnie z normą ISO 7779 lub równoważne oraz wykazana zgodnie z normą ISO 9296 lub równoważne w pozycji obserwatora w trybie pracy dysku twardego (IDLE) wynosząca …………………..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dB</w:t>
            </w:r>
            <w:proofErr w:type="spellEnd"/>
            <w:r w:rsidR="004740CD"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5C3CC5" w:rsidRPr="005C3CC5" w14:paraId="0E4A71CD" w14:textId="77777777" w:rsidTr="00280A74">
        <w:trPr>
          <w:trHeight w:val="8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488A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31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E899" w14:textId="77777777" w:rsidR="005C3CC5" w:rsidRPr="004908BE" w:rsidRDefault="005C3CC5" w:rsidP="005C3CC5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908BE">
              <w:rPr>
                <w:rFonts w:ascii="Century Gothic" w:eastAsia="Calibri" w:hAnsi="Century Gothic" w:cs="Calibri"/>
                <w:sz w:val="20"/>
                <w:szCs w:val="20"/>
              </w:rPr>
              <w:t>Certyfikaty i standardy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1A70" w14:textId="3D32789E" w:rsidR="005C3CC5" w:rsidRPr="004908BE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C</w:t>
            </w:r>
            <w:r w:rsidR="0085042B"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ertyfikat ISO9001 lub równoważny</w:t>
            </w: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dla producenta </w:t>
            </w:r>
            <w:r w:rsidR="00D22BEB"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asortymentu</w:t>
            </w: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(załączyć dokument potwierdzający spełnianie wymogu)</w:t>
            </w:r>
          </w:p>
          <w:p w14:paraId="7AE500E4" w14:textId="1A9C9EB5" w:rsidR="005C3CC5" w:rsidRPr="004908BE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Deklar</w:t>
            </w:r>
            <w:r w:rsidR="0085042B"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acja zgodności CE lub równoważna</w:t>
            </w: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(</w:t>
            </w:r>
            <w:r w:rsidR="008F76AD"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należy </w:t>
            </w:r>
            <w:r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załączyć do oferty)</w:t>
            </w:r>
          </w:p>
          <w:p w14:paraId="3E603299" w14:textId="06DB072E" w:rsidR="005C3CC5" w:rsidRPr="004908BE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RoHS</w:t>
            </w:r>
            <w:proofErr w:type="spellEnd"/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Unii Europejskiej o eliminacji </w:t>
            </w: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lastRenderedPageBreak/>
              <w:t>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lub równoważne dla płyty głównej oraz elementów wykonanych z tworzyw sztucznych o masie powyżej 25 gram.</w:t>
            </w:r>
            <w:r w:rsidR="004908BE"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 </w:t>
            </w:r>
            <w:r w:rsidR="004908BE"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(należy załączyć do oferty)</w:t>
            </w:r>
          </w:p>
          <w:p w14:paraId="0B81F685" w14:textId="4D2436D3" w:rsidR="005C3CC5" w:rsidRPr="004908BE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>Certyfikat EPEAT na poziomie min. Gold dla Polski lub kraju członkowskiego UE, dla oferowanego modelu komputera, wymagana certyfikacja na stronie: https://www.epeat.net/search</w:t>
            </w:r>
            <w:r w:rsidR="00BC4D2D" w:rsidRPr="004908B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-computers-and-displays – </w:t>
            </w:r>
            <w:r w:rsidR="00BC4D2D"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należy</w:t>
            </w:r>
            <w:r w:rsidRPr="004908BE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załączyć do oferty wydruk ze strony </w:t>
            </w:r>
            <w:r w:rsidRPr="004908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wraz z adresem podstrony internetowej https://www.epeat.net/search-computers-and-displays umożliwiającym weryfikację spełnienia wymogu.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51D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lastRenderedPageBreak/>
              <w:t>Certyfikat ISO9001 lub równoważne dla producenta sprzętu (załączyć dokument potwierdzający spełnianie wymogu)</w:t>
            </w:r>
          </w:p>
          <w:p w14:paraId="545FF73C" w14:textId="6CDED60A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Deklaracja zgodności CE lub równoważne</w:t>
            </w:r>
            <w:r w:rsidR="00BC4D2D"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.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09CA080" w14:textId="77777777" w:rsidR="005C3CC5" w:rsidRPr="00ED7E44" w:rsidRDefault="005C3CC5" w:rsidP="005C3CC5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RoHS</w:t>
            </w:r>
            <w:proofErr w:type="spellEnd"/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 Unii Europejskiej o eliminacji substancji niebezpiecznych w </w:t>
            </w: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lastRenderedPageBreak/>
              <w:t xml:space="preserve">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lub równoważne dla płyty głównej oraz elementów wykonanych z tworzyw sztucznych o masie powyżej 25 gram. </w:t>
            </w:r>
          </w:p>
          <w:p w14:paraId="30858BA1" w14:textId="2CDF7731" w:rsidR="005C3CC5" w:rsidRPr="00ED7E44" w:rsidRDefault="005C3CC5" w:rsidP="00BC4D2D">
            <w:pPr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>Certyfikat EPEAT na poziomie min. Gold dla Polski lub kraju członkowskiego UE, dla oferowanego modelu komputera, wymagana certyfikacja na stronie: https://www.epeat.net</w:t>
            </w:r>
            <w:r w:rsidR="00BC4D2D" w:rsidRPr="00ED7E44">
              <w:rPr>
                <w:rFonts w:ascii="Century Gothic" w:eastAsia="Calibri" w:hAnsi="Century Gothic" w:cs="Calibri"/>
                <w:bCs/>
                <w:color w:val="808080" w:themeColor="background1" w:themeShade="80"/>
                <w:sz w:val="20"/>
                <w:szCs w:val="20"/>
              </w:rPr>
              <w:t xml:space="preserve">/search-computers-and-displays </w:t>
            </w:r>
          </w:p>
        </w:tc>
      </w:tr>
    </w:tbl>
    <w:p w14:paraId="58FC7A2F" w14:textId="77777777" w:rsidR="005C3CC5" w:rsidRPr="005C3CC5" w:rsidRDefault="005C3CC5" w:rsidP="005C3CC5">
      <w:pPr>
        <w:tabs>
          <w:tab w:val="left" w:pos="0"/>
        </w:tabs>
        <w:spacing w:after="60"/>
        <w:jc w:val="both"/>
        <w:rPr>
          <w:rFonts w:ascii="Century Gothic" w:eastAsia="Times New Roman" w:hAnsi="Century Gothic" w:cs="Times New Roman"/>
          <w:b/>
          <w:bCs/>
          <w:iCs/>
          <w:sz w:val="20"/>
          <w:szCs w:val="20"/>
        </w:rPr>
      </w:pPr>
    </w:p>
    <w:p w14:paraId="68E841D0" w14:textId="77777777" w:rsidR="005C3CC5" w:rsidRPr="005C3CC5" w:rsidRDefault="005C3CC5" w:rsidP="005C3CC5">
      <w:pPr>
        <w:rPr>
          <w:rFonts w:ascii="Century Gothic" w:eastAsia="Calibri" w:hAnsi="Century Gothic" w:cs="Times New Roman"/>
          <w:b/>
          <w:i/>
          <w:sz w:val="20"/>
          <w:szCs w:val="20"/>
        </w:rPr>
      </w:pPr>
      <w:bookmarkStart w:id="0" w:name="_Hlk136875472"/>
      <w:r w:rsidRPr="005C3CC5">
        <w:rPr>
          <w:rFonts w:ascii="Century Gothic" w:eastAsia="Calibri" w:hAnsi="Century Gothic" w:cs="Times New Roman"/>
          <w:sz w:val="20"/>
          <w:szCs w:val="20"/>
        </w:rPr>
        <w:t>*rozumiany jako nośnik elektroniczny pamięci HDD, SSD, M2 lub inna technologia</w:t>
      </w:r>
    </w:p>
    <w:p w14:paraId="3131BDE7" w14:textId="77777777" w:rsidR="005C3CC5" w:rsidRPr="004740CD" w:rsidRDefault="005C3CC5" w:rsidP="005C3CC5">
      <w:pPr>
        <w:rPr>
          <w:rFonts w:ascii="Century Gothic" w:eastAsia="Calibri" w:hAnsi="Century Gothic" w:cs="Times New Roman"/>
          <w:b/>
          <w:sz w:val="20"/>
          <w:szCs w:val="20"/>
        </w:rPr>
      </w:pPr>
      <w:r w:rsidRPr="004740CD">
        <w:rPr>
          <w:rFonts w:ascii="Century Gothic" w:eastAsia="Calibri" w:hAnsi="Century Gothic" w:cs="Times New Roman"/>
          <w:b/>
          <w:sz w:val="20"/>
          <w:szCs w:val="20"/>
        </w:rPr>
        <w:t>„Monitor 27”</w:t>
      </w:r>
    </w:p>
    <w:tbl>
      <w:tblPr>
        <w:tblW w:w="10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17"/>
        <w:gridCol w:w="3406"/>
        <w:gridCol w:w="3406"/>
      </w:tblGrid>
      <w:tr w:rsidR="005C3CC5" w:rsidRPr="005C3CC5" w14:paraId="2F2EDD2D" w14:textId="77777777" w:rsidTr="00061E37">
        <w:trPr>
          <w:trHeight w:val="10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0BA0" w14:textId="4DE23CBB" w:rsidR="005C3CC5" w:rsidRPr="005C3CC5" w:rsidRDefault="001A7D9C" w:rsidP="005C3CC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89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Nazwa komponentu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A0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Wymagane minimalne parametry techniczne monitora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635" w14:textId="39371AA1" w:rsidR="005C3CC5" w:rsidRPr="005C3CC5" w:rsidRDefault="00D216F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Oferowane  parametry </w:t>
            </w:r>
            <w:r w:rsidRPr="00672D7E">
              <w:rPr>
                <w:rFonts w:ascii="Century Gothic" w:eastAsia="Calibri" w:hAnsi="Century Gothic" w:cs="Calibri"/>
                <w:bCs/>
                <w:sz w:val="20"/>
                <w:szCs w:val="20"/>
              </w:rPr>
              <w:t xml:space="preserve">techniczne </w:t>
            </w:r>
            <w:r w:rsidRPr="00672D7E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(na szaro przykład wypełnienia- należy wpisać konkretne dane podanego asortymentu i/lub skreślić odpowiednią opcję)</w:t>
            </w:r>
          </w:p>
        </w:tc>
      </w:tr>
      <w:tr w:rsidR="005C3CC5" w:rsidRPr="005C3CC5" w14:paraId="7F58A284" w14:textId="77777777" w:rsidTr="00061E37">
        <w:trPr>
          <w:trHeight w:val="4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CCCF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E349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494E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A62" w14:textId="77777777" w:rsidR="005C3CC5" w:rsidRPr="005C3CC5" w:rsidRDefault="005C3CC5" w:rsidP="005C3CC5">
            <w:pPr>
              <w:jc w:val="center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4</w:t>
            </w:r>
          </w:p>
        </w:tc>
      </w:tr>
      <w:tr w:rsidR="005C3CC5" w:rsidRPr="005C3CC5" w14:paraId="622B2835" w14:textId="77777777" w:rsidTr="00061E37">
        <w:trPr>
          <w:trHeight w:val="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7E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C1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Typ ekranu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7B0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Ekran ciekłokrystaliczny z aktywną matrycą min. 27” (16:9), czarny lub odcienie szarości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E62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Ekran ciekłokrystaliczny z aktywną matrycą ………” (16:9), czarny lub odcienie szarości</w:t>
            </w:r>
          </w:p>
        </w:tc>
      </w:tr>
      <w:tr w:rsidR="005C3CC5" w:rsidRPr="005C3CC5" w14:paraId="10E9A0AD" w14:textId="77777777" w:rsidTr="00061E37">
        <w:trPr>
          <w:trHeight w:val="3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549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EC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Rozmiar plamki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C88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max. 0,312 mm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F1F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…………. mm</w:t>
            </w:r>
          </w:p>
        </w:tc>
      </w:tr>
      <w:tr w:rsidR="005C3CC5" w:rsidRPr="005C3CC5" w14:paraId="5A018ACB" w14:textId="77777777" w:rsidTr="00061E37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BC5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8A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Jasność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E8E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Nie mniej niż 300 cd/m2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A59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……………. cd/m2</w:t>
            </w:r>
          </w:p>
        </w:tc>
      </w:tr>
      <w:tr w:rsidR="005C3CC5" w:rsidRPr="005C3CC5" w14:paraId="0D3DDCEF" w14:textId="77777777" w:rsidTr="00061E37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6C02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4F8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Kontrast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073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Typowy nie mniej niż 3000:1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ED7F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T ……………… :1</w:t>
            </w:r>
          </w:p>
        </w:tc>
      </w:tr>
      <w:tr w:rsidR="005C3CC5" w:rsidRPr="005C3CC5" w14:paraId="4BCA191E" w14:textId="77777777" w:rsidTr="00061E37">
        <w:trPr>
          <w:trHeight w:val="5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6E5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4F0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Kąty widzenia (pion/poziom)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D12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Nie mniej niż 178/178 stopni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6FD5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……/…….. stopni</w:t>
            </w:r>
          </w:p>
        </w:tc>
      </w:tr>
      <w:tr w:rsidR="005C3CC5" w:rsidRPr="005C3CC5" w14:paraId="0418A3CE" w14:textId="77777777" w:rsidTr="00061E37">
        <w:trPr>
          <w:trHeight w:val="4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6C7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F8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Czas reakcji matrycy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72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max. 8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5C3CC5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 (Gray to Gray)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4D9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…………. 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>ms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(Gray to Gray</w:t>
            </w:r>
          </w:p>
        </w:tc>
      </w:tr>
      <w:tr w:rsidR="005C3CC5" w:rsidRPr="005C3CC5" w14:paraId="4A55ED3F" w14:textId="77777777" w:rsidTr="00061E37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C77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0DF5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Rozdzielczość maksymalna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71B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min.1920 x 1080 przy 60Hz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06A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….x….. przy ….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Hz</w:t>
            </w:r>
            <w:proofErr w:type="spellEnd"/>
          </w:p>
        </w:tc>
      </w:tr>
      <w:tr w:rsidR="005C3CC5" w:rsidRPr="005C3CC5" w14:paraId="692822C8" w14:textId="77777777" w:rsidTr="00061E37">
        <w:trPr>
          <w:trHeight w:val="6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627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A7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Maksymalne zużycie energii – nie większe niż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23C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35W;</w:t>
            </w:r>
          </w:p>
          <w:p w14:paraId="41BC2AC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Tryb wyłączenia aktywności  0,3W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246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 W;</w:t>
            </w:r>
          </w:p>
          <w:p w14:paraId="39756EC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Tryb wyłączenia aktywności  ……W</w:t>
            </w:r>
          </w:p>
        </w:tc>
      </w:tr>
      <w:tr w:rsidR="005C3CC5" w:rsidRPr="005C3CC5" w14:paraId="3D18C4D7" w14:textId="77777777" w:rsidTr="00061E37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45F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9D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Powłoka powierzchni ekranu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E26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Antyodblaskowa utwardzona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705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Antyodblaskowa utwardzona</w:t>
            </w:r>
          </w:p>
        </w:tc>
      </w:tr>
      <w:tr w:rsidR="005C3CC5" w:rsidRPr="005C3CC5" w14:paraId="08A57239" w14:textId="77777777" w:rsidTr="00061E37">
        <w:trPr>
          <w:trHeight w:val="5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46C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C52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Podświetlenie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AEC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System podświetlenia LED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B6E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System podświetlenia ……. </w:t>
            </w:r>
          </w:p>
        </w:tc>
      </w:tr>
      <w:tr w:rsidR="005C3CC5" w:rsidRPr="005C3CC5" w14:paraId="1963A1FF" w14:textId="77777777" w:rsidTr="00061E37">
        <w:trPr>
          <w:trHeight w:val="5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9E3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5F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Bezpieczeństwo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4952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Złącze umożliwiające zastosowanie zabezpieczenia fizycznego w postaci linki metalowej - gniazdo zabezpieczenia przed kradzieżą.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18E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TAK/NIE</w:t>
            </w:r>
          </w:p>
        </w:tc>
      </w:tr>
      <w:tr w:rsidR="005C3CC5" w:rsidRPr="005C3CC5" w14:paraId="708F2065" w14:textId="77777777" w:rsidTr="00061E37">
        <w:trPr>
          <w:trHeight w:val="5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69F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D04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Waga bez podstawy nie większa niż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A37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6 kg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CEDF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 kg</w:t>
            </w:r>
          </w:p>
        </w:tc>
      </w:tr>
      <w:tr w:rsidR="005C3CC5" w:rsidRPr="005C3CC5" w14:paraId="314B3FE7" w14:textId="77777777" w:rsidTr="00061E37">
        <w:trPr>
          <w:trHeight w:val="8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AA54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2FF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Największe wymiary bez 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podstawy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40D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Wysokość : 400 mm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Szerokość : 630 mm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Głębokość : 60 mm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1F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Wysokość : …….  mm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Szerokość : ……. mm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Głębokość : ……. mm</w:t>
            </w:r>
          </w:p>
        </w:tc>
      </w:tr>
      <w:tr w:rsidR="005C3CC5" w:rsidRPr="005C3CC5" w14:paraId="7A19F6B4" w14:textId="77777777" w:rsidTr="00061E37">
        <w:trPr>
          <w:trHeight w:val="8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52F7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399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Największe wymiary z podstawą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049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Wysokość : 550 mm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Szerokość : 630 mm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Głębokość : 300 mm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FC4D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Wysokość : ……. mm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Szerokość : ……. mm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  <w:t>Głębokość : ……. mm</w:t>
            </w:r>
          </w:p>
        </w:tc>
      </w:tr>
      <w:tr w:rsidR="005C3CC5" w:rsidRPr="005C3CC5" w14:paraId="4E3A241B" w14:textId="77777777" w:rsidTr="00061E37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445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754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Zakres regulacji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FD1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Wymagany, od -5 do +20 stopni lub min. regulacja 25 stopni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163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Wymagany, od … do … stopni lub regulacja … stopni</w:t>
            </w:r>
          </w:p>
        </w:tc>
      </w:tr>
      <w:tr w:rsidR="005C3CC5" w:rsidRPr="005C3CC5" w14:paraId="60C05FC4" w14:textId="77777777" w:rsidTr="00061E37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8044A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49D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Zakres regulacji </w:t>
            </w:r>
            <w:proofErr w:type="spellStart"/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Swivel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AAE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Wymagany od -60 do 60 stopni lub min. regulacja 120 stopni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8A3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Wymagany, od … do … stopni lub regulacja … stopni</w:t>
            </w:r>
          </w:p>
        </w:tc>
      </w:tr>
      <w:tr w:rsidR="005C3CC5" w:rsidRPr="005C3CC5" w14:paraId="1917BC0E" w14:textId="77777777" w:rsidTr="00061E37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D82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B32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Zakres regulacji wysokości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6D83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Min 100 mm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FBD9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…….. mm</w:t>
            </w:r>
          </w:p>
        </w:tc>
      </w:tr>
      <w:tr w:rsidR="005C3CC5" w:rsidRPr="005C3CC5" w14:paraId="77A1E310" w14:textId="77777777" w:rsidTr="00061E37">
        <w:trPr>
          <w:trHeight w:val="4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214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EF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Kolor obudowy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2140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ciemny (np. czarny, szary)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DEF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ciemny (podać kol.) ………</w:t>
            </w:r>
          </w:p>
        </w:tc>
      </w:tr>
      <w:tr w:rsidR="005C3CC5" w:rsidRPr="005C3CC5" w14:paraId="66C86EC7" w14:textId="77777777" w:rsidTr="00061E37">
        <w:trPr>
          <w:trHeight w:val="11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C37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806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Głośniki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BC0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Głośniki: wbudowane stereo lub dedykowane przez producenta monitora dołączane jako listwa dźwiękowa, o parametrach nie gorszych niż: </w:t>
            </w:r>
          </w:p>
          <w:p w14:paraId="4FDEAB51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Całkowita moc</w:t>
            </w: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t>: min. 2</w:t>
            </w: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,0 W, sumarycznie dla obu głośników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A8B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Głośniki: wbudowane stereo lub dedykowane przez producenta monitora dołączane jako listwa dźwiękowa, o parametrach </w:t>
            </w:r>
          </w:p>
          <w:p w14:paraId="578A1159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Całkowita moc: ……..  W, sumarycznie dla obu głośników</w:t>
            </w:r>
          </w:p>
        </w:tc>
      </w:tr>
      <w:tr w:rsidR="005C3CC5" w:rsidRPr="005C3CC5" w14:paraId="1F0DF1C1" w14:textId="77777777" w:rsidTr="00061E37">
        <w:trPr>
          <w:trHeight w:val="5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B444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664B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Złącze nie mniej niż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D1C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1x D-Sub, 1x DisplayPort, 1x HDMI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756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x D-Sub,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x DisplayPort,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…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en-US"/>
              </w:rPr>
              <w:t>x HDMI</w:t>
            </w:r>
          </w:p>
        </w:tc>
      </w:tr>
      <w:tr w:rsidR="005C3CC5" w:rsidRPr="005C3CC5" w14:paraId="6A7372E9" w14:textId="77777777" w:rsidTr="00061E37">
        <w:trPr>
          <w:trHeight w:val="28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45D6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22F2" w14:textId="77777777" w:rsidR="005C3CC5" w:rsidRPr="004740CD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t>Inne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6FA9" w14:textId="77777777" w:rsidR="005C3CC5" w:rsidRPr="004740CD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t>Zdejmowana podstawa oraz otwory montażowe w obudowie VESA 100mm</w:t>
            </w: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br/>
            </w:r>
            <w:r w:rsidRPr="004740C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W zestawie niżej wymienione kable koloru  ciemnego (szary, czarny):</w:t>
            </w: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 xml:space="preserve"> kabel zasilający o złączu hybrydowym typu C/E/F męskie - IEC C13 ,min. 1.8m </w:t>
            </w:r>
          </w:p>
          <w:p w14:paraId="6DF186C0" w14:textId="77777777" w:rsidR="005C3CC5" w:rsidRPr="004740CD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oraz </w:t>
            </w:r>
          </w:p>
          <w:p w14:paraId="65CB6437" w14:textId="77777777" w:rsidR="005C3CC5" w:rsidRPr="004740CD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  <w:lang w:val="da-DK"/>
              </w:rPr>
            </w:pP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t>kabel DP (PC) – DP (LCD), min. 1.8m</w:t>
            </w: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br/>
              <w:t>kabel DP (PC) – HDMI (LCD), min. 1.8m</w:t>
            </w:r>
            <w:r w:rsidRPr="004740CD">
              <w:rPr>
                <w:rFonts w:ascii="Century Gothic" w:eastAsia="Calibri" w:hAnsi="Century Gothic" w:cs="Times New Roman"/>
                <w:sz w:val="20"/>
                <w:szCs w:val="20"/>
              </w:rPr>
              <w:br/>
            </w:r>
          </w:p>
          <w:p w14:paraId="46D0848C" w14:textId="77777777" w:rsidR="005C3CC5" w:rsidRPr="004740CD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  <w:lang w:val="da-DK"/>
              </w:rPr>
            </w:pPr>
            <w:r w:rsidRPr="004740CD">
              <w:rPr>
                <w:rFonts w:ascii="Century Gothic" w:eastAsia="Calibri" w:hAnsi="Century Gothic" w:cs="Times New Roman"/>
                <w:sz w:val="20"/>
                <w:szCs w:val="20"/>
                <w:lang w:val="da-DK"/>
              </w:rPr>
              <w:t>kabel HDMI – HDMI min 1.8m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E48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Zdejmowana podstawa oraz otwory montażowe w obudowie VESA 100mm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</w:r>
            <w:r w:rsidRPr="00ED7E44">
              <w:rPr>
                <w:rFonts w:ascii="Century Gothic" w:eastAsia="Calibri" w:hAnsi="Century Gothic" w:cs="Times New Roman"/>
                <w:bCs/>
                <w:color w:val="808080" w:themeColor="background1" w:themeShade="80"/>
                <w:sz w:val="20"/>
                <w:szCs w:val="20"/>
              </w:rPr>
              <w:t xml:space="preserve">W zestawie niżej wymienione kable koloru  ciemnego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kabel zasilający o złączu hybrydowym typu C/E/F męskie - IEC C13 ,…………. m </w:t>
            </w:r>
          </w:p>
          <w:p w14:paraId="0185BEAE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oraz </w:t>
            </w:r>
          </w:p>
          <w:p w14:paraId="02F0C99E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kabel DP (PC) – DP(LCD). …. m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br/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  <w:lang w:val="da-DK"/>
              </w:rPr>
              <w:t>kabel HDMI ...... m</w:t>
            </w:r>
          </w:p>
        </w:tc>
      </w:tr>
      <w:tr w:rsidR="005C3CC5" w:rsidRPr="005C3CC5" w14:paraId="7ACE91B6" w14:textId="77777777" w:rsidTr="00DA3BDA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490B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07E8" w14:textId="77777777" w:rsidR="005C3CC5" w:rsidRPr="005C3CC5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Certyfikaty i standardy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21C" w14:textId="20303E88" w:rsidR="005C3CC5" w:rsidRPr="005C3CC5" w:rsidRDefault="001C13ED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Deklaracja zgodności </w:t>
            </w:r>
            <w:r w:rsidR="005C3CC5"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>C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E lub równoważna.</w:t>
            </w:r>
            <w:r w:rsidR="005C3CC5" w:rsidRPr="005C3C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</w:p>
          <w:p w14:paraId="56CE4C7D" w14:textId="3933547B" w:rsidR="005C3CC5" w:rsidRPr="001858B0" w:rsidRDefault="005C3CC5" w:rsidP="005C3CC5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1858B0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Certyfikat TCO </w:t>
            </w:r>
            <w:proofErr w:type="spellStart"/>
            <w:r w:rsidRPr="001858B0">
              <w:rPr>
                <w:rFonts w:ascii="Century Gothic" w:eastAsia="Calibri" w:hAnsi="Century Gothic" w:cs="Times New Roman"/>
                <w:sz w:val="20"/>
                <w:szCs w:val="20"/>
              </w:rPr>
              <w:t>Certified</w:t>
            </w:r>
            <w:proofErr w:type="spellEnd"/>
            <w:r w:rsidRPr="001858B0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Edge Displays dla oferowanego modelu monitora, wymagana certyfikacja na stronie: </w:t>
            </w:r>
            <w:hyperlink r:id="rId8" w:history="1">
              <w:r w:rsidRPr="001858B0">
                <w:rPr>
                  <w:rFonts w:ascii="Century Gothic" w:eastAsia="Calibri" w:hAnsi="Century Gothic" w:cs="Times New Roman"/>
                  <w:sz w:val="20"/>
                  <w:szCs w:val="20"/>
                </w:rPr>
                <w:t>http://tcocertified.com/product-finder/</w:t>
              </w:r>
            </w:hyperlink>
            <w:r w:rsidRPr="001858B0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– </w:t>
            </w:r>
            <w:r w:rsidRPr="001858B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załączyć do oferty wydruk ze strony</w:t>
            </w:r>
          </w:p>
          <w:p w14:paraId="43593BF7" w14:textId="77777777" w:rsidR="005C3CC5" w:rsidRPr="005C3CC5" w:rsidRDefault="005C3CC5" w:rsidP="005C3CC5">
            <w:pPr>
              <w:rPr>
                <w:rFonts w:ascii="Century Gothic" w:eastAsia="Calibri" w:hAnsi="Century Gothic" w:cs="Calibri"/>
                <w:bCs/>
                <w:sz w:val="20"/>
                <w:szCs w:val="20"/>
              </w:rPr>
            </w:pPr>
            <w:r w:rsidRPr="001858B0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Certyfikat EPEAT na poziomie min. Gold dla oferowanego modelu monitora dla Polski lub kraju członkowskiego UE, wymagana certyfikacja na stronie: https://www.epeat.net/search-computers-and-displays – </w:t>
            </w:r>
            <w:r w:rsidRPr="006768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załączyć do oferty wydruk z strony </w:t>
            </w:r>
            <w:r w:rsidRPr="0067688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wraz z adresem podstrony internetowej https://www.epeat.net/search-computers-and-displays </w:t>
            </w:r>
            <w:r w:rsidRPr="0067688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lastRenderedPageBreak/>
              <w:t>umożliwiającym weryfikację spełnienia wymogu.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36D" w14:textId="16A7D9FA" w:rsidR="005C3CC5" w:rsidRPr="00ED7E44" w:rsidRDefault="001858B0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>Deklaracja zgodności CE,</w:t>
            </w:r>
            <w:r w:rsidR="005C3CC5"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84D9E7E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Certyfikat TCO </w:t>
            </w:r>
            <w:proofErr w:type="spellStart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Certified</w:t>
            </w:r>
            <w:proofErr w:type="spellEnd"/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 Edge Displays dla oferowanego modelu monitora, wymagana certyfikacja na stronie: </w:t>
            </w:r>
            <w:hyperlink r:id="rId9" w:history="1">
              <w:r w:rsidRPr="00ED7E44">
                <w:rPr>
                  <w:rFonts w:ascii="Century Gothic" w:eastAsia="Calibri" w:hAnsi="Century Gothic" w:cs="Times New Roman"/>
                  <w:color w:val="808080" w:themeColor="background1" w:themeShade="80"/>
                  <w:sz w:val="20"/>
                  <w:szCs w:val="20"/>
                </w:rPr>
                <w:t>http://tcocertified.com/product-finder/</w:t>
              </w:r>
            </w:hyperlink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>– załączyć do oferty wydruk ze strony</w:t>
            </w:r>
          </w:p>
          <w:p w14:paraId="44C5FED9" w14:textId="77777777" w:rsidR="005C3CC5" w:rsidRPr="00ED7E44" w:rsidRDefault="005C3CC5" w:rsidP="005C3CC5">
            <w:pPr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</w:pPr>
            <w:r w:rsidRPr="00ED7E44">
              <w:rPr>
                <w:rFonts w:ascii="Century Gothic" w:eastAsia="Calibri" w:hAnsi="Century Gothic" w:cs="Times New Roman"/>
                <w:bCs/>
                <w:color w:val="808080" w:themeColor="background1" w:themeShade="80"/>
                <w:sz w:val="20"/>
                <w:szCs w:val="20"/>
              </w:rPr>
              <w:t xml:space="preserve">Certyfikat EPEAT na poziomie min. Gold dla oferowanego modelu monitora dla Polski lub kraju członkowskiego UE, wymagana certyfikacja na stronie: https://www.epeat.net/search-computers-and-displays – załączyć do oferty wydruk z strony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t xml:space="preserve">wraz z adresem podstrony internetowej https://www.epeat.net/search-computers-and-displays </w:t>
            </w:r>
            <w:r w:rsidRPr="00ED7E44">
              <w:rPr>
                <w:rFonts w:ascii="Century Gothic" w:eastAsia="Calibri" w:hAnsi="Century Gothic" w:cs="Times New Roman"/>
                <w:color w:val="808080" w:themeColor="background1" w:themeShade="80"/>
                <w:sz w:val="20"/>
                <w:szCs w:val="20"/>
              </w:rPr>
              <w:lastRenderedPageBreak/>
              <w:t>umożliwiającym weryfikację spełnienia wymogu.</w:t>
            </w:r>
          </w:p>
        </w:tc>
      </w:tr>
      <w:bookmarkEnd w:id="0"/>
    </w:tbl>
    <w:p w14:paraId="61B8ECE0" w14:textId="77777777" w:rsidR="005C3CC5" w:rsidRPr="005C3CC5" w:rsidRDefault="005C3CC5" w:rsidP="005C3CC5">
      <w:pPr>
        <w:tabs>
          <w:tab w:val="left" w:pos="0"/>
        </w:tabs>
        <w:spacing w:after="60"/>
        <w:jc w:val="both"/>
        <w:rPr>
          <w:rFonts w:ascii="Century Gothic" w:eastAsia="Times New Roman" w:hAnsi="Century Gothic" w:cs="Times New Roman"/>
          <w:b/>
          <w:bCs/>
          <w:iCs/>
          <w:sz w:val="20"/>
          <w:szCs w:val="20"/>
        </w:rPr>
      </w:pPr>
    </w:p>
    <w:p w14:paraId="37178864" w14:textId="77777777" w:rsidR="00CD30C7" w:rsidRPr="00CD30C7" w:rsidRDefault="00CD30C7" w:rsidP="00CD30C7">
      <w:pPr>
        <w:suppressAutoHyphens/>
        <w:autoSpaceDN w:val="0"/>
        <w:spacing w:after="0" w:line="240" w:lineRule="auto"/>
        <w:ind w:left="426" w:hanging="142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CD833E8" w14:textId="77777777" w:rsidR="00CD30C7" w:rsidRPr="00CD30C7" w:rsidRDefault="00CD30C7" w:rsidP="00CD30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8"/>
          <w:szCs w:val="18"/>
          <w:lang w:eastAsia="zh-CN" w:bidi="hi-IN"/>
        </w:rPr>
      </w:pPr>
      <w:r w:rsidRPr="00CD30C7">
        <w:rPr>
          <w:rFonts w:ascii="Century Gothic" w:eastAsia="Arial" w:hAnsi="Century Gothic" w:cs="Times New Roman"/>
          <w:b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14:paraId="2D4BFB03" w14:textId="77777777" w:rsidR="00CD30C7" w:rsidRPr="00CD30C7" w:rsidRDefault="00CD30C7" w:rsidP="00CD30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Times New Roman"/>
          <w:b/>
          <w:kern w:val="1"/>
          <w:sz w:val="20"/>
          <w:szCs w:val="20"/>
          <w:lang w:eastAsia="zh-CN" w:bidi="hi-IN"/>
        </w:rPr>
      </w:pPr>
      <w:r w:rsidRPr="00CD30C7">
        <w:rPr>
          <w:rFonts w:ascii="Century Gothic" w:eastAsia="Arial" w:hAnsi="Century Gothic" w:cs="Times New Roman"/>
          <w:b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189E15B6" w14:textId="77777777" w:rsidR="007416C5" w:rsidRDefault="00ED7E44">
      <w:bookmarkStart w:id="1" w:name="_GoBack"/>
      <w:bookmarkEnd w:id="1"/>
    </w:p>
    <w:sectPr w:rsidR="0074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C5"/>
    <w:rsid w:val="00051C11"/>
    <w:rsid w:val="00093F0F"/>
    <w:rsid w:val="000C30CC"/>
    <w:rsid w:val="0018416C"/>
    <w:rsid w:val="001858B0"/>
    <w:rsid w:val="001A7D9C"/>
    <w:rsid w:val="001C13ED"/>
    <w:rsid w:val="00240EB6"/>
    <w:rsid w:val="00252753"/>
    <w:rsid w:val="0027377B"/>
    <w:rsid w:val="00280A74"/>
    <w:rsid w:val="004153C5"/>
    <w:rsid w:val="004740CD"/>
    <w:rsid w:val="004908BE"/>
    <w:rsid w:val="00494060"/>
    <w:rsid w:val="005C3CC5"/>
    <w:rsid w:val="00672D7E"/>
    <w:rsid w:val="00676881"/>
    <w:rsid w:val="006C556C"/>
    <w:rsid w:val="007716A4"/>
    <w:rsid w:val="0085042B"/>
    <w:rsid w:val="008A3D17"/>
    <w:rsid w:val="008E75EC"/>
    <w:rsid w:val="008F76AD"/>
    <w:rsid w:val="00AA1730"/>
    <w:rsid w:val="00B35488"/>
    <w:rsid w:val="00BC4D2D"/>
    <w:rsid w:val="00BD04C9"/>
    <w:rsid w:val="00C0741C"/>
    <w:rsid w:val="00CD30C7"/>
    <w:rsid w:val="00D00E0E"/>
    <w:rsid w:val="00D216F5"/>
    <w:rsid w:val="00D22BEB"/>
    <w:rsid w:val="00DA3BDA"/>
    <w:rsid w:val="00DC62DB"/>
    <w:rsid w:val="00E408FC"/>
    <w:rsid w:val="00ED7E44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37CE"/>
  <w15:chartTrackingRefBased/>
  <w15:docId w15:val="{8CB01BEB-42B2-4B0F-AEC0-1541456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CC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C3C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ocertified.com/product-find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deocardbenchmark.net/gpu_lis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eocardbenchmark.net/gpu_list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pubenchmark.net/cpu_list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pubenchmark.net/cpu_list.php" TargetMode="External"/><Relationship Id="rId9" Type="http://schemas.openxmlformats.org/officeDocument/2006/relationships/hyperlink" Target="http://tcocertified.com/product-finde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4656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33</cp:revision>
  <dcterms:created xsi:type="dcterms:W3CDTF">2024-02-01T11:52:00Z</dcterms:created>
  <dcterms:modified xsi:type="dcterms:W3CDTF">2024-02-20T09:01:00Z</dcterms:modified>
</cp:coreProperties>
</file>