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033A4" w14:textId="77777777" w:rsidR="00F0403C" w:rsidRPr="00F0403C" w:rsidRDefault="00F0403C" w:rsidP="00F0403C">
      <w:pPr>
        <w:pStyle w:val="NormalnyWeb"/>
        <w:spacing w:after="0" w:line="276" w:lineRule="auto"/>
        <w:jc w:val="center"/>
        <w:rPr>
          <w:b/>
          <w:bCs/>
          <w:sz w:val="28"/>
          <w:szCs w:val="28"/>
        </w:rPr>
      </w:pPr>
      <w:r w:rsidRPr="00F0403C">
        <w:rPr>
          <w:rFonts w:eastAsia="Calibri"/>
          <w:b/>
          <w:sz w:val="28"/>
          <w:szCs w:val="28"/>
        </w:rPr>
        <w:t>Zapytanie ofertowe na</w:t>
      </w:r>
      <w:r w:rsidRPr="00F0403C">
        <w:rPr>
          <w:rFonts w:eastAsia="Calibri"/>
          <w:b/>
          <w:color w:val="FF0000"/>
          <w:sz w:val="28"/>
          <w:szCs w:val="28"/>
        </w:rPr>
        <w:t xml:space="preserve"> </w:t>
      </w:r>
      <w:r w:rsidRPr="00F0403C">
        <w:rPr>
          <w:rFonts w:eastAsia="Calibri"/>
          <w:b/>
          <w:sz w:val="28"/>
          <w:szCs w:val="28"/>
        </w:rPr>
        <w:t xml:space="preserve">świadczenie usług telekomunikacyjnych  w zakresie  telefonii stacjonarnej </w:t>
      </w:r>
      <w:r w:rsidRPr="00F0403C">
        <w:rPr>
          <w:rFonts w:eastAsia="Calibri"/>
          <w:b/>
          <w:bCs/>
          <w:sz w:val="28"/>
          <w:szCs w:val="28"/>
          <w:lang w:eastAsia="ar-SA"/>
        </w:rPr>
        <w:t xml:space="preserve"> dla </w:t>
      </w:r>
      <w:r w:rsidR="00DD2703">
        <w:rPr>
          <w:rFonts w:eastAsia="Calibri"/>
          <w:b/>
          <w:bCs/>
          <w:sz w:val="28"/>
          <w:szCs w:val="28"/>
          <w:lang w:eastAsia="ar-SA"/>
        </w:rPr>
        <w:t>Uniwersytetu Morskiego</w:t>
      </w:r>
      <w:r w:rsidRPr="00F0403C">
        <w:rPr>
          <w:rFonts w:eastAsia="Calibri"/>
          <w:b/>
          <w:bCs/>
          <w:sz w:val="28"/>
          <w:szCs w:val="28"/>
          <w:lang w:eastAsia="ar-SA"/>
        </w:rPr>
        <w:t xml:space="preserve"> w Gdyni</w:t>
      </w:r>
    </w:p>
    <w:p w14:paraId="4DE9F64A" w14:textId="77777777" w:rsidR="00F0403C" w:rsidRDefault="00F0403C" w:rsidP="00F0403C">
      <w:pPr>
        <w:pStyle w:val="NormalnyWeb"/>
        <w:spacing w:after="0" w:line="276" w:lineRule="auto"/>
        <w:jc w:val="center"/>
        <w:rPr>
          <w:b/>
          <w:bCs/>
        </w:rPr>
      </w:pPr>
    </w:p>
    <w:p w14:paraId="239A5B50" w14:textId="77777777" w:rsidR="008675F9" w:rsidRPr="008675F9" w:rsidRDefault="008675F9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8675F9">
        <w:rPr>
          <w:rFonts w:ascii="Times New Roman" w:hAnsi="Times New Roman"/>
          <w:sz w:val="24"/>
          <w:szCs w:val="24"/>
        </w:rPr>
        <w:t xml:space="preserve">Przedmiotem </w:t>
      </w:r>
      <w:r w:rsidR="00F0403C">
        <w:rPr>
          <w:rFonts w:ascii="Times New Roman" w:hAnsi="Times New Roman"/>
          <w:sz w:val="24"/>
          <w:szCs w:val="24"/>
        </w:rPr>
        <w:t>zapytania</w:t>
      </w:r>
      <w:r w:rsidR="001E5D20" w:rsidRPr="001E5D20">
        <w:rPr>
          <w:rFonts w:ascii="Times New Roman" w:hAnsi="Times New Roman"/>
          <w:sz w:val="24"/>
          <w:szCs w:val="24"/>
        </w:rPr>
        <w:t xml:space="preserve"> ofertowego</w:t>
      </w:r>
      <w:r w:rsidRPr="00C118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675F9">
        <w:rPr>
          <w:rFonts w:ascii="Times New Roman" w:hAnsi="Times New Roman"/>
          <w:sz w:val="24"/>
          <w:szCs w:val="24"/>
        </w:rPr>
        <w:t>jest:</w:t>
      </w:r>
    </w:p>
    <w:p w14:paraId="73ADCB26" w14:textId="5F9398F6" w:rsidR="008675F9" w:rsidRPr="00F0403C" w:rsidRDefault="008675F9" w:rsidP="001C7A5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403C">
        <w:rPr>
          <w:rFonts w:ascii="Times New Roman" w:hAnsi="Times New Roman"/>
          <w:b/>
          <w:sz w:val="24"/>
          <w:szCs w:val="24"/>
          <w:u w:val="single"/>
        </w:rPr>
        <w:t>świadczenie usług telefonii stacjonarnej w zakresie połączeń strefowych, międzystrefowych, międzynarodowych, z sieciami komórkowymi oraz z numerami specjalnymi i infoliniami oraz połączeń faksowych</w:t>
      </w:r>
      <w:r w:rsidR="0081165D" w:rsidRPr="00F0403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D576EC2" w14:textId="77777777" w:rsidR="00647204" w:rsidRPr="00647204" w:rsidRDefault="00647204" w:rsidP="00EA18A6">
      <w:pPr>
        <w:pStyle w:val="Akapitzlist"/>
        <w:numPr>
          <w:ilvl w:val="0"/>
          <w:numId w:val="1"/>
        </w:numPr>
        <w:spacing w:after="0" w:line="360" w:lineRule="auto"/>
        <w:ind w:left="426" w:hanging="425"/>
        <w:rPr>
          <w:rFonts w:ascii="Times New Roman" w:hAnsi="Times New Roman"/>
          <w:sz w:val="24"/>
          <w:szCs w:val="24"/>
        </w:rPr>
      </w:pPr>
      <w:r w:rsidRPr="00647204">
        <w:rPr>
          <w:rFonts w:ascii="Times New Roman" w:hAnsi="Times New Roman"/>
          <w:sz w:val="24"/>
          <w:szCs w:val="24"/>
        </w:rPr>
        <w:t>Podstawowe informacje</w:t>
      </w:r>
      <w:r w:rsidR="00387DBB">
        <w:rPr>
          <w:rFonts w:ascii="Times New Roman" w:hAnsi="Times New Roman"/>
          <w:sz w:val="24"/>
          <w:szCs w:val="24"/>
        </w:rPr>
        <w:t>, które powinna zawierać oferta</w:t>
      </w:r>
      <w:r w:rsidRPr="00647204">
        <w:rPr>
          <w:rFonts w:ascii="Times New Roman" w:hAnsi="Times New Roman"/>
          <w:sz w:val="24"/>
          <w:szCs w:val="24"/>
        </w:rPr>
        <w:t xml:space="preserve">:         </w:t>
      </w:r>
    </w:p>
    <w:p w14:paraId="4E40EF5A" w14:textId="77777777" w:rsidR="00647204" w:rsidRPr="00647204" w:rsidRDefault="00647204" w:rsidP="003D70B6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7204">
        <w:rPr>
          <w:rFonts w:ascii="Times New Roman" w:hAnsi="Times New Roman"/>
          <w:sz w:val="24"/>
          <w:szCs w:val="24"/>
        </w:rPr>
        <w:t>Oferta musi być podpisana przez osobę lub osoby uprawnione lub upoważnione do występowania w imieniu Wykonawcy, przy czym podpis musi być czytelny lub opisany pieczątką imienną.</w:t>
      </w:r>
    </w:p>
    <w:p w14:paraId="2C2B38AC" w14:textId="77777777" w:rsidR="00647204" w:rsidRPr="00647204" w:rsidRDefault="00647204" w:rsidP="003D70B6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7204">
        <w:rPr>
          <w:rFonts w:ascii="Times New Roman" w:hAnsi="Times New Roman"/>
          <w:sz w:val="24"/>
          <w:szCs w:val="24"/>
        </w:rPr>
        <w:t>Projekt umowy przygotowany przez Wykonawcę.</w:t>
      </w:r>
    </w:p>
    <w:p w14:paraId="1129E452" w14:textId="0346E7C4" w:rsidR="009E325F" w:rsidRDefault="009E325F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3F89">
        <w:rPr>
          <w:rFonts w:ascii="Times New Roman" w:hAnsi="Times New Roman"/>
          <w:sz w:val="24"/>
          <w:szCs w:val="24"/>
        </w:rPr>
        <w:t xml:space="preserve">Usługi połączeń telefonicznych muszą być zrealizowane dla Zamawiającego przy wykorzystaniu stacjonarnego zakończenia sieci, dostarczanego przez Wykonawcę </w:t>
      </w:r>
      <w:r>
        <w:rPr>
          <w:rFonts w:ascii="Times New Roman" w:hAnsi="Times New Roman"/>
          <w:sz w:val="24"/>
          <w:szCs w:val="24"/>
        </w:rPr>
        <w:br/>
      </w:r>
      <w:r w:rsidRPr="00F13F89">
        <w:rPr>
          <w:rFonts w:ascii="Times New Roman" w:hAnsi="Times New Roman"/>
          <w:sz w:val="24"/>
          <w:szCs w:val="24"/>
        </w:rPr>
        <w:t>w postaci</w:t>
      </w:r>
      <w:r>
        <w:rPr>
          <w:rFonts w:ascii="Times New Roman" w:hAnsi="Times New Roman"/>
          <w:sz w:val="24"/>
          <w:szCs w:val="24"/>
        </w:rPr>
        <w:t xml:space="preserve"> </w:t>
      </w:r>
      <w:r w:rsidR="00326E49">
        <w:rPr>
          <w:rFonts w:ascii="Times New Roman" w:hAnsi="Times New Roman"/>
          <w:sz w:val="24"/>
          <w:szCs w:val="24"/>
        </w:rPr>
        <w:t xml:space="preserve">nowych </w:t>
      </w:r>
      <w:r w:rsidR="00C545B3">
        <w:rPr>
          <w:rFonts w:ascii="Times New Roman" w:hAnsi="Times New Roman"/>
          <w:sz w:val="24"/>
          <w:szCs w:val="24"/>
        </w:rPr>
        <w:t xml:space="preserve">zakończeń </w:t>
      </w:r>
      <w:r>
        <w:rPr>
          <w:rFonts w:ascii="Times New Roman" w:hAnsi="Times New Roman"/>
          <w:sz w:val="24"/>
          <w:szCs w:val="24"/>
        </w:rPr>
        <w:t>cyfrowych ISDN PRA</w:t>
      </w:r>
      <w:r w:rsidR="003F3E12">
        <w:rPr>
          <w:rFonts w:ascii="Times New Roman" w:hAnsi="Times New Roman"/>
          <w:sz w:val="24"/>
          <w:szCs w:val="24"/>
        </w:rPr>
        <w:t xml:space="preserve"> z </w:t>
      </w:r>
      <w:r w:rsidR="002B4302">
        <w:rPr>
          <w:rFonts w:ascii="Times New Roman" w:hAnsi="Times New Roman"/>
          <w:sz w:val="24"/>
          <w:szCs w:val="24"/>
        </w:rPr>
        <w:t>numeracją</w:t>
      </w:r>
      <w:r w:rsidR="003F3E12">
        <w:rPr>
          <w:rFonts w:ascii="Times New Roman" w:hAnsi="Times New Roman"/>
          <w:sz w:val="24"/>
          <w:szCs w:val="24"/>
        </w:rPr>
        <w:t xml:space="preserve"> DDI</w:t>
      </w:r>
      <w:r w:rsidR="002B4302">
        <w:rPr>
          <w:rFonts w:ascii="Times New Roman" w:hAnsi="Times New Roman"/>
          <w:sz w:val="24"/>
          <w:szCs w:val="24"/>
        </w:rPr>
        <w:t>, ISDN BRA z numeracją MSN</w:t>
      </w:r>
      <w:r>
        <w:rPr>
          <w:rFonts w:ascii="Times New Roman" w:hAnsi="Times New Roman"/>
          <w:sz w:val="24"/>
          <w:szCs w:val="24"/>
        </w:rPr>
        <w:t xml:space="preserve">, oraz </w:t>
      </w:r>
      <w:r w:rsidR="00326E49">
        <w:rPr>
          <w:rFonts w:ascii="Times New Roman" w:hAnsi="Times New Roman"/>
          <w:sz w:val="24"/>
          <w:szCs w:val="24"/>
        </w:rPr>
        <w:t xml:space="preserve">przejmowanych </w:t>
      </w:r>
      <w:r>
        <w:rPr>
          <w:rFonts w:ascii="Times New Roman" w:hAnsi="Times New Roman"/>
          <w:sz w:val="24"/>
          <w:szCs w:val="24"/>
        </w:rPr>
        <w:t xml:space="preserve">łączy analogowych. </w:t>
      </w:r>
      <w:r w:rsidR="00635C22">
        <w:rPr>
          <w:rFonts w:ascii="Times New Roman" w:hAnsi="Times New Roman"/>
          <w:sz w:val="24"/>
          <w:szCs w:val="24"/>
        </w:rPr>
        <w:t xml:space="preserve">Ilość, </w:t>
      </w:r>
      <w:r w:rsidRPr="00F13F89">
        <w:rPr>
          <w:rFonts w:ascii="Times New Roman" w:hAnsi="Times New Roman"/>
          <w:sz w:val="24"/>
          <w:szCs w:val="24"/>
        </w:rPr>
        <w:t>rodz</w:t>
      </w:r>
      <w:r>
        <w:rPr>
          <w:rFonts w:ascii="Times New Roman" w:hAnsi="Times New Roman"/>
          <w:sz w:val="24"/>
          <w:szCs w:val="24"/>
        </w:rPr>
        <w:t>aj łączy</w:t>
      </w:r>
      <w:r w:rsidR="00635C22">
        <w:rPr>
          <w:rFonts w:ascii="Times New Roman" w:hAnsi="Times New Roman"/>
          <w:sz w:val="24"/>
          <w:szCs w:val="24"/>
        </w:rPr>
        <w:t>,</w:t>
      </w:r>
      <w:r w:rsidR="003F3E12">
        <w:rPr>
          <w:rFonts w:ascii="Times New Roman" w:hAnsi="Times New Roman"/>
          <w:sz w:val="24"/>
          <w:szCs w:val="24"/>
        </w:rPr>
        <w:t xml:space="preserve"> </w:t>
      </w:r>
      <w:r w:rsidR="008675F9">
        <w:rPr>
          <w:rFonts w:ascii="Times New Roman" w:hAnsi="Times New Roman"/>
          <w:sz w:val="24"/>
          <w:szCs w:val="24"/>
        </w:rPr>
        <w:t xml:space="preserve">numeracja, </w:t>
      </w:r>
      <w:r>
        <w:rPr>
          <w:rFonts w:ascii="Times New Roman" w:hAnsi="Times New Roman"/>
          <w:sz w:val="24"/>
          <w:szCs w:val="24"/>
        </w:rPr>
        <w:t xml:space="preserve">lokalizacja </w:t>
      </w:r>
      <w:r w:rsidR="008675F9">
        <w:rPr>
          <w:rFonts w:ascii="Times New Roman" w:hAnsi="Times New Roman"/>
          <w:sz w:val="24"/>
          <w:szCs w:val="24"/>
        </w:rPr>
        <w:t xml:space="preserve">oraz </w:t>
      </w:r>
      <w:r w:rsidR="00C118BC">
        <w:rPr>
          <w:rFonts w:ascii="Times New Roman" w:hAnsi="Times New Roman"/>
          <w:sz w:val="24"/>
          <w:szCs w:val="24"/>
        </w:rPr>
        <w:t>żądana</w:t>
      </w:r>
      <w:r w:rsidR="008675F9">
        <w:rPr>
          <w:rFonts w:ascii="Times New Roman" w:hAnsi="Times New Roman"/>
          <w:sz w:val="24"/>
          <w:szCs w:val="24"/>
        </w:rPr>
        <w:t xml:space="preserve"> akcja zostały podane</w:t>
      </w:r>
      <w:r w:rsidRPr="00F13F89">
        <w:rPr>
          <w:rFonts w:ascii="Times New Roman" w:hAnsi="Times New Roman"/>
          <w:sz w:val="24"/>
          <w:szCs w:val="24"/>
        </w:rPr>
        <w:t xml:space="preserve"> w </w:t>
      </w:r>
      <w:r w:rsidR="00326E49">
        <w:rPr>
          <w:rFonts w:ascii="Times New Roman" w:hAnsi="Times New Roman"/>
          <w:sz w:val="24"/>
          <w:szCs w:val="24"/>
        </w:rPr>
        <w:t xml:space="preserve">Załączniku </w:t>
      </w:r>
      <w:r>
        <w:rPr>
          <w:rFonts w:ascii="Times New Roman" w:hAnsi="Times New Roman"/>
          <w:sz w:val="24"/>
          <w:szCs w:val="24"/>
        </w:rPr>
        <w:t>nr 1</w:t>
      </w:r>
      <w:r w:rsidRPr="00F13F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Zamawiający wymaga, aby połączenie sieci Wykonawcy z siecią Zamawiającego dokonywane było w każdej lokalizacji na przełącznicy telekomunikacyjnej Zamawiającego we wskazanych pomieszczeniach węzłów teletechnicznych.</w:t>
      </w:r>
    </w:p>
    <w:p w14:paraId="0F28DC5C" w14:textId="77777777" w:rsidR="00677CB4" w:rsidRPr="00396E39" w:rsidRDefault="00677CB4" w:rsidP="00B528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E5D20">
        <w:rPr>
          <w:rFonts w:ascii="Times New Roman" w:hAnsi="Times New Roman"/>
          <w:sz w:val="24"/>
          <w:szCs w:val="24"/>
        </w:rPr>
        <w:t>W ramach wykonywania przedmiotu zamówienia Wykonawca zobowiązany będzie do zachowania i przejęcia dotychc</w:t>
      </w:r>
      <w:r w:rsidR="003F3E12" w:rsidRPr="001E5D20">
        <w:rPr>
          <w:rFonts w:ascii="Times New Roman" w:hAnsi="Times New Roman"/>
          <w:sz w:val="24"/>
          <w:szCs w:val="24"/>
        </w:rPr>
        <w:t xml:space="preserve">zasowych numerów abonenckich. </w:t>
      </w:r>
      <w:r w:rsidRPr="001E5D20">
        <w:rPr>
          <w:rFonts w:ascii="Times New Roman" w:hAnsi="Times New Roman"/>
          <w:sz w:val="24"/>
          <w:szCs w:val="24"/>
        </w:rPr>
        <w:t>Koszty</w:t>
      </w:r>
      <w:r w:rsidRPr="002B7F24">
        <w:rPr>
          <w:rFonts w:ascii="Times New Roman" w:hAnsi="Times New Roman"/>
          <w:sz w:val="24"/>
          <w:szCs w:val="24"/>
        </w:rPr>
        <w:t xml:space="preserve"> związane z przeniesieniem numerów do własnej sieci poniesie Wykonawca, z którym zostanie podpisana</w:t>
      </w:r>
      <w:r w:rsidR="003F3E12">
        <w:rPr>
          <w:rFonts w:ascii="Times New Roman" w:hAnsi="Times New Roman"/>
          <w:sz w:val="24"/>
          <w:szCs w:val="24"/>
        </w:rPr>
        <w:t xml:space="preserve"> umowa</w:t>
      </w:r>
      <w:r w:rsidRPr="002B7F2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B7F24">
        <w:rPr>
          <w:rFonts w:ascii="Times New Roman" w:hAnsi="Times New Roman"/>
          <w:sz w:val="24"/>
          <w:szCs w:val="24"/>
        </w:rPr>
        <w:t xml:space="preserve">Wykonawca odpowiada za sprawne przejęcie wszystkich numerów, przygotowanie dokumentacji niezbędnej do wykonania tego procesu oraz uzyskanie niezbędnych pozwoleń. </w:t>
      </w:r>
      <w:r w:rsidRPr="001C7A51">
        <w:rPr>
          <w:rFonts w:ascii="Times New Roman" w:hAnsi="Times New Roman"/>
          <w:sz w:val="24"/>
          <w:szCs w:val="24"/>
        </w:rPr>
        <w:t xml:space="preserve">Uruchomienie </w:t>
      </w:r>
      <w:r w:rsidR="009E325F" w:rsidRPr="001C7A51">
        <w:rPr>
          <w:rFonts w:ascii="Times New Roman" w:hAnsi="Times New Roman"/>
          <w:sz w:val="24"/>
          <w:szCs w:val="24"/>
        </w:rPr>
        <w:t xml:space="preserve">dotychczasowej numeracji </w:t>
      </w:r>
      <w:r w:rsidRPr="001C7A51">
        <w:rPr>
          <w:rFonts w:ascii="Times New Roman" w:hAnsi="Times New Roman"/>
          <w:sz w:val="24"/>
          <w:szCs w:val="24"/>
        </w:rPr>
        <w:t xml:space="preserve">w sieci Wykonawcy </w:t>
      </w:r>
      <w:r w:rsidR="00041E3F" w:rsidRPr="001C7A51">
        <w:rPr>
          <w:rFonts w:ascii="Times New Roman" w:hAnsi="Times New Roman"/>
          <w:sz w:val="24"/>
          <w:szCs w:val="24"/>
        </w:rPr>
        <w:t xml:space="preserve">oraz przejęcie łączy analogowych </w:t>
      </w:r>
      <w:r w:rsidRPr="001C7A51">
        <w:rPr>
          <w:rFonts w:ascii="Times New Roman" w:hAnsi="Times New Roman"/>
          <w:sz w:val="24"/>
          <w:szCs w:val="24"/>
        </w:rPr>
        <w:t xml:space="preserve">musi nastąpić </w:t>
      </w:r>
      <w:r w:rsidR="009E3068">
        <w:rPr>
          <w:rFonts w:ascii="Times New Roman" w:hAnsi="Times New Roman"/>
          <w:sz w:val="24"/>
          <w:szCs w:val="24"/>
        </w:rPr>
        <w:t xml:space="preserve">najpóźniej </w:t>
      </w:r>
      <w:r w:rsidR="009E3068" w:rsidRPr="00396E39">
        <w:rPr>
          <w:rFonts w:ascii="Times New Roman" w:hAnsi="Times New Roman"/>
          <w:sz w:val="24"/>
          <w:szCs w:val="24"/>
        </w:rPr>
        <w:t xml:space="preserve">do </w:t>
      </w:r>
      <w:r w:rsidR="00396E39" w:rsidRPr="00396E39">
        <w:rPr>
          <w:rFonts w:ascii="Times New Roman" w:hAnsi="Times New Roman"/>
          <w:sz w:val="24"/>
          <w:szCs w:val="24"/>
        </w:rPr>
        <w:t>30.09.2021.</w:t>
      </w:r>
    </w:p>
    <w:p w14:paraId="2D9A5C3C" w14:textId="77777777" w:rsidR="0081165D" w:rsidRPr="00515FDF" w:rsidRDefault="0081165D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5"/>
        <w:rPr>
          <w:rFonts w:ascii="Times New Roman" w:hAnsi="Times New Roman"/>
          <w:color w:val="FF0000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 xml:space="preserve">Umowa na świadczenie usług telekomunikacyjnych zostanie podpisana z Wykonawcą na </w:t>
      </w:r>
      <w:r w:rsidR="00396E39" w:rsidRPr="00721E6D">
        <w:rPr>
          <w:rFonts w:ascii="Times New Roman" w:hAnsi="Times New Roman"/>
          <w:sz w:val="24"/>
          <w:szCs w:val="24"/>
        </w:rPr>
        <w:t>12</w:t>
      </w:r>
      <w:r w:rsidRPr="00721E6D">
        <w:rPr>
          <w:rFonts w:ascii="Times New Roman" w:hAnsi="Times New Roman"/>
          <w:sz w:val="24"/>
          <w:szCs w:val="24"/>
        </w:rPr>
        <w:t xml:space="preserve"> miesi</w:t>
      </w:r>
      <w:r w:rsidR="00396E39" w:rsidRPr="00721E6D">
        <w:rPr>
          <w:rFonts w:ascii="Times New Roman" w:hAnsi="Times New Roman"/>
          <w:sz w:val="24"/>
          <w:szCs w:val="24"/>
        </w:rPr>
        <w:t>ęcy</w:t>
      </w:r>
      <w:r w:rsidRPr="00721E6D">
        <w:rPr>
          <w:rFonts w:ascii="Times New Roman" w:hAnsi="Times New Roman"/>
          <w:sz w:val="24"/>
          <w:szCs w:val="24"/>
        </w:rPr>
        <w:t>.</w:t>
      </w:r>
    </w:p>
    <w:p w14:paraId="15D14716" w14:textId="77777777" w:rsidR="00905E42" w:rsidRPr="001C7A51" w:rsidRDefault="00905E42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>Zamawiający wymaga, aby ewentualne koszt</w:t>
      </w:r>
      <w:r w:rsidR="00EA3663" w:rsidRPr="001C7A51">
        <w:rPr>
          <w:rFonts w:ascii="Times New Roman" w:hAnsi="Times New Roman"/>
          <w:sz w:val="24"/>
          <w:szCs w:val="24"/>
        </w:rPr>
        <w:t>y konfiguracji systemów</w:t>
      </w:r>
      <w:r w:rsidRPr="001C7A51">
        <w:rPr>
          <w:rFonts w:ascii="Times New Roman" w:hAnsi="Times New Roman"/>
          <w:sz w:val="24"/>
          <w:szCs w:val="24"/>
        </w:rPr>
        <w:t xml:space="preserve"> PABX będących własnością Zamawiającego a związane z </w:t>
      </w:r>
      <w:r w:rsidR="00635C22" w:rsidRPr="001C7A51">
        <w:rPr>
          <w:rFonts w:ascii="Times New Roman" w:hAnsi="Times New Roman"/>
          <w:sz w:val="24"/>
          <w:szCs w:val="24"/>
        </w:rPr>
        <w:t xml:space="preserve">przyłączeniem do sieci Wykonawcy </w:t>
      </w:r>
      <w:r w:rsidRPr="001C7A51">
        <w:rPr>
          <w:rFonts w:ascii="Times New Roman" w:hAnsi="Times New Roman"/>
          <w:sz w:val="24"/>
          <w:szCs w:val="24"/>
        </w:rPr>
        <w:t>zostały wliczone w cenę abonamentu. Zamawiający zap</w:t>
      </w:r>
      <w:r w:rsidR="00EA3663" w:rsidRPr="001C7A51">
        <w:rPr>
          <w:rFonts w:ascii="Times New Roman" w:hAnsi="Times New Roman"/>
          <w:sz w:val="24"/>
          <w:szCs w:val="24"/>
        </w:rPr>
        <w:t>ewni Wykonawcy dostęp do systemów</w:t>
      </w:r>
      <w:r w:rsidRPr="001C7A51">
        <w:rPr>
          <w:rFonts w:ascii="Times New Roman" w:hAnsi="Times New Roman"/>
          <w:sz w:val="24"/>
          <w:szCs w:val="24"/>
        </w:rPr>
        <w:t xml:space="preserve"> PABX </w:t>
      </w:r>
      <w:r w:rsidR="00EA3663" w:rsidRPr="001C7A51">
        <w:rPr>
          <w:rFonts w:ascii="Times New Roman" w:hAnsi="Times New Roman"/>
          <w:sz w:val="24"/>
          <w:szCs w:val="24"/>
        </w:rPr>
        <w:t xml:space="preserve">w poszczególnych lokalizacjach </w:t>
      </w:r>
      <w:r w:rsidRPr="001C7A51">
        <w:rPr>
          <w:rFonts w:ascii="Times New Roman" w:hAnsi="Times New Roman"/>
          <w:sz w:val="24"/>
          <w:szCs w:val="24"/>
        </w:rPr>
        <w:t>w celu wykonania powyższych konfiguracji.</w:t>
      </w:r>
    </w:p>
    <w:p w14:paraId="18A0CFF1" w14:textId="77777777" w:rsidR="00AA7051" w:rsidRPr="001C7A51" w:rsidRDefault="00AA7051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lastRenderedPageBreak/>
        <w:t xml:space="preserve">Zamawiający umożliwi Wykonawcy wykonanie wizji lokalnej w lokalizacjach. Wykonawca uzgodni z Zamawiającym termin wizji z wyprzedzeniem </w:t>
      </w:r>
      <w:r w:rsidR="00DC39C1" w:rsidRPr="001C7A51">
        <w:rPr>
          <w:rFonts w:ascii="Times New Roman" w:hAnsi="Times New Roman"/>
          <w:sz w:val="24"/>
          <w:szCs w:val="24"/>
        </w:rPr>
        <w:t>co najmniej</w:t>
      </w:r>
      <w:r w:rsidRPr="001C7A51">
        <w:rPr>
          <w:rFonts w:ascii="Times New Roman" w:hAnsi="Times New Roman"/>
          <w:sz w:val="24"/>
          <w:szCs w:val="24"/>
        </w:rPr>
        <w:t xml:space="preserve"> 2 dni roboczych.</w:t>
      </w:r>
    </w:p>
    <w:p w14:paraId="6C5605D3" w14:textId="77777777" w:rsidR="00B60BF0" w:rsidRPr="001C7A51" w:rsidRDefault="00EA3663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 xml:space="preserve">Wykonawca jest zobowiązany do wykrywania sztucznego ruchu – stosowania mechanizmów </w:t>
      </w:r>
      <w:proofErr w:type="spellStart"/>
      <w:r w:rsidRPr="001C7A51">
        <w:rPr>
          <w:rFonts w:ascii="Times New Roman" w:hAnsi="Times New Roman"/>
          <w:sz w:val="24"/>
          <w:szCs w:val="24"/>
        </w:rPr>
        <w:t>antyfraudowych</w:t>
      </w:r>
      <w:proofErr w:type="spellEnd"/>
      <w:r w:rsidRPr="001C7A51">
        <w:rPr>
          <w:rFonts w:ascii="Times New Roman" w:hAnsi="Times New Roman"/>
          <w:sz w:val="24"/>
          <w:szCs w:val="24"/>
        </w:rPr>
        <w:t>. W przypadku wystąpienia nadużyć telekomunikacyjnych na łączach doprowadzonych do systemów PABX użytkowanych przez Zamawiającego, Wykonawca powiadomi o tym fakcie Zamawiającego niezwłocznie ale w nie dłuższym czasie niż jeden dzień roboczy.</w:t>
      </w:r>
    </w:p>
    <w:p w14:paraId="3B2A4F1D" w14:textId="77777777" w:rsidR="00B60BF0" w:rsidRPr="001C7A51" w:rsidRDefault="00EA3663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 xml:space="preserve">Wykonawca zapewni </w:t>
      </w:r>
      <w:r w:rsidR="000E51A7" w:rsidRPr="001C7A51">
        <w:rPr>
          <w:rFonts w:ascii="Times New Roman" w:hAnsi="Times New Roman"/>
          <w:sz w:val="24"/>
          <w:szCs w:val="24"/>
        </w:rPr>
        <w:t>usługę</w:t>
      </w:r>
      <w:r w:rsidRPr="001C7A51">
        <w:rPr>
          <w:rFonts w:ascii="Times New Roman" w:hAnsi="Times New Roman"/>
          <w:sz w:val="24"/>
          <w:szCs w:val="24"/>
        </w:rPr>
        <w:t xml:space="preserve"> umożliwiającą prezentację numerów przychodzących na aparatach systemowych i analogowych (o ile pozwolą na to zainstalowane systemy PABX). Ewentualny koszt tej usługi należy wliczyć w cenę abonamentów. Prezentacja numerów dzwoniących dotyczy tylko tych numerów, które nie są zastrzeżone zgodnie z art. 171 ustawy Prawo Telekomunikacyjne.</w:t>
      </w:r>
      <w:r w:rsidR="00B60BF0" w:rsidRPr="001C7A51">
        <w:t xml:space="preserve"> </w:t>
      </w:r>
    </w:p>
    <w:p w14:paraId="6129CEE5" w14:textId="77777777" w:rsidR="00B60BF0" w:rsidRPr="001C7A51" w:rsidRDefault="00B60BF0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 xml:space="preserve">Zamawiający wymaga, aby ewentualne koszty związane z usługami DDI, MSN wliczone zostały w cenę abonamentów. </w:t>
      </w:r>
    </w:p>
    <w:p w14:paraId="1BF30C59" w14:textId="77777777" w:rsidR="00B60BF0" w:rsidRPr="001C7A51" w:rsidRDefault="00B60BF0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 xml:space="preserve">Wykonawca zapewni możliwość wykonywania połączeń do wszystkich sieci telekomunikacyjnych krajowych oraz przyjmowania połączeń z innych sieci telekomunikacyjnych krajowych i zagranicznych. </w:t>
      </w:r>
    </w:p>
    <w:p w14:paraId="562D6E0D" w14:textId="77777777" w:rsidR="00B60BF0" w:rsidRPr="001C7A51" w:rsidRDefault="00B60BF0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 xml:space="preserve">Wykonawca zapewni Zamawiającemu stałe kierowanie połączeń krajowych do własnej sieci bez konieczności każdorazowego wybierania numeru dostępowego sieci (prefiksu operatora). </w:t>
      </w:r>
    </w:p>
    <w:p w14:paraId="27E3B9A6" w14:textId="77777777" w:rsidR="00B60BF0" w:rsidRPr="001C7A51" w:rsidRDefault="00B60BF0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 xml:space="preserve">Wykonawca zapewni możliwość realizacji połączeń z wszystkimi numerami krajowego planu numeracyjnego, również z numerami usługowymi i specjalnymi innych operatorów. </w:t>
      </w:r>
    </w:p>
    <w:p w14:paraId="6655CF5F" w14:textId="77777777" w:rsidR="002905AC" w:rsidRPr="001C7A51" w:rsidRDefault="00B60BF0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>Wykonawca zapewni prawidłowe kierowanie połączeń alarmowych z każdej lokalizacji do właściwej jednostki obsługującej dany numer alarmowy oraz poprawną identyfikację lokalizacji numeru stacjonarnego.</w:t>
      </w:r>
    </w:p>
    <w:p w14:paraId="050166F4" w14:textId="77777777" w:rsidR="00E4345F" w:rsidRPr="001C7A51" w:rsidRDefault="000E51A7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 xml:space="preserve">Wykonawca zapewni sekundowe rozliczanie połączeń wychodzących do stacjonarnych i komórkowych sieci krajowych w ramach </w:t>
      </w:r>
      <w:r w:rsidR="00635C22" w:rsidRPr="001C7A51">
        <w:rPr>
          <w:rFonts w:ascii="Times New Roman" w:hAnsi="Times New Roman"/>
          <w:sz w:val="24"/>
          <w:szCs w:val="24"/>
        </w:rPr>
        <w:t xml:space="preserve">oferowanej usługi. </w:t>
      </w:r>
      <w:r w:rsidR="002C1CE5" w:rsidRPr="001C7A51">
        <w:rPr>
          <w:rFonts w:ascii="Times New Roman" w:hAnsi="Times New Roman"/>
          <w:sz w:val="24"/>
          <w:szCs w:val="24"/>
        </w:rPr>
        <w:t>Sekundowe rozliczanie nie dotyczy połączeń na numery specjalne, infolinie i numery dodatkowo płatne. Te</w:t>
      </w:r>
      <w:r w:rsidR="00E4345F" w:rsidRPr="001C7A51">
        <w:rPr>
          <w:rFonts w:ascii="Times New Roman" w:hAnsi="Times New Roman"/>
          <w:sz w:val="24"/>
          <w:szCs w:val="24"/>
        </w:rPr>
        <w:t>go typu</w:t>
      </w:r>
      <w:r w:rsidR="002C1CE5" w:rsidRPr="001C7A51">
        <w:rPr>
          <w:rFonts w:ascii="Times New Roman" w:hAnsi="Times New Roman"/>
          <w:sz w:val="24"/>
          <w:szCs w:val="24"/>
        </w:rPr>
        <w:t xml:space="preserve"> połączenia będą rozliczane według cennika Wykonawcy</w:t>
      </w:r>
      <w:r w:rsidR="00635C22" w:rsidRPr="001C7A51">
        <w:rPr>
          <w:rFonts w:ascii="Times New Roman" w:hAnsi="Times New Roman"/>
          <w:sz w:val="24"/>
          <w:szCs w:val="24"/>
        </w:rPr>
        <w:t>.</w:t>
      </w:r>
      <w:r w:rsidR="002C1CE5" w:rsidRPr="001C7A51">
        <w:rPr>
          <w:rFonts w:ascii="Times New Roman" w:hAnsi="Times New Roman"/>
          <w:sz w:val="24"/>
          <w:szCs w:val="24"/>
        </w:rPr>
        <w:t xml:space="preserve"> Połączenia międzynarodowe będą rozliczane sekundowo według cennika Wykonawcy</w:t>
      </w:r>
      <w:r w:rsidR="00635C22" w:rsidRPr="001C7A51">
        <w:rPr>
          <w:rFonts w:ascii="Times New Roman" w:hAnsi="Times New Roman"/>
          <w:sz w:val="24"/>
          <w:szCs w:val="24"/>
        </w:rPr>
        <w:t>.</w:t>
      </w:r>
    </w:p>
    <w:p w14:paraId="21D74049" w14:textId="77777777" w:rsidR="00E4345F" w:rsidRPr="001C7A51" w:rsidRDefault="00E4345F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>Zamawiający nie dopuszcza żadnych opłat za inicjację połączenia.</w:t>
      </w:r>
    </w:p>
    <w:p w14:paraId="59C9F959" w14:textId="77777777" w:rsidR="00356A64" w:rsidRPr="001C7A51" w:rsidRDefault="00E4345F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>Dla wszystkich numerów o podwyższonej płatności oraz połączeń międzynarodowych Wykonawca zapewni wykonanie i usunięcie bezpłatnej blokady połączeń wychodzących na pisemne żądanie Zamawiającego.</w:t>
      </w:r>
    </w:p>
    <w:p w14:paraId="346FBA74" w14:textId="77777777" w:rsidR="00356A64" w:rsidRPr="001C7A51" w:rsidRDefault="00E4345F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lastRenderedPageBreak/>
        <w:t>Zamawiający wymaga, by Wykonawca dostarczał bezpłatnie pełne zestawienie bilingowe za każdy okres rozliczeniowy, tzn. wykaz zrealizowanych połączeń zawierający informację o numerze inicjującym połączenie (numer A), numerze wybieranym (numer B), godzinę, datę połączenia, czas trwania połączenia wraz z rzeczywistymi kosztami. Zamawiający wymaga udostępniania tych informacji poprzez stronę www dedykowaną dla obsługi konta Zamawiającego lub inną formą elektroniczną (np. prz</w:t>
      </w:r>
      <w:r w:rsidR="00356A64" w:rsidRPr="001C7A51">
        <w:rPr>
          <w:rFonts w:ascii="Times New Roman" w:hAnsi="Times New Roman"/>
          <w:sz w:val="24"/>
          <w:szCs w:val="24"/>
        </w:rPr>
        <w:t>esłanie pliku</w:t>
      </w:r>
      <w:r w:rsidRPr="001C7A51">
        <w:rPr>
          <w:rFonts w:ascii="Times New Roman" w:hAnsi="Times New Roman"/>
          <w:sz w:val="24"/>
          <w:szCs w:val="24"/>
        </w:rPr>
        <w:t xml:space="preserve"> e-mailem) nie później niż w terminie do 7 dni od zakończenia okresu rozliczeniowego. </w:t>
      </w:r>
    </w:p>
    <w:p w14:paraId="3D50B5EE" w14:textId="77777777" w:rsidR="003A4B5F" w:rsidRPr="001C7A51" w:rsidRDefault="00E4345F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>Wykonawca zobowiązuje się nie naliczać opłat za połączenia</w:t>
      </w:r>
      <w:r w:rsidR="00356A64" w:rsidRPr="001C7A51">
        <w:rPr>
          <w:rFonts w:ascii="Times New Roman" w:hAnsi="Times New Roman"/>
          <w:sz w:val="24"/>
          <w:szCs w:val="24"/>
        </w:rPr>
        <w:t xml:space="preserve">, których cena nie jest objęta zaoferowanym </w:t>
      </w:r>
      <w:r w:rsidR="0081165D" w:rsidRPr="001C7A51">
        <w:rPr>
          <w:rFonts w:ascii="Times New Roman" w:hAnsi="Times New Roman"/>
          <w:sz w:val="24"/>
          <w:szCs w:val="24"/>
        </w:rPr>
        <w:t xml:space="preserve">ewentualnym </w:t>
      </w:r>
      <w:r w:rsidR="00356A64" w:rsidRPr="001C7A51">
        <w:rPr>
          <w:rFonts w:ascii="Times New Roman" w:hAnsi="Times New Roman"/>
          <w:sz w:val="24"/>
          <w:szCs w:val="24"/>
        </w:rPr>
        <w:t xml:space="preserve">pakietem bezpłatnych minut, </w:t>
      </w:r>
      <w:r w:rsidRPr="001C7A51">
        <w:rPr>
          <w:rFonts w:ascii="Times New Roman" w:hAnsi="Times New Roman"/>
          <w:sz w:val="24"/>
          <w:szCs w:val="24"/>
        </w:rPr>
        <w:t>wyższych niż ceny oferowane przez Wykonawcę w ofercie publicznej dla klientów biznesowych. Pod pojęciem podmiot biznesowy należy rozumieć przedsiębiorcę prowadzącego działalność gospodarczą. Pojęcie nie obejmuje klientów indywidualnych, z którymi Wykonawcy zawierają umowy konsumenckie. Wykonawca dołączy do przedstawionej oferty oficjalny cennik dla klientów biznesowych w ofercie publicznej.</w:t>
      </w:r>
    </w:p>
    <w:p w14:paraId="5C60315E" w14:textId="77777777" w:rsidR="003A4B5F" w:rsidRPr="001C7A51" w:rsidRDefault="003A4B5F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 xml:space="preserve">Wykonawca zapewni możliwość zmian typu i ilości łączy, w tym także likwidację łączy w poszczególnych lokalizacjach. W przypadku likwidacji łącza Wykonawcy przysługuje wynagrodzenie wyłącznie za czas faktycznie świadczonej usługi dla tego łącza. Ograniczenie to dotyczy opłaty za abonament dla likwidowanego łącza. </w:t>
      </w:r>
    </w:p>
    <w:p w14:paraId="6BD1F547" w14:textId="06E6D971" w:rsidR="00F261CE" w:rsidRPr="00721E6D" w:rsidRDefault="00F261CE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>Z uwagi na specyfikę działalności, a co za tym idzie, koniecznością zapewnienia nieprzerwanego i niezawodnego połączenia telefonicznego</w:t>
      </w:r>
      <w:r w:rsidR="00A143D2">
        <w:rPr>
          <w:rFonts w:ascii="Times New Roman" w:hAnsi="Times New Roman"/>
          <w:sz w:val="24"/>
          <w:szCs w:val="24"/>
        </w:rPr>
        <w:t xml:space="preserve"> oraz</w:t>
      </w:r>
      <w:r w:rsidRPr="001C7A51">
        <w:rPr>
          <w:rFonts w:ascii="Times New Roman" w:hAnsi="Times New Roman"/>
          <w:sz w:val="24"/>
          <w:szCs w:val="24"/>
        </w:rPr>
        <w:t xml:space="preserve"> faksowego, Zamawiający </w:t>
      </w:r>
      <w:r w:rsidRPr="00721E6D">
        <w:rPr>
          <w:rFonts w:ascii="Times New Roman" w:hAnsi="Times New Roman"/>
          <w:sz w:val="24"/>
          <w:szCs w:val="24"/>
        </w:rPr>
        <w:t>nie dopuszcza świadczenia usług będących przedmiotem niniejszego zamówienia z użyciem dostępu radiowego oraz technologii alternatywnych, tj. bramek</w:t>
      </w:r>
      <w:r w:rsidR="00DC39C1" w:rsidRPr="00721E6D">
        <w:rPr>
          <w:rFonts w:ascii="Times New Roman" w:hAnsi="Times New Roman"/>
          <w:sz w:val="24"/>
          <w:szCs w:val="24"/>
        </w:rPr>
        <w:t xml:space="preserve"> GSM</w:t>
      </w:r>
      <w:r w:rsidR="00A143D2" w:rsidRPr="00721E6D">
        <w:rPr>
          <w:rFonts w:ascii="Times New Roman" w:hAnsi="Times New Roman"/>
          <w:sz w:val="24"/>
          <w:szCs w:val="24"/>
        </w:rPr>
        <w:t xml:space="preserve"> i</w:t>
      </w:r>
      <w:r w:rsidR="00DC39C1" w:rsidRPr="00721E6D">
        <w:rPr>
          <w:rFonts w:ascii="Times New Roman" w:hAnsi="Times New Roman"/>
          <w:sz w:val="24"/>
          <w:szCs w:val="24"/>
        </w:rPr>
        <w:t xml:space="preserve"> numerów dostępowych. </w:t>
      </w:r>
    </w:p>
    <w:p w14:paraId="09E692B0" w14:textId="670C7B87" w:rsidR="00A143D2" w:rsidRPr="00721E6D" w:rsidRDefault="00A143D2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721E6D">
        <w:rPr>
          <w:rFonts w:ascii="Times New Roman" w:hAnsi="Times New Roman"/>
          <w:sz w:val="24"/>
          <w:szCs w:val="24"/>
        </w:rPr>
        <w:t>Zamawiający dopuszcza świadczenie usług będących przedmiotem niniejszego zamówienia z użyciem technologii VoIP z odpowiednimi zakończeniami stacjonarnymi wymaganymi przez zamawiającego zainstalowanymi odpowiednio w każdej z podanych lokalizacji, z wykorzystaniem dedykowan</w:t>
      </w:r>
      <w:r w:rsidR="00207D5D" w:rsidRPr="00721E6D">
        <w:rPr>
          <w:rFonts w:ascii="Times New Roman" w:hAnsi="Times New Roman"/>
          <w:sz w:val="24"/>
          <w:szCs w:val="24"/>
        </w:rPr>
        <w:t>ych</w:t>
      </w:r>
      <w:r w:rsidRPr="00721E6D">
        <w:rPr>
          <w:rFonts w:ascii="Times New Roman" w:hAnsi="Times New Roman"/>
          <w:sz w:val="24"/>
          <w:szCs w:val="24"/>
        </w:rPr>
        <w:t xml:space="preserve"> łącz</w:t>
      </w:r>
      <w:r w:rsidR="00207D5D" w:rsidRPr="00721E6D">
        <w:rPr>
          <w:rFonts w:ascii="Times New Roman" w:hAnsi="Times New Roman"/>
          <w:sz w:val="24"/>
          <w:szCs w:val="24"/>
        </w:rPr>
        <w:t>y</w:t>
      </w:r>
      <w:r w:rsidRPr="00721E6D">
        <w:rPr>
          <w:rFonts w:ascii="Times New Roman" w:hAnsi="Times New Roman"/>
          <w:sz w:val="24"/>
          <w:szCs w:val="24"/>
        </w:rPr>
        <w:t xml:space="preserve"> internetow</w:t>
      </w:r>
      <w:r w:rsidR="00207D5D" w:rsidRPr="00721E6D">
        <w:rPr>
          <w:rFonts w:ascii="Times New Roman" w:hAnsi="Times New Roman"/>
          <w:sz w:val="24"/>
          <w:szCs w:val="24"/>
        </w:rPr>
        <w:t>ych</w:t>
      </w:r>
      <w:r w:rsidRPr="00721E6D">
        <w:rPr>
          <w:rFonts w:ascii="Times New Roman" w:hAnsi="Times New Roman"/>
          <w:sz w:val="24"/>
          <w:szCs w:val="24"/>
        </w:rPr>
        <w:t xml:space="preserve"> z gwarantowaną jakością dostarczony</w:t>
      </w:r>
      <w:r w:rsidR="00207D5D" w:rsidRPr="00721E6D">
        <w:rPr>
          <w:rFonts w:ascii="Times New Roman" w:hAnsi="Times New Roman"/>
          <w:sz w:val="24"/>
          <w:szCs w:val="24"/>
        </w:rPr>
        <w:t>ch</w:t>
      </w:r>
      <w:r w:rsidRPr="00721E6D">
        <w:rPr>
          <w:rFonts w:ascii="Times New Roman" w:hAnsi="Times New Roman"/>
          <w:sz w:val="24"/>
          <w:szCs w:val="24"/>
        </w:rPr>
        <w:t xml:space="preserve"> przez Wykonawcę.</w:t>
      </w:r>
    </w:p>
    <w:p w14:paraId="70BB8E11" w14:textId="77777777" w:rsidR="00F261CE" w:rsidRPr="00721E6D" w:rsidRDefault="00F261CE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721E6D">
        <w:rPr>
          <w:rFonts w:ascii="Times New Roman" w:hAnsi="Times New Roman"/>
          <w:sz w:val="24"/>
          <w:szCs w:val="24"/>
        </w:rPr>
        <w:t>W przypadku gdy Wykonawca w celu realizacji Zamówienia będzie budował przyłącza telekomunikacyjne do poszczególnych lokalizacji, Zamawiający dopuszcza czasowe świadczenie usługi drogą radiową przy użyciu systemów klasy operatorskiej w paśmie koncesjonowanym. Czas świadczenia usługi drogą radiową nie może być dłuższy niż 3 miesiące.</w:t>
      </w:r>
    </w:p>
    <w:p w14:paraId="664603F5" w14:textId="77777777" w:rsidR="00F261CE" w:rsidRPr="001C7A51" w:rsidRDefault="00F261CE" w:rsidP="00EA18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 xml:space="preserve">Usuwanie awarii (określony czas dotyczy dni roboczych): </w:t>
      </w:r>
    </w:p>
    <w:p w14:paraId="2712A97E" w14:textId="77777777" w:rsidR="00F261CE" w:rsidRPr="001C7A51" w:rsidRDefault="00F261CE" w:rsidP="003D70B6">
      <w:pPr>
        <w:pStyle w:val="Akapitzlist"/>
        <w:numPr>
          <w:ilvl w:val="2"/>
          <w:numId w:val="1"/>
        </w:numPr>
        <w:spacing w:after="120" w:line="360" w:lineRule="auto"/>
        <w:ind w:left="851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lastRenderedPageBreak/>
        <w:t>w przypadku wystąpienia awarii Wykonawca musi w terminie 2 godzin od zgłoszenia  (telefonicznego lub e-mailem) podjąć działania prowadzące do jej usunięcia z zastrzeżeniem, że zgłoszenie nastąpi w godz. 7.30-18.00;</w:t>
      </w:r>
    </w:p>
    <w:p w14:paraId="11FD184C" w14:textId="77777777" w:rsidR="00F261CE" w:rsidRPr="001C7A51" w:rsidRDefault="00F261CE" w:rsidP="003D70B6">
      <w:pPr>
        <w:pStyle w:val="Akapitzlist"/>
        <w:numPr>
          <w:ilvl w:val="2"/>
          <w:numId w:val="1"/>
        </w:numPr>
        <w:spacing w:after="120" w:line="360" w:lineRule="auto"/>
        <w:ind w:left="851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>w ciągu 24 godzin od zgłoszenia musi nastąpić przywrócenie łączności;</w:t>
      </w:r>
    </w:p>
    <w:p w14:paraId="3599E710" w14:textId="77777777" w:rsidR="00F261CE" w:rsidRPr="001C7A51" w:rsidRDefault="00F261CE" w:rsidP="003D70B6">
      <w:pPr>
        <w:pStyle w:val="Akapitzlist"/>
        <w:numPr>
          <w:ilvl w:val="2"/>
          <w:numId w:val="1"/>
        </w:numPr>
        <w:spacing w:after="120" w:line="360" w:lineRule="auto"/>
        <w:ind w:left="851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>usuwanie awarii w przypadku, gdy zgłoszenie przyjęte będzie po godz. 18.00</w:t>
      </w:r>
      <w:r w:rsidR="00AA7051" w:rsidRPr="001C7A51">
        <w:rPr>
          <w:rFonts w:ascii="Times New Roman" w:hAnsi="Times New Roman"/>
          <w:sz w:val="24"/>
          <w:szCs w:val="24"/>
        </w:rPr>
        <w:t xml:space="preserve"> i/lub</w:t>
      </w:r>
      <w:r w:rsidRPr="001C7A51">
        <w:rPr>
          <w:rFonts w:ascii="Times New Roman" w:hAnsi="Times New Roman"/>
          <w:sz w:val="24"/>
          <w:szCs w:val="24"/>
        </w:rPr>
        <w:t xml:space="preserve"> </w:t>
      </w:r>
      <w:r w:rsidRPr="001C7A51">
        <w:rPr>
          <w:rFonts w:ascii="Times New Roman" w:hAnsi="Times New Roman"/>
          <w:sz w:val="24"/>
          <w:szCs w:val="24"/>
        </w:rPr>
        <w:br/>
        <w:t>w przeddzień dni wolnych od pracy</w:t>
      </w:r>
      <w:r w:rsidR="00AA7051" w:rsidRPr="001C7A51">
        <w:rPr>
          <w:rFonts w:ascii="Times New Roman" w:hAnsi="Times New Roman"/>
          <w:sz w:val="24"/>
          <w:szCs w:val="24"/>
        </w:rPr>
        <w:t>,</w:t>
      </w:r>
      <w:r w:rsidRPr="001C7A51">
        <w:rPr>
          <w:rFonts w:ascii="Times New Roman" w:hAnsi="Times New Roman"/>
          <w:sz w:val="24"/>
          <w:szCs w:val="24"/>
        </w:rPr>
        <w:t xml:space="preserve"> o</w:t>
      </w:r>
      <w:r w:rsidR="00AA7051" w:rsidRPr="001C7A51">
        <w:rPr>
          <w:rFonts w:ascii="Times New Roman" w:hAnsi="Times New Roman"/>
          <w:sz w:val="24"/>
          <w:szCs w:val="24"/>
        </w:rPr>
        <w:t>dbywać się będzie następnego dnia roboczego</w:t>
      </w:r>
      <w:r w:rsidRPr="001C7A51">
        <w:rPr>
          <w:rFonts w:ascii="Times New Roman" w:hAnsi="Times New Roman"/>
          <w:sz w:val="24"/>
          <w:szCs w:val="24"/>
        </w:rPr>
        <w:t xml:space="preserve">. </w:t>
      </w:r>
    </w:p>
    <w:p w14:paraId="6C422747" w14:textId="77777777" w:rsidR="00AA7051" w:rsidRPr="001C7A51" w:rsidRDefault="00F261CE" w:rsidP="003D70B6">
      <w:pPr>
        <w:pStyle w:val="Akapitzlist"/>
        <w:spacing w:after="120" w:line="360" w:lineRule="auto"/>
        <w:ind w:left="851"/>
        <w:jc w:val="both"/>
        <w:outlineLvl w:val="0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 xml:space="preserve">W przypadku wystąpienia awarii spowodowanej klęskami żywiołowymi termin </w:t>
      </w:r>
      <w:r w:rsidR="00AA7051" w:rsidRPr="001C7A51">
        <w:rPr>
          <w:rFonts w:ascii="Times New Roman" w:hAnsi="Times New Roman"/>
          <w:sz w:val="24"/>
          <w:szCs w:val="24"/>
        </w:rPr>
        <w:t xml:space="preserve">jej usunięcia </w:t>
      </w:r>
      <w:r w:rsidRPr="001C7A51">
        <w:rPr>
          <w:rFonts w:ascii="Times New Roman" w:hAnsi="Times New Roman"/>
          <w:sz w:val="24"/>
          <w:szCs w:val="24"/>
        </w:rPr>
        <w:t xml:space="preserve">będzie ustalany indywidualnie. </w:t>
      </w:r>
    </w:p>
    <w:p w14:paraId="40E9C029" w14:textId="77777777" w:rsidR="00647204" w:rsidRPr="001C7A51" w:rsidRDefault="007F020A" w:rsidP="00EA18A6">
      <w:pPr>
        <w:pStyle w:val="Akapitzlist"/>
        <w:numPr>
          <w:ilvl w:val="0"/>
          <w:numId w:val="1"/>
        </w:numPr>
        <w:spacing w:after="120" w:line="360" w:lineRule="auto"/>
        <w:ind w:left="426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>Wykonawca we własnym zakresie zapewni ciągłość pracy dostarczonych urządzeń PABX, zakończeń sieciowych oraz innych urządzeń niezbędnych do realizacji przedmiotu zamówienia w przypadku braku zasilania z sieci energetycznej</w:t>
      </w:r>
      <w:r w:rsidR="009513B5" w:rsidRPr="001C7A51">
        <w:rPr>
          <w:rFonts w:ascii="Times New Roman" w:hAnsi="Times New Roman"/>
          <w:sz w:val="24"/>
          <w:szCs w:val="24"/>
        </w:rPr>
        <w:t xml:space="preserve"> </w:t>
      </w:r>
      <w:r w:rsidRPr="001C7A51">
        <w:rPr>
          <w:rFonts w:ascii="Times New Roman" w:hAnsi="Times New Roman"/>
          <w:sz w:val="24"/>
          <w:szCs w:val="24"/>
        </w:rPr>
        <w:t>przez minimum 3 godziny.</w:t>
      </w:r>
      <w:r w:rsidR="00647204" w:rsidRPr="001C7A51">
        <w:rPr>
          <w:rFonts w:ascii="Times New Roman" w:hAnsi="Times New Roman"/>
          <w:sz w:val="24"/>
          <w:szCs w:val="24"/>
        </w:rPr>
        <w:t xml:space="preserve"> </w:t>
      </w:r>
    </w:p>
    <w:p w14:paraId="627DB7FD" w14:textId="77777777" w:rsidR="00647204" w:rsidRPr="001C7A51" w:rsidRDefault="00647204" w:rsidP="00EA18A6">
      <w:pPr>
        <w:pStyle w:val="Akapitzlist"/>
        <w:numPr>
          <w:ilvl w:val="0"/>
          <w:numId w:val="1"/>
        </w:numPr>
        <w:spacing w:after="120" w:line="360" w:lineRule="auto"/>
        <w:ind w:left="426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>Termin płatności faktury za usługi określa się na 30 dni od daty wystawienia faktury VAT przez wykonawcę, przelewem, z zastrzeżeniem, że Wykonawca zobowiązany będzie do doręczenia faktury na co najmniej 21 dni przed tak określonym terminem płatności a w razie nie zachowania tego terminu, termin płatności wskazany w fakturze zostanie przedłużony o czas opóźnienia.</w:t>
      </w:r>
    </w:p>
    <w:p w14:paraId="0C084F9D" w14:textId="77777777" w:rsidR="00C716E2" w:rsidRDefault="00647204" w:rsidP="00C716E2">
      <w:pPr>
        <w:pStyle w:val="Akapitzlist"/>
        <w:numPr>
          <w:ilvl w:val="0"/>
          <w:numId w:val="1"/>
        </w:numPr>
        <w:spacing w:after="120" w:line="360" w:lineRule="auto"/>
        <w:ind w:left="426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>Wykonawca przedstawi projekt umowy do akceptacji przez Zamawiającego</w:t>
      </w:r>
      <w:r w:rsidR="00C716E2">
        <w:rPr>
          <w:rFonts w:ascii="Times New Roman" w:hAnsi="Times New Roman"/>
          <w:sz w:val="24"/>
          <w:szCs w:val="24"/>
        </w:rPr>
        <w:t>.</w:t>
      </w:r>
    </w:p>
    <w:p w14:paraId="4EF5EC83" w14:textId="77777777" w:rsidR="00DC2931" w:rsidRPr="00DC2931" w:rsidRDefault="00DC2931" w:rsidP="00DC2931">
      <w:pPr>
        <w:pStyle w:val="Akapitzlist"/>
        <w:numPr>
          <w:ilvl w:val="0"/>
          <w:numId w:val="1"/>
        </w:numPr>
        <w:spacing w:after="120" w:line="360" w:lineRule="auto"/>
        <w:ind w:left="426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DC2931">
        <w:rPr>
          <w:rFonts w:ascii="Times New Roman" w:hAnsi="Times New Roman"/>
          <w:sz w:val="24"/>
          <w:szCs w:val="24"/>
        </w:rPr>
        <w:t>Wykonawca zapewni zachowanie obecnej numeracji telefonicznej obowiązującej u Zamawiającego w dniu zawarcia umowy występując, w razie konieczności, w imieniu Zamawiającego do obecnego dostawcy usług telekomunikacyjnych o przydział dotychczasowych numerów. Termin przeniesienia obecnej numeracji do sieci Wykonawcy nastąpi zgodnie z obowiązującymi przepisami. Obecnie Zamawiający posiada do dyspozycji łączną pulę  numerów (numery używane + zarezerwowane) tak jak w Załączniku nr.1. Wykonawca musi zapewnić utrzymanie ww. puli numerów pod potrzeby Zamawiającego przez cały okres umowy.</w:t>
      </w:r>
    </w:p>
    <w:p w14:paraId="5BC4A306" w14:textId="77777777" w:rsidR="00C716E2" w:rsidRDefault="00C716E2" w:rsidP="00C716E2">
      <w:pPr>
        <w:pStyle w:val="Akapitzlist"/>
        <w:numPr>
          <w:ilvl w:val="0"/>
          <w:numId w:val="1"/>
        </w:numPr>
        <w:spacing w:after="120" w:line="360" w:lineRule="auto"/>
        <w:ind w:left="426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C716E2">
        <w:rPr>
          <w:rFonts w:ascii="Times New Roman" w:hAnsi="Times New Roman"/>
          <w:sz w:val="24"/>
          <w:szCs w:val="24"/>
        </w:rPr>
        <w:t xml:space="preserve"> Wykonawca udostępni możliwość przeniesienia całej przydzielonej numeracji (wraz z numerami zarezerwowanymi) po zakończeniu umowy do kolejnego dostawcy usług wskazanego przez Zamawiającego.</w:t>
      </w:r>
    </w:p>
    <w:p w14:paraId="21AEF2FA" w14:textId="77777777" w:rsidR="00C716E2" w:rsidRPr="00C716E2" w:rsidRDefault="00C716E2" w:rsidP="00C716E2">
      <w:pPr>
        <w:pStyle w:val="Akapitzlist"/>
        <w:numPr>
          <w:ilvl w:val="0"/>
          <w:numId w:val="1"/>
        </w:numPr>
        <w:spacing w:after="120" w:line="360" w:lineRule="auto"/>
        <w:ind w:left="426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C716E2">
        <w:rPr>
          <w:rFonts w:ascii="Times New Roman" w:hAnsi="Times New Roman"/>
          <w:sz w:val="24"/>
          <w:szCs w:val="24"/>
        </w:rPr>
        <w:t>Wykonawca zapewni ciągłość świadczonych usług a przeniesienie numeracji nie spowoduje przerwy w świadczeniu usług dłuższej niż wskazana w § 10 ust. 8 Rozporządzeniem Ministra Infrastruktury z dnia 16 grudnia 2010 r. (Dz.U. 2010, nr 249 poz. 1670) w sprawie warunków korzystania z uprawnień w publicznych sieciach telefonicznych.</w:t>
      </w:r>
    </w:p>
    <w:p w14:paraId="4FAC1379" w14:textId="3C5FEE4F" w:rsidR="00647204" w:rsidRDefault="00647204" w:rsidP="00EA18A6">
      <w:pPr>
        <w:pStyle w:val="Akapitzlist"/>
        <w:numPr>
          <w:ilvl w:val="0"/>
          <w:numId w:val="1"/>
        </w:numPr>
        <w:spacing w:after="120" w:line="360" w:lineRule="auto"/>
        <w:ind w:left="426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1C7A51">
        <w:rPr>
          <w:rFonts w:ascii="Times New Roman" w:hAnsi="Times New Roman"/>
          <w:sz w:val="24"/>
          <w:szCs w:val="24"/>
        </w:rPr>
        <w:t>Zamawiający zastrzega sobie możliwość odstąpienia od postępowania bez podania przyczyny.</w:t>
      </w:r>
    </w:p>
    <w:p w14:paraId="4746177A" w14:textId="304E64A5" w:rsidR="00B938AA" w:rsidRPr="00721E6D" w:rsidRDefault="00B938AA" w:rsidP="00EA18A6">
      <w:pPr>
        <w:pStyle w:val="Akapitzlist"/>
        <w:numPr>
          <w:ilvl w:val="0"/>
          <w:numId w:val="1"/>
        </w:numPr>
        <w:spacing w:after="120" w:line="360" w:lineRule="auto"/>
        <w:ind w:left="426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721E6D">
        <w:rPr>
          <w:rFonts w:ascii="Times New Roman" w:hAnsi="Times New Roman"/>
          <w:sz w:val="24"/>
          <w:szCs w:val="24"/>
        </w:rPr>
        <w:lastRenderedPageBreak/>
        <w:t xml:space="preserve">W celu udokumentowania zdolności do zrealizowania przedmiotu zamówienia, Wykonawca musi się wykazać minimum </w:t>
      </w:r>
      <w:r w:rsidR="00515FDF" w:rsidRPr="00721E6D">
        <w:rPr>
          <w:rFonts w:ascii="Times New Roman" w:hAnsi="Times New Roman"/>
          <w:sz w:val="24"/>
          <w:szCs w:val="24"/>
        </w:rPr>
        <w:t xml:space="preserve">pięcioma </w:t>
      </w:r>
      <w:r w:rsidRPr="00721E6D">
        <w:rPr>
          <w:rFonts w:ascii="Times New Roman" w:hAnsi="Times New Roman"/>
          <w:sz w:val="24"/>
          <w:szCs w:val="24"/>
        </w:rPr>
        <w:t xml:space="preserve">zrealizowanymi zamówieniami o zbliżonej lub większej wielkości </w:t>
      </w:r>
      <w:r w:rsidR="00207D5D" w:rsidRPr="00721E6D">
        <w:rPr>
          <w:rFonts w:ascii="Times New Roman" w:hAnsi="Times New Roman"/>
          <w:sz w:val="24"/>
          <w:szCs w:val="24"/>
        </w:rPr>
        <w:t xml:space="preserve">w okresie ostatnich </w:t>
      </w:r>
      <w:r w:rsidR="00721E6D" w:rsidRPr="00721E6D">
        <w:rPr>
          <w:rFonts w:ascii="Times New Roman" w:hAnsi="Times New Roman"/>
          <w:sz w:val="24"/>
          <w:szCs w:val="24"/>
        </w:rPr>
        <w:t>dwóch</w:t>
      </w:r>
      <w:r w:rsidR="00207D5D" w:rsidRPr="00721E6D">
        <w:rPr>
          <w:rFonts w:ascii="Times New Roman" w:hAnsi="Times New Roman"/>
          <w:sz w:val="24"/>
          <w:szCs w:val="24"/>
        </w:rPr>
        <w:t xml:space="preserve"> lat </w:t>
      </w:r>
      <w:r w:rsidRPr="00721E6D">
        <w:rPr>
          <w:rFonts w:ascii="Times New Roman" w:hAnsi="Times New Roman"/>
          <w:sz w:val="24"/>
          <w:szCs w:val="24"/>
        </w:rPr>
        <w:t>oraz kapitałem zakładowym firmy nie mniejszym niż 1 500 000 zł wpłaconym w całości.</w:t>
      </w:r>
    </w:p>
    <w:p w14:paraId="024AE593" w14:textId="1A9F7BD4" w:rsidR="00144010" w:rsidRPr="00FA2225" w:rsidRDefault="00144010" w:rsidP="00FA2225">
      <w:pPr>
        <w:pStyle w:val="Akapitzlist"/>
        <w:numPr>
          <w:ilvl w:val="0"/>
          <w:numId w:val="1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A2225">
        <w:rPr>
          <w:rFonts w:ascii="Times New Roman" w:hAnsi="Times New Roman"/>
          <w:sz w:val="24"/>
          <w:szCs w:val="24"/>
        </w:rPr>
        <w:t xml:space="preserve">W przypadku pytań prosimy o kontakt : </w:t>
      </w:r>
    </w:p>
    <w:p w14:paraId="0E55DB66" w14:textId="7438FB02" w:rsidR="00144010" w:rsidRPr="00144010" w:rsidRDefault="00FA2225" w:rsidP="007249A8">
      <w:pPr>
        <w:pStyle w:val="Akapitzlist"/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hyperlink r:id="rId5" w:history="1">
        <w:r w:rsidRPr="001B397D">
          <w:rPr>
            <w:rStyle w:val="Hipercze"/>
            <w:rFonts w:ascii="Times New Roman" w:hAnsi="Times New Roman"/>
            <w:sz w:val="24"/>
            <w:szCs w:val="24"/>
          </w:rPr>
          <w:t>m.zalach@au.umg.edu.pl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144010" w:rsidRPr="00144010">
        <w:rPr>
          <w:rFonts w:ascii="Times New Roman" w:hAnsi="Times New Roman"/>
          <w:sz w:val="24"/>
          <w:szCs w:val="24"/>
        </w:rPr>
        <w:t>nr tel. 694-45</w:t>
      </w:r>
      <w:r w:rsidR="007249A8">
        <w:rPr>
          <w:rFonts w:ascii="Times New Roman" w:hAnsi="Times New Roman"/>
          <w:sz w:val="24"/>
          <w:szCs w:val="24"/>
        </w:rPr>
        <w:t>2</w:t>
      </w:r>
      <w:r w:rsidR="00144010" w:rsidRPr="00144010">
        <w:rPr>
          <w:rFonts w:ascii="Times New Roman" w:hAnsi="Times New Roman"/>
          <w:sz w:val="24"/>
          <w:szCs w:val="24"/>
        </w:rPr>
        <w:t>-</w:t>
      </w:r>
      <w:r w:rsidR="007249A8">
        <w:rPr>
          <w:rFonts w:ascii="Times New Roman" w:hAnsi="Times New Roman"/>
          <w:sz w:val="24"/>
          <w:szCs w:val="24"/>
        </w:rPr>
        <w:t>202</w:t>
      </w:r>
    </w:p>
    <w:p w14:paraId="0ECE84DE" w14:textId="7BC9600C" w:rsidR="00144010" w:rsidRPr="00144010" w:rsidRDefault="00144010" w:rsidP="007249A8">
      <w:pPr>
        <w:pStyle w:val="Akapitzlist"/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4010">
        <w:rPr>
          <w:rFonts w:ascii="Times New Roman" w:hAnsi="Times New Roman"/>
          <w:sz w:val="24"/>
          <w:szCs w:val="24"/>
        </w:rPr>
        <w:t xml:space="preserve">Pozostałe informacje: </w:t>
      </w:r>
    </w:p>
    <w:p w14:paraId="23CBF498" w14:textId="77777777" w:rsidR="00144010" w:rsidRPr="00144010" w:rsidRDefault="00144010" w:rsidP="007249A8">
      <w:pPr>
        <w:pStyle w:val="Akapitzlist"/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4010">
        <w:rPr>
          <w:rFonts w:ascii="Times New Roman" w:hAnsi="Times New Roman"/>
          <w:sz w:val="24"/>
          <w:szCs w:val="24"/>
        </w:rPr>
        <w:t>Zamawiający zastrzega sobie prawo do unieważnienia postępowania na każdym jego etapie bez podania przyczyny.</w:t>
      </w:r>
    </w:p>
    <w:p w14:paraId="62732AAE" w14:textId="77777777" w:rsidR="00144010" w:rsidRPr="00144010" w:rsidRDefault="00144010" w:rsidP="007249A8">
      <w:pPr>
        <w:pStyle w:val="Akapitzlist"/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4010">
        <w:rPr>
          <w:rFonts w:ascii="Times New Roman" w:hAnsi="Times New Roman"/>
          <w:sz w:val="24"/>
          <w:szCs w:val="24"/>
        </w:rPr>
        <w:t>Załączniki:</w:t>
      </w:r>
    </w:p>
    <w:p w14:paraId="1773DAB5" w14:textId="4AF5E93C" w:rsidR="00387DBB" w:rsidRPr="00144010" w:rsidRDefault="007249A8" w:rsidP="007249A8">
      <w:pPr>
        <w:pStyle w:val="Akapitzlist"/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2225">
        <w:rPr>
          <w:rFonts w:ascii="Times New Roman" w:hAnsi="Times New Roman"/>
          <w:sz w:val="24"/>
          <w:szCs w:val="24"/>
        </w:rPr>
        <w:t>Załącznik – zestawienie łączy.</w:t>
      </w:r>
      <w:bookmarkStart w:id="0" w:name="_GoBack"/>
      <w:bookmarkEnd w:id="0"/>
    </w:p>
    <w:p w14:paraId="529A0BBF" w14:textId="77777777" w:rsidR="009513B5" w:rsidRDefault="009513B5" w:rsidP="00647204">
      <w:pPr>
        <w:pStyle w:val="Akapitzlist"/>
        <w:spacing w:after="0"/>
        <w:ind w:left="426" w:hanging="720"/>
        <w:jc w:val="both"/>
        <w:rPr>
          <w:rFonts w:ascii="Times New Roman" w:hAnsi="Times New Roman"/>
          <w:sz w:val="24"/>
          <w:szCs w:val="24"/>
        </w:rPr>
      </w:pPr>
    </w:p>
    <w:p w14:paraId="7AC18EDA" w14:textId="77777777" w:rsidR="00E66767" w:rsidRDefault="00E66767" w:rsidP="00E667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9233AF" w14:textId="77777777" w:rsidR="00326E49" w:rsidRDefault="00326E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9D5AF64" w14:textId="77777777" w:rsidR="00326E49" w:rsidRDefault="00326E49" w:rsidP="00326E49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NR.1</w:t>
      </w:r>
    </w:p>
    <w:p w14:paraId="15B6820C" w14:textId="77777777" w:rsidR="00553329" w:rsidRDefault="00326E49" w:rsidP="00326E4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E49">
        <w:rPr>
          <w:b/>
          <w:bCs/>
          <w:sz w:val="24"/>
          <w:szCs w:val="24"/>
        </w:rPr>
        <w:br/>
      </w:r>
      <w:r w:rsidR="00041E3F">
        <w:rPr>
          <w:rFonts w:ascii="Times New Roman" w:hAnsi="Times New Roman"/>
          <w:sz w:val="24"/>
          <w:szCs w:val="24"/>
        </w:rPr>
        <w:t>Łącza, które musi zapewnić Wykonawca</w:t>
      </w:r>
    </w:p>
    <w:p w14:paraId="15A7BD6F" w14:textId="77777777" w:rsidR="00E66767" w:rsidRDefault="00E66767" w:rsidP="00326E4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800"/>
        <w:gridCol w:w="1420"/>
        <w:gridCol w:w="640"/>
        <w:gridCol w:w="2880"/>
        <w:gridCol w:w="1840"/>
      </w:tblGrid>
      <w:tr w:rsidR="00B21F03" w:rsidRPr="00B21F03" w14:paraId="26FBE245" w14:textId="77777777" w:rsidTr="00B21F03">
        <w:trPr>
          <w:trHeight w:val="61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B1234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Lp.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64EA7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Lokalizacja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41684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Rodzaj łącza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0821F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Ilość łączy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CB3A1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Aktualna numeracja DDI MSN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4158F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Aktualny operator</w:t>
            </w:r>
          </w:p>
        </w:tc>
      </w:tr>
      <w:tr w:rsidR="00B21F03" w:rsidRPr="00B21F03" w14:paraId="061FB78A" w14:textId="77777777" w:rsidTr="00387DBB">
        <w:trPr>
          <w:trHeight w:val="5160"/>
        </w:trPr>
        <w:tc>
          <w:tcPr>
            <w:tcW w:w="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44A4F" w14:textId="77777777" w:rsidR="00B21F03" w:rsidRPr="00B21F03" w:rsidRDefault="00B21F03" w:rsidP="00B2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378FE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81-225 Gdynia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 xml:space="preserve">Uniwersytet Morski w Gdyni 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ul. Morska 81-87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555E8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ISDN PRA 30B+D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D7082" w14:textId="77777777" w:rsidR="00B21F03" w:rsidRPr="00B21F03" w:rsidRDefault="00B21F03" w:rsidP="00B21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21327" w14:textId="77777777" w:rsidR="00B21F03" w:rsidRPr="00B21F03" w:rsidRDefault="00B21F03" w:rsidP="00B2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586693700-586693799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585586100-585586699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585586800-585586899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586201301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586216801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586216899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</w:r>
            <w:r w:rsidRPr="00B21F03">
              <w:rPr>
                <w:rFonts w:ascii="Calibri" w:eastAsia="Times New Roman" w:hAnsi="Calibri" w:cs="Calibri"/>
              </w:rPr>
              <w:t>586206759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586207512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586216434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586216578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586616733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586616103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586217536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586618951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586216973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5969C" w14:textId="77777777" w:rsidR="00B21F03" w:rsidRPr="00B21F03" w:rsidRDefault="00B21F03" w:rsidP="00B2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Orange Polska S.A.</w:t>
            </w:r>
          </w:p>
        </w:tc>
      </w:tr>
      <w:tr w:rsidR="00B21F03" w:rsidRPr="00B21F03" w14:paraId="112EF528" w14:textId="77777777" w:rsidTr="00387DBB">
        <w:trPr>
          <w:trHeight w:val="509"/>
        </w:trPr>
        <w:tc>
          <w:tcPr>
            <w:tcW w:w="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0ECF2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EC227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B1B86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BB6DA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2947F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7BB09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1F03" w:rsidRPr="00B21F03" w14:paraId="6B9753EA" w14:textId="77777777" w:rsidTr="00387DBB">
        <w:trPr>
          <w:trHeight w:val="509"/>
        </w:trPr>
        <w:tc>
          <w:tcPr>
            <w:tcW w:w="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FAB70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0D276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6CC7D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FA62A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6490F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DC04F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1F03" w:rsidRPr="00B21F03" w14:paraId="46B2F61A" w14:textId="77777777" w:rsidTr="00387DBB">
        <w:trPr>
          <w:trHeight w:val="2207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7B2135" w14:textId="77777777" w:rsidR="00B21F03" w:rsidRPr="00B21F03" w:rsidRDefault="00B21F03" w:rsidP="00B2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5C8FE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80-830 Gdańsk, ul. Długi Targ 41/42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C90D8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ISDN BRA 2B+D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D5668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8A681" w14:textId="77777777" w:rsidR="00B21F03" w:rsidRPr="00B21F03" w:rsidRDefault="00B21F03" w:rsidP="00B2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58 301 16 41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58 301 16 43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58 301 16 45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58 301 17 41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58 301 18 79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58 301 83 85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58 301 87 24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58 320 32 63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58 320 32 69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C86AB7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Orange Polska S.A.</w:t>
            </w:r>
          </w:p>
        </w:tc>
      </w:tr>
      <w:tr w:rsidR="00B21F03" w:rsidRPr="00B21F03" w14:paraId="2D0E44A8" w14:textId="77777777" w:rsidTr="00387DBB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3B5F7C" w14:textId="77777777" w:rsidR="00B21F03" w:rsidRPr="00B21F03" w:rsidRDefault="00B21F03" w:rsidP="00B2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AE4FF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 xml:space="preserve">Gdańsk 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ul. Oliwska 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FF962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analog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CEEA0F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F629E6" w14:textId="77777777" w:rsidR="00B21F03" w:rsidRPr="00B21F03" w:rsidRDefault="00B21F03" w:rsidP="00B2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58 342 21 34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B23E57" w14:textId="77777777" w:rsidR="00B21F03" w:rsidRPr="00B21F03" w:rsidRDefault="00B21F03" w:rsidP="00B2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Orange Polska S.A.</w:t>
            </w:r>
          </w:p>
        </w:tc>
      </w:tr>
    </w:tbl>
    <w:p w14:paraId="4429546A" w14:textId="77777777" w:rsidR="000E0154" w:rsidRPr="00326E49" w:rsidRDefault="000E0154" w:rsidP="00326E4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sectPr w:rsidR="000E0154" w:rsidRPr="00326E49" w:rsidSect="00B21F03">
      <w:type w:val="continuous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05BFC" w16cex:dateUtc="2021-06-25T11:4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7E4C"/>
    <w:multiLevelType w:val="hybridMultilevel"/>
    <w:tmpl w:val="05DE866C"/>
    <w:lvl w:ilvl="0" w:tplc="5814695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82" w:hanging="360"/>
      </w:pPr>
      <w:rPr>
        <w:rFonts w:cs="Times New Roman"/>
        <w:color w:val="auto"/>
      </w:rPr>
    </w:lvl>
    <w:lvl w:ilvl="2" w:tplc="4524E710">
      <w:start w:val="1"/>
      <w:numFmt w:val="lowerLetter"/>
      <w:lvlText w:val="%3)"/>
      <w:lvlJc w:val="left"/>
      <w:pPr>
        <w:ind w:left="2482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15B504AC"/>
    <w:multiLevelType w:val="hybridMultilevel"/>
    <w:tmpl w:val="D674BB0A"/>
    <w:lvl w:ilvl="0" w:tplc="58146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00633E"/>
    <w:multiLevelType w:val="hybridMultilevel"/>
    <w:tmpl w:val="05DE866C"/>
    <w:lvl w:ilvl="0" w:tplc="58146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4524E710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C4048"/>
    <w:multiLevelType w:val="hybridMultilevel"/>
    <w:tmpl w:val="D674BB0A"/>
    <w:lvl w:ilvl="0" w:tplc="58146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277D6"/>
    <w:multiLevelType w:val="hybridMultilevel"/>
    <w:tmpl w:val="17DEF034"/>
    <w:lvl w:ilvl="0" w:tplc="557264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4524E710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812747"/>
    <w:multiLevelType w:val="hybridMultilevel"/>
    <w:tmpl w:val="D674BB0A"/>
    <w:lvl w:ilvl="0" w:tplc="58146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2D41CB"/>
    <w:multiLevelType w:val="hybridMultilevel"/>
    <w:tmpl w:val="D674BB0A"/>
    <w:lvl w:ilvl="0" w:tplc="58146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B146C7"/>
    <w:multiLevelType w:val="hybridMultilevel"/>
    <w:tmpl w:val="D674BB0A"/>
    <w:lvl w:ilvl="0" w:tplc="58146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ED31C6"/>
    <w:multiLevelType w:val="hybridMultilevel"/>
    <w:tmpl w:val="D3D2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644D25"/>
    <w:multiLevelType w:val="hybridMultilevel"/>
    <w:tmpl w:val="05DE866C"/>
    <w:lvl w:ilvl="0" w:tplc="58146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4524E710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936071"/>
    <w:multiLevelType w:val="hybridMultilevel"/>
    <w:tmpl w:val="1FBCF2BE"/>
    <w:lvl w:ilvl="0" w:tplc="BA107FF6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03F8D"/>
    <w:multiLevelType w:val="hybridMultilevel"/>
    <w:tmpl w:val="FBB04526"/>
    <w:lvl w:ilvl="0" w:tplc="BFC4556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" w:hanging="360"/>
      </w:pPr>
    </w:lvl>
    <w:lvl w:ilvl="2" w:tplc="0415001B" w:tentative="1">
      <w:start w:val="1"/>
      <w:numFmt w:val="lowerRoman"/>
      <w:lvlText w:val="%3."/>
      <w:lvlJc w:val="right"/>
      <w:pPr>
        <w:ind w:left="1210" w:hanging="180"/>
      </w:pPr>
    </w:lvl>
    <w:lvl w:ilvl="3" w:tplc="0415000F" w:tentative="1">
      <w:start w:val="1"/>
      <w:numFmt w:val="decimal"/>
      <w:lvlText w:val="%4."/>
      <w:lvlJc w:val="left"/>
      <w:pPr>
        <w:ind w:left="1930" w:hanging="360"/>
      </w:pPr>
    </w:lvl>
    <w:lvl w:ilvl="4" w:tplc="04150019" w:tentative="1">
      <w:start w:val="1"/>
      <w:numFmt w:val="lowerLetter"/>
      <w:lvlText w:val="%5."/>
      <w:lvlJc w:val="left"/>
      <w:pPr>
        <w:ind w:left="2650" w:hanging="360"/>
      </w:pPr>
    </w:lvl>
    <w:lvl w:ilvl="5" w:tplc="0415001B" w:tentative="1">
      <w:start w:val="1"/>
      <w:numFmt w:val="lowerRoman"/>
      <w:lvlText w:val="%6."/>
      <w:lvlJc w:val="right"/>
      <w:pPr>
        <w:ind w:left="3370" w:hanging="180"/>
      </w:pPr>
    </w:lvl>
    <w:lvl w:ilvl="6" w:tplc="0415000F" w:tentative="1">
      <w:start w:val="1"/>
      <w:numFmt w:val="decimal"/>
      <w:lvlText w:val="%7."/>
      <w:lvlJc w:val="left"/>
      <w:pPr>
        <w:ind w:left="4090" w:hanging="360"/>
      </w:pPr>
    </w:lvl>
    <w:lvl w:ilvl="7" w:tplc="04150019" w:tentative="1">
      <w:start w:val="1"/>
      <w:numFmt w:val="lowerLetter"/>
      <w:lvlText w:val="%8."/>
      <w:lvlJc w:val="left"/>
      <w:pPr>
        <w:ind w:left="4810" w:hanging="360"/>
      </w:pPr>
    </w:lvl>
    <w:lvl w:ilvl="8" w:tplc="0415001B" w:tentative="1">
      <w:start w:val="1"/>
      <w:numFmt w:val="lowerRoman"/>
      <w:lvlText w:val="%9."/>
      <w:lvlJc w:val="right"/>
      <w:pPr>
        <w:ind w:left="5530" w:hanging="180"/>
      </w:pPr>
    </w:lvl>
  </w:abstractNum>
  <w:abstractNum w:abstractNumId="12" w15:restartNumberingAfterBreak="0">
    <w:nsid w:val="51E46104"/>
    <w:multiLevelType w:val="hybridMultilevel"/>
    <w:tmpl w:val="2CAA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92468"/>
    <w:multiLevelType w:val="hybridMultilevel"/>
    <w:tmpl w:val="1F94C19A"/>
    <w:lvl w:ilvl="0" w:tplc="557264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cs="Times New Roman"/>
        <w:color w:val="auto"/>
      </w:rPr>
    </w:lvl>
    <w:lvl w:ilvl="2" w:tplc="4524E710">
      <w:start w:val="1"/>
      <w:numFmt w:val="lowerLetter"/>
      <w:lvlText w:val="%3)"/>
      <w:lvlJc w:val="left"/>
      <w:pPr>
        <w:ind w:left="2688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0391047"/>
    <w:multiLevelType w:val="hybridMultilevel"/>
    <w:tmpl w:val="47C8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C2A77"/>
    <w:multiLevelType w:val="hybridMultilevel"/>
    <w:tmpl w:val="D674BB0A"/>
    <w:lvl w:ilvl="0" w:tplc="58146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151256"/>
    <w:multiLevelType w:val="hybridMultilevel"/>
    <w:tmpl w:val="4DBCAB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6" w:hanging="360"/>
      </w:pPr>
      <w:rPr>
        <w:rFonts w:cs="Times New Roman"/>
        <w:color w:val="auto"/>
      </w:rPr>
    </w:lvl>
    <w:lvl w:ilvl="2" w:tplc="4524E710">
      <w:start w:val="1"/>
      <w:numFmt w:val="lowerLetter"/>
      <w:lvlText w:val="%3)"/>
      <w:lvlJc w:val="left"/>
      <w:pPr>
        <w:ind w:left="2406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DDF164C"/>
    <w:multiLevelType w:val="hybridMultilevel"/>
    <w:tmpl w:val="34145D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5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14"/>
  </w:num>
  <w:num w:numId="14">
    <w:abstractNumId w:val="17"/>
  </w:num>
  <w:num w:numId="15">
    <w:abstractNumId w:val="12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AC"/>
    <w:rsid w:val="00021E9F"/>
    <w:rsid w:val="00041E3F"/>
    <w:rsid w:val="000751C2"/>
    <w:rsid w:val="000C170E"/>
    <w:rsid w:val="000E0154"/>
    <w:rsid w:val="000E51A7"/>
    <w:rsid w:val="001223BD"/>
    <w:rsid w:val="00144010"/>
    <w:rsid w:val="001953C6"/>
    <w:rsid w:val="001976A2"/>
    <w:rsid w:val="001C7A51"/>
    <w:rsid w:val="001E5D20"/>
    <w:rsid w:val="00203A5F"/>
    <w:rsid w:val="00207D5D"/>
    <w:rsid w:val="00245233"/>
    <w:rsid w:val="00264F96"/>
    <w:rsid w:val="002905AC"/>
    <w:rsid w:val="002B4302"/>
    <w:rsid w:val="002B7F24"/>
    <w:rsid w:val="002C1CE5"/>
    <w:rsid w:val="00313664"/>
    <w:rsid w:val="00326E49"/>
    <w:rsid w:val="00356A64"/>
    <w:rsid w:val="00362D5B"/>
    <w:rsid w:val="00387DBB"/>
    <w:rsid w:val="00396E39"/>
    <w:rsid w:val="003A4B5F"/>
    <w:rsid w:val="003D2EF3"/>
    <w:rsid w:val="003D70B6"/>
    <w:rsid w:val="003F3E12"/>
    <w:rsid w:val="00492B5B"/>
    <w:rsid w:val="00515FDF"/>
    <w:rsid w:val="00553329"/>
    <w:rsid w:val="005727A6"/>
    <w:rsid w:val="00586CF9"/>
    <w:rsid w:val="005B78F4"/>
    <w:rsid w:val="00620021"/>
    <w:rsid w:val="00627A4C"/>
    <w:rsid w:val="00635C22"/>
    <w:rsid w:val="00647204"/>
    <w:rsid w:val="00660445"/>
    <w:rsid w:val="00677CB4"/>
    <w:rsid w:val="00721E6D"/>
    <w:rsid w:val="007249A8"/>
    <w:rsid w:val="007C348C"/>
    <w:rsid w:val="007F020A"/>
    <w:rsid w:val="0081165D"/>
    <w:rsid w:val="00833316"/>
    <w:rsid w:val="008675F9"/>
    <w:rsid w:val="00897ED5"/>
    <w:rsid w:val="008D1A0E"/>
    <w:rsid w:val="008D6B08"/>
    <w:rsid w:val="008F3E30"/>
    <w:rsid w:val="00901F77"/>
    <w:rsid w:val="00905E42"/>
    <w:rsid w:val="009407DF"/>
    <w:rsid w:val="009513B5"/>
    <w:rsid w:val="00961C7A"/>
    <w:rsid w:val="009E3068"/>
    <w:rsid w:val="009E325F"/>
    <w:rsid w:val="00A143D2"/>
    <w:rsid w:val="00A60772"/>
    <w:rsid w:val="00A70B53"/>
    <w:rsid w:val="00A779B8"/>
    <w:rsid w:val="00AA7051"/>
    <w:rsid w:val="00B21F03"/>
    <w:rsid w:val="00B36BE1"/>
    <w:rsid w:val="00B52831"/>
    <w:rsid w:val="00B60BF0"/>
    <w:rsid w:val="00B938AA"/>
    <w:rsid w:val="00BB1DDB"/>
    <w:rsid w:val="00C118BC"/>
    <w:rsid w:val="00C343A6"/>
    <w:rsid w:val="00C545B3"/>
    <w:rsid w:val="00C716E2"/>
    <w:rsid w:val="00CC2BEA"/>
    <w:rsid w:val="00CE7FF6"/>
    <w:rsid w:val="00CF4CF6"/>
    <w:rsid w:val="00D003D3"/>
    <w:rsid w:val="00DC2931"/>
    <w:rsid w:val="00DC39C1"/>
    <w:rsid w:val="00DD2703"/>
    <w:rsid w:val="00E4345F"/>
    <w:rsid w:val="00E66767"/>
    <w:rsid w:val="00E87432"/>
    <w:rsid w:val="00E91BEA"/>
    <w:rsid w:val="00E97213"/>
    <w:rsid w:val="00EA18A6"/>
    <w:rsid w:val="00EA3663"/>
    <w:rsid w:val="00F0403C"/>
    <w:rsid w:val="00F261CE"/>
    <w:rsid w:val="00F62C98"/>
    <w:rsid w:val="00FA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8744"/>
  <w15:docId w15:val="{52E97BD0-7902-4AA0-9097-9E763D01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7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905A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77CB4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2B7F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DC293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931"/>
    <w:rPr>
      <w:rFonts w:ascii="Calibri" w:eastAsiaTheme="minorHAnsi" w:hAnsi="Calibri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F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F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F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6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2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zalach@au.umg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HADRON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Owczarek</dc:creator>
  <cp:lastModifiedBy>Maciej Zalach</cp:lastModifiedBy>
  <cp:revision>7</cp:revision>
  <cp:lastPrinted>2021-06-25T15:18:00Z</cp:lastPrinted>
  <dcterms:created xsi:type="dcterms:W3CDTF">2022-12-12T08:38:00Z</dcterms:created>
  <dcterms:modified xsi:type="dcterms:W3CDTF">2023-02-02T09:35:00Z</dcterms:modified>
</cp:coreProperties>
</file>