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76" w:rsidRPr="00874B68" w:rsidRDefault="009E6176" w:rsidP="009E6176">
      <w:pPr>
        <w:jc w:val="right"/>
        <w:rPr>
          <w:rFonts w:ascii="Cambria" w:hAnsi="Cambria"/>
          <w:szCs w:val="20"/>
        </w:rPr>
      </w:pPr>
      <w:r>
        <w:rPr>
          <w:rFonts w:ascii="Cambria" w:hAnsi="Cambria"/>
          <w:szCs w:val="20"/>
        </w:rPr>
        <w:t>Radomyśl Wielki</w:t>
      </w:r>
      <w:r w:rsidRPr="00874B68">
        <w:rPr>
          <w:rFonts w:ascii="Cambria" w:hAnsi="Cambria"/>
          <w:szCs w:val="20"/>
        </w:rPr>
        <w:t xml:space="preserve">, </w:t>
      </w:r>
      <w:r>
        <w:rPr>
          <w:rFonts w:ascii="Cambria" w:hAnsi="Cambria"/>
          <w:szCs w:val="20"/>
        </w:rPr>
        <w:t>1</w:t>
      </w:r>
      <w:r>
        <w:rPr>
          <w:rFonts w:ascii="Cambria" w:hAnsi="Cambria"/>
          <w:szCs w:val="20"/>
        </w:rPr>
        <w:t>8</w:t>
      </w:r>
      <w:r w:rsidRPr="00874B68">
        <w:rPr>
          <w:rFonts w:ascii="Cambria" w:hAnsi="Cambria"/>
          <w:szCs w:val="20"/>
        </w:rPr>
        <w:t>.0</w:t>
      </w:r>
      <w:r>
        <w:rPr>
          <w:rFonts w:ascii="Cambria" w:hAnsi="Cambria"/>
          <w:szCs w:val="20"/>
        </w:rPr>
        <w:t>7</w:t>
      </w:r>
      <w:r w:rsidRPr="00874B68">
        <w:rPr>
          <w:rFonts w:ascii="Cambria" w:hAnsi="Cambria"/>
          <w:szCs w:val="20"/>
        </w:rPr>
        <w:t>.2023</w:t>
      </w:r>
    </w:p>
    <w:p w:rsidR="009E6176" w:rsidRPr="00874B68" w:rsidRDefault="009E6176" w:rsidP="009E6176">
      <w:pPr>
        <w:jc w:val="both"/>
        <w:rPr>
          <w:rFonts w:ascii="Cambria" w:hAnsi="Cambria"/>
          <w:b/>
          <w:szCs w:val="20"/>
        </w:rPr>
      </w:pPr>
      <w:r w:rsidRPr="00874B68">
        <w:rPr>
          <w:rFonts w:ascii="Cambria" w:hAnsi="Cambria"/>
          <w:b/>
          <w:szCs w:val="20"/>
        </w:rPr>
        <w:t>Zamawiający:</w:t>
      </w:r>
    </w:p>
    <w:p w:rsidR="009E6176" w:rsidRPr="00363D93" w:rsidRDefault="009E6176" w:rsidP="009E6176">
      <w:pPr>
        <w:jc w:val="both"/>
        <w:rPr>
          <w:rFonts w:ascii="Cambria" w:hAnsi="Cambria"/>
          <w:bCs/>
          <w:szCs w:val="20"/>
        </w:rPr>
      </w:pPr>
      <w:r w:rsidRPr="00363D93">
        <w:rPr>
          <w:rFonts w:ascii="Cambria" w:hAnsi="Cambria"/>
          <w:bCs/>
          <w:szCs w:val="20"/>
        </w:rPr>
        <w:t>Gmina Radomyśl Wielki</w:t>
      </w:r>
    </w:p>
    <w:p w:rsidR="009E6176" w:rsidRPr="00363D93" w:rsidRDefault="009E6176" w:rsidP="009E6176">
      <w:pPr>
        <w:jc w:val="both"/>
        <w:rPr>
          <w:rFonts w:ascii="Cambria" w:hAnsi="Cambria"/>
          <w:bCs/>
          <w:szCs w:val="20"/>
        </w:rPr>
      </w:pPr>
      <w:r w:rsidRPr="00363D93">
        <w:rPr>
          <w:rFonts w:ascii="Cambria" w:hAnsi="Cambria"/>
          <w:bCs/>
          <w:szCs w:val="20"/>
        </w:rPr>
        <w:t>ul. Rynek 32</w:t>
      </w:r>
    </w:p>
    <w:p w:rsidR="009E6176" w:rsidRPr="00874B68" w:rsidRDefault="009E6176" w:rsidP="009E6176">
      <w:pPr>
        <w:jc w:val="both"/>
        <w:rPr>
          <w:rFonts w:ascii="Cambria" w:hAnsi="Cambria"/>
          <w:bCs/>
          <w:szCs w:val="20"/>
        </w:rPr>
      </w:pPr>
      <w:r w:rsidRPr="00363D93">
        <w:rPr>
          <w:rFonts w:ascii="Cambria" w:hAnsi="Cambria"/>
          <w:bCs/>
          <w:szCs w:val="20"/>
        </w:rPr>
        <w:t>39-310 Radomyśl Wielki</w:t>
      </w:r>
    </w:p>
    <w:p w:rsidR="009E6176" w:rsidRPr="00874B68" w:rsidRDefault="009E6176" w:rsidP="009E6176">
      <w:pPr>
        <w:tabs>
          <w:tab w:val="left" w:pos="6096"/>
        </w:tabs>
        <w:jc w:val="both"/>
        <w:rPr>
          <w:rFonts w:ascii="Cambria" w:hAnsi="Cambria"/>
          <w:szCs w:val="20"/>
        </w:rPr>
      </w:pPr>
    </w:p>
    <w:p w:rsidR="009E6176" w:rsidRPr="00874B68" w:rsidRDefault="009E6176" w:rsidP="009E6176">
      <w:pPr>
        <w:autoSpaceDE w:val="0"/>
        <w:adjustRightInd w:val="0"/>
        <w:ind w:left="1134" w:hanging="1134"/>
        <w:jc w:val="both"/>
        <w:rPr>
          <w:rFonts w:ascii="Cambria" w:hAnsi="Cambria"/>
          <w:b/>
          <w:bCs/>
          <w:szCs w:val="20"/>
        </w:rPr>
      </w:pPr>
      <w:r w:rsidRPr="00874B68">
        <w:rPr>
          <w:rFonts w:ascii="Cambria" w:hAnsi="Cambria"/>
          <w:szCs w:val="20"/>
        </w:rPr>
        <w:t xml:space="preserve">Dotyczy: </w:t>
      </w:r>
      <w:r w:rsidRPr="00874B68">
        <w:rPr>
          <w:rFonts w:ascii="Cambria" w:hAnsi="Cambria"/>
          <w:szCs w:val="20"/>
        </w:rPr>
        <w:tab/>
        <w:t>postępowania o udzielenie zamówienia publicznego pn.: „</w:t>
      </w:r>
      <w:r w:rsidRPr="009E6176">
        <w:rPr>
          <w:rFonts w:ascii="Cambria" w:hAnsi="Cambria"/>
          <w:b/>
          <w:szCs w:val="20"/>
        </w:rPr>
        <w:t>D</w:t>
      </w:r>
      <w:r w:rsidRPr="009E6176">
        <w:rPr>
          <w:rFonts w:ascii="Cambria" w:hAnsi="Cambria"/>
          <w:b/>
          <w:szCs w:val="20"/>
        </w:rPr>
        <w:t>ostawa</w:t>
      </w:r>
      <w:r w:rsidRPr="00874B68">
        <w:rPr>
          <w:rFonts w:ascii="Cambria" w:hAnsi="Cambria"/>
          <w:b/>
          <w:szCs w:val="20"/>
        </w:rPr>
        <w:t xml:space="preserve"> </w:t>
      </w:r>
      <w:r>
        <w:rPr>
          <w:rFonts w:ascii="Cambria" w:hAnsi="Cambria"/>
          <w:b/>
          <w:szCs w:val="20"/>
        </w:rPr>
        <w:t xml:space="preserve">energii elektrycznej </w:t>
      </w:r>
      <w:r w:rsidRPr="00874B68">
        <w:rPr>
          <w:rFonts w:ascii="Cambria" w:hAnsi="Cambria"/>
          <w:b/>
          <w:szCs w:val="20"/>
        </w:rPr>
        <w:t xml:space="preserve">dla </w:t>
      </w:r>
      <w:r w:rsidRPr="00874B68">
        <w:rPr>
          <w:rFonts w:ascii="Cambria" w:hAnsi="Cambria"/>
          <w:b/>
          <w:bCs/>
          <w:szCs w:val="20"/>
        </w:rPr>
        <w:t xml:space="preserve">Grupy Zakupowej </w:t>
      </w:r>
      <w:r>
        <w:rPr>
          <w:rFonts w:ascii="Cambria" w:hAnsi="Cambria"/>
          <w:b/>
          <w:bCs/>
          <w:szCs w:val="20"/>
        </w:rPr>
        <w:t>Gminy Radomyśl Wielki</w:t>
      </w:r>
      <w:r w:rsidRPr="00874B68">
        <w:rPr>
          <w:rFonts w:ascii="Cambria" w:hAnsi="Cambria"/>
          <w:szCs w:val="20"/>
        </w:rPr>
        <w:t xml:space="preserve">”, znak: </w:t>
      </w:r>
      <w:r>
        <w:rPr>
          <w:rFonts w:ascii="Cambria" w:hAnsi="Cambria"/>
          <w:bCs/>
          <w:szCs w:val="20"/>
        </w:rPr>
        <w:t>BI.I.271.4</w:t>
      </w:r>
      <w:r w:rsidRPr="00363D93">
        <w:rPr>
          <w:rFonts w:ascii="Cambria" w:hAnsi="Cambria"/>
          <w:bCs/>
          <w:szCs w:val="20"/>
        </w:rPr>
        <w:t>.2023</w:t>
      </w:r>
    </w:p>
    <w:p w:rsidR="009E6176" w:rsidRPr="00874B68" w:rsidRDefault="009E6176" w:rsidP="009E6176">
      <w:pPr>
        <w:autoSpaceDE w:val="0"/>
        <w:adjustRightInd w:val="0"/>
        <w:ind w:left="1134" w:hanging="1134"/>
        <w:jc w:val="both"/>
        <w:rPr>
          <w:rFonts w:ascii="Cambria" w:hAnsi="Cambria"/>
          <w:bCs/>
          <w:szCs w:val="20"/>
        </w:rPr>
      </w:pPr>
    </w:p>
    <w:p w:rsidR="009E6176" w:rsidRPr="00874B68" w:rsidRDefault="009E6176" w:rsidP="009E6176">
      <w:pPr>
        <w:autoSpaceDE w:val="0"/>
        <w:adjustRightInd w:val="0"/>
        <w:ind w:left="1134" w:hanging="1134"/>
        <w:jc w:val="both"/>
        <w:rPr>
          <w:rFonts w:ascii="Cambria" w:hAnsi="Cambria"/>
          <w:bCs/>
          <w:szCs w:val="20"/>
        </w:rPr>
      </w:pPr>
    </w:p>
    <w:p w:rsidR="009E6176" w:rsidRPr="00874B68" w:rsidRDefault="009E6176" w:rsidP="009E6176">
      <w:pPr>
        <w:autoSpaceDE w:val="0"/>
        <w:adjustRightInd w:val="0"/>
        <w:ind w:left="1134" w:hanging="1134"/>
        <w:jc w:val="both"/>
        <w:rPr>
          <w:rFonts w:ascii="Cambria" w:hAnsi="Cambria"/>
          <w:bCs/>
          <w:szCs w:val="20"/>
        </w:rPr>
      </w:pPr>
    </w:p>
    <w:p w:rsidR="009E6176" w:rsidRPr="00874B68" w:rsidRDefault="009E6176" w:rsidP="009E6176">
      <w:pPr>
        <w:autoSpaceDE w:val="0"/>
        <w:jc w:val="center"/>
        <w:rPr>
          <w:rFonts w:ascii="Cambria" w:hAnsi="Cambria"/>
          <w:b/>
          <w:bCs/>
          <w:i/>
          <w:szCs w:val="20"/>
        </w:rPr>
      </w:pPr>
      <w:r w:rsidRPr="00874B68">
        <w:rPr>
          <w:rFonts w:ascii="Cambria" w:hAnsi="Cambria"/>
          <w:b/>
          <w:bCs/>
          <w:i/>
          <w:szCs w:val="20"/>
        </w:rPr>
        <w:t>Informacja o pytaniach do SWZ</w:t>
      </w:r>
    </w:p>
    <w:p w:rsidR="009E6176" w:rsidRPr="00874B68" w:rsidRDefault="009E6176" w:rsidP="009E6176">
      <w:pPr>
        <w:jc w:val="both"/>
        <w:rPr>
          <w:rFonts w:ascii="Cambria" w:hAnsi="Cambria" w:cs="Arial"/>
          <w:b/>
          <w:color w:val="002060"/>
          <w:szCs w:val="20"/>
        </w:rPr>
      </w:pPr>
    </w:p>
    <w:p w:rsidR="009E6176" w:rsidRPr="00874B68" w:rsidRDefault="009E6176" w:rsidP="009E6176">
      <w:pPr>
        <w:ind w:firstLine="708"/>
        <w:jc w:val="both"/>
        <w:rPr>
          <w:rFonts w:ascii="Cambria" w:hAnsi="Cambria" w:cs="Arial"/>
          <w:szCs w:val="20"/>
        </w:rPr>
      </w:pPr>
      <w:r w:rsidRPr="00874B68">
        <w:rPr>
          <w:rFonts w:ascii="Cambria" w:hAnsi="Cambria" w:cs="Arial"/>
          <w:szCs w:val="20"/>
        </w:rPr>
        <w:t xml:space="preserve">Zamawiający informuje, że w terminie określonym zgodnie z art. 135 ust. 2 ustawy </w:t>
      </w:r>
      <w:r w:rsidRPr="00874B68">
        <w:rPr>
          <w:rFonts w:ascii="Cambria" w:hAnsi="Cambria"/>
          <w:szCs w:val="20"/>
        </w:rPr>
        <w:t xml:space="preserve">z dnia </w:t>
      </w:r>
      <w:r w:rsidRPr="00874B68">
        <w:rPr>
          <w:rFonts w:ascii="Cambria" w:hAnsi="Cambria"/>
          <w:szCs w:val="20"/>
        </w:rPr>
        <w:br/>
        <w:t>11 września 2019 r. Prawo zamówień publicznych (tekst jedn. Dz. U. z 2022 r. poz. 1710 ze zm.)</w:t>
      </w:r>
      <w:r w:rsidRPr="00874B68">
        <w:rPr>
          <w:rFonts w:ascii="Cambria" w:hAnsi="Cambria" w:cs="Arial"/>
          <w:szCs w:val="20"/>
        </w:rPr>
        <w:t>, Wykonawcy zwrócili się do Zamawiającego z wnioskiem o wyjaśnienie treści SWZ.</w:t>
      </w:r>
    </w:p>
    <w:p w:rsidR="009E6176" w:rsidRPr="00874B68" w:rsidRDefault="009E6176" w:rsidP="009E6176">
      <w:pPr>
        <w:jc w:val="both"/>
        <w:rPr>
          <w:rFonts w:ascii="Cambria" w:hAnsi="Cambria" w:cs="Arial"/>
          <w:szCs w:val="20"/>
        </w:rPr>
      </w:pPr>
    </w:p>
    <w:p w:rsidR="009E6176" w:rsidRPr="00874B68" w:rsidRDefault="009E6176" w:rsidP="009E6176">
      <w:pPr>
        <w:jc w:val="both"/>
        <w:rPr>
          <w:rFonts w:ascii="Cambria" w:hAnsi="Cambria" w:cs="Arial"/>
          <w:szCs w:val="20"/>
        </w:rPr>
      </w:pPr>
      <w:r w:rsidRPr="00874B68">
        <w:rPr>
          <w:rFonts w:ascii="Cambria" w:hAnsi="Cambria" w:cs="Arial"/>
          <w:szCs w:val="20"/>
        </w:rPr>
        <w:t>W związku z powyższym, Zamawiający udziela następujących wyjaśnień:</w:t>
      </w:r>
    </w:p>
    <w:p w:rsidR="009E6176" w:rsidRPr="00874B68" w:rsidRDefault="009E6176" w:rsidP="009E6176">
      <w:pPr>
        <w:pStyle w:val="Default"/>
        <w:jc w:val="both"/>
        <w:rPr>
          <w:rFonts w:ascii="Cambria" w:hAnsi="Cambria"/>
          <w:sz w:val="20"/>
          <w:szCs w:val="20"/>
        </w:rPr>
      </w:pPr>
    </w:p>
    <w:p w:rsidR="00DE09CC" w:rsidRDefault="00DE09CC" w:rsidP="00CE1AC2">
      <w:pPr>
        <w:jc w:val="both"/>
        <w:rPr>
          <w:rFonts w:ascii="Cambria" w:hAnsi="Cambria"/>
          <w:b/>
          <w:bCs/>
          <w:szCs w:val="20"/>
        </w:rPr>
      </w:pPr>
    </w:p>
    <w:p w:rsidR="00CE1AC2" w:rsidRPr="00CE1AC2" w:rsidRDefault="00CE1AC2" w:rsidP="00CE1AC2">
      <w:pPr>
        <w:jc w:val="both"/>
        <w:rPr>
          <w:rFonts w:ascii="Cambria" w:hAnsi="Cambria"/>
          <w:b/>
          <w:bCs/>
          <w:szCs w:val="20"/>
        </w:rPr>
      </w:pPr>
      <w:r w:rsidRPr="00CE1AC2">
        <w:rPr>
          <w:rFonts w:ascii="Cambria" w:hAnsi="Cambria"/>
          <w:b/>
          <w:bCs/>
          <w:szCs w:val="20"/>
        </w:rPr>
        <w:t>Pytanie 1</w:t>
      </w: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b/>
          <w:szCs w:val="20"/>
        </w:rPr>
        <w:t>Dotyczy: sposobu zawarcia umowy</w:t>
      </w:r>
    </w:p>
    <w:p w:rsidR="00CE1AC2" w:rsidRPr="00CE1AC2" w:rsidRDefault="00CE1AC2" w:rsidP="00CE1AC2">
      <w:pPr>
        <w:jc w:val="both"/>
        <w:rPr>
          <w:rFonts w:ascii="Cambria" w:hAnsi="Cambria"/>
          <w:bCs/>
          <w:szCs w:val="20"/>
        </w:rPr>
      </w:pPr>
      <w:r w:rsidRPr="00CE1AC2">
        <w:rPr>
          <w:rFonts w:ascii="Cambria" w:hAnsi="Cambria"/>
          <w:bCs/>
          <w:szCs w:val="20"/>
        </w:rPr>
        <w:t xml:space="preserve">Zwracamy się z zapytaniem czy Zamawiający dopuszcza zawarcie umów drogą korespondencyjną lub </w:t>
      </w:r>
      <w:r>
        <w:rPr>
          <w:rFonts w:ascii="Cambria" w:hAnsi="Cambria"/>
          <w:bCs/>
          <w:szCs w:val="20"/>
        </w:rPr>
        <w:br/>
      </w:r>
      <w:r w:rsidRPr="00CE1AC2">
        <w:rPr>
          <w:rFonts w:ascii="Cambria" w:hAnsi="Cambria"/>
          <w:bCs/>
          <w:szCs w:val="20"/>
        </w:rPr>
        <w:t>w formie elektronicznej z podpisem kwalifikowanym?</w:t>
      </w:r>
    </w:p>
    <w:p w:rsidR="00CE1AC2" w:rsidRPr="0060502A" w:rsidRDefault="00CE1AC2" w:rsidP="00CE1AC2">
      <w:pPr>
        <w:pStyle w:val="Default"/>
        <w:jc w:val="both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:rsidR="00CE1AC2" w:rsidRPr="0060502A" w:rsidRDefault="00CE1AC2" w:rsidP="00CE1AC2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wyraża zgodę na zawarcie umów w formie korespondencyjnej. Zawarcie umów w formie elektronicznej będzie możliwe tylko dla tych Zamawiających, którzy posiadają kwalifikowany podpis elektroniczny.</w:t>
      </w:r>
    </w:p>
    <w:p w:rsidR="00CE1AC2" w:rsidRDefault="00CE1AC2" w:rsidP="00CE1AC2">
      <w:pPr>
        <w:jc w:val="both"/>
        <w:rPr>
          <w:rFonts w:ascii="Cambria" w:hAnsi="Cambria"/>
          <w:b/>
          <w:bCs/>
          <w:szCs w:val="20"/>
        </w:rPr>
      </w:pPr>
    </w:p>
    <w:p w:rsidR="00CE1AC2" w:rsidRPr="00CE1AC2" w:rsidRDefault="00CE1AC2" w:rsidP="00CE1AC2">
      <w:pPr>
        <w:jc w:val="both"/>
        <w:rPr>
          <w:rFonts w:ascii="Cambria" w:hAnsi="Cambria"/>
          <w:b/>
          <w:bCs/>
          <w:szCs w:val="20"/>
        </w:rPr>
      </w:pPr>
      <w:r w:rsidRPr="00CE1AC2">
        <w:rPr>
          <w:rFonts w:ascii="Cambria" w:hAnsi="Cambria"/>
          <w:b/>
          <w:bCs/>
          <w:szCs w:val="20"/>
        </w:rPr>
        <w:t>Pytanie</w:t>
      </w:r>
      <w:r>
        <w:rPr>
          <w:rFonts w:ascii="Cambria" w:hAnsi="Cambria"/>
          <w:b/>
          <w:bCs/>
          <w:szCs w:val="20"/>
        </w:rPr>
        <w:t xml:space="preserve"> 2</w:t>
      </w: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b/>
          <w:szCs w:val="20"/>
        </w:rPr>
        <w:t>Dotyczy: załącznika nr 2 do SWZ – wykaz punktów poboru</w:t>
      </w:r>
    </w:p>
    <w:p w:rsidR="00CE1AC2" w:rsidRPr="00CE1AC2" w:rsidRDefault="00CE1AC2" w:rsidP="00CE1AC2">
      <w:pPr>
        <w:jc w:val="both"/>
        <w:rPr>
          <w:rFonts w:ascii="Cambria" w:hAnsi="Cambria" w:cs="Arial"/>
          <w:szCs w:val="20"/>
        </w:rPr>
      </w:pPr>
      <w:r w:rsidRPr="00CE1AC2">
        <w:rPr>
          <w:rFonts w:ascii="Cambria" w:hAnsi="Cambria" w:cs="Arial"/>
          <w:szCs w:val="20"/>
        </w:rPr>
        <w:t>Czy Zamawiający samodzielnie dokona wypowiedzenia umów kompleksowych? W przypadku upoważnienia do tej czynności Wykonawcy, prosimy o wskazanie terminu wypowiedzenia aktualnie obowiązujących umów kompleksowych.</w:t>
      </w:r>
    </w:p>
    <w:p w:rsidR="00CE1AC2" w:rsidRPr="00CE1AC2" w:rsidRDefault="00CE1AC2" w:rsidP="00CE1AC2">
      <w:pPr>
        <w:jc w:val="both"/>
        <w:rPr>
          <w:rFonts w:ascii="Cambria" w:hAnsi="Cambria" w:cs="Arial"/>
          <w:szCs w:val="20"/>
        </w:rPr>
      </w:pPr>
      <w:r w:rsidRPr="00CE1AC2">
        <w:rPr>
          <w:rFonts w:ascii="Cambria" w:hAnsi="Cambria" w:cs="Arial"/>
          <w:szCs w:val="20"/>
        </w:rPr>
        <w:t>Czy umowy o świadczenie usług dystrybucji z lokalnym Operatorem Systemu Dystrybucyjnego zawarte są na czas nieokreślony?</w:t>
      </w:r>
    </w:p>
    <w:p w:rsidR="00CE1AC2" w:rsidRPr="0019471C" w:rsidRDefault="00CE1AC2" w:rsidP="00CE1AC2">
      <w:pPr>
        <w:jc w:val="both"/>
        <w:rPr>
          <w:rFonts w:asciiTheme="majorHAnsi" w:hAnsiTheme="majorHAnsi"/>
          <w:u w:val="single"/>
          <w:lang w:bidi="pl-PL"/>
        </w:rPr>
      </w:pPr>
      <w:r w:rsidRPr="0019471C">
        <w:rPr>
          <w:rFonts w:asciiTheme="majorHAnsi" w:hAnsiTheme="majorHAnsi"/>
          <w:u w:val="single"/>
          <w:lang w:bidi="pl-PL"/>
        </w:rPr>
        <w:t>Odpowiedź</w:t>
      </w:r>
    </w:p>
    <w:p w:rsidR="00CE1AC2" w:rsidRDefault="00CE1AC2" w:rsidP="00CE1AC2">
      <w:pPr>
        <w:jc w:val="both"/>
        <w:rPr>
          <w:rFonts w:asciiTheme="majorHAnsi" w:hAnsiTheme="majorHAnsi"/>
          <w:lang w:bidi="pl-PL"/>
        </w:rPr>
      </w:pPr>
      <w:r w:rsidRPr="0019471C">
        <w:rPr>
          <w:rFonts w:asciiTheme="majorHAnsi" w:hAnsiTheme="majorHAnsi"/>
          <w:lang w:bidi="pl-PL"/>
        </w:rPr>
        <w:t>Zamawiający samodzielnie dokona wypowiedzenia umów kompleksowych</w:t>
      </w:r>
    </w:p>
    <w:p w:rsidR="00CE1AC2" w:rsidRPr="0019471C" w:rsidRDefault="00CE1AC2" w:rsidP="00CE1AC2">
      <w:pPr>
        <w:jc w:val="both"/>
        <w:rPr>
          <w:rFonts w:asciiTheme="majorHAnsi" w:hAnsiTheme="majorHAnsi"/>
          <w:lang w:bidi="pl-PL"/>
        </w:rPr>
      </w:pPr>
      <w:r>
        <w:rPr>
          <w:rFonts w:asciiTheme="majorHAnsi" w:hAnsiTheme="majorHAnsi"/>
          <w:lang w:bidi="pl-PL"/>
        </w:rPr>
        <w:t>U</w:t>
      </w:r>
      <w:r w:rsidRPr="0019471C">
        <w:rPr>
          <w:rFonts w:asciiTheme="majorHAnsi" w:hAnsiTheme="majorHAnsi"/>
          <w:lang w:bidi="pl-PL"/>
        </w:rPr>
        <w:t>mowy o świadczenie usług dystrybucji z lokalnym Operatorem Systemu Dystrybucyjnego zawarte są na czas nieokreślony</w:t>
      </w:r>
      <w:r>
        <w:rPr>
          <w:rFonts w:asciiTheme="majorHAnsi" w:hAnsiTheme="majorHAnsi"/>
          <w:lang w:bidi="pl-PL"/>
        </w:rPr>
        <w:t>.</w:t>
      </w:r>
    </w:p>
    <w:p w:rsidR="00CE1AC2" w:rsidRDefault="00CE1AC2" w:rsidP="00CE1AC2">
      <w:pPr>
        <w:jc w:val="both"/>
        <w:rPr>
          <w:rFonts w:asciiTheme="majorHAnsi" w:hAnsiTheme="majorHAnsi"/>
          <w:b/>
          <w:lang w:bidi="pl-PL"/>
        </w:rPr>
      </w:pP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b/>
          <w:szCs w:val="20"/>
        </w:rPr>
        <w:t>Pytanie 3</w:t>
      </w: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b/>
          <w:szCs w:val="20"/>
        </w:rPr>
        <w:t>Dotyczy: §7 ust. 13 pkt. 2) załącznika 3 do SWZ - Projektowe postanowienia umowy</w:t>
      </w: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szCs w:val="20"/>
        </w:rPr>
        <w:t xml:space="preserve">Wykonawca informuje, że funkcjonalność e-faktury jest możliwa jedynie w ramach Elektronicznego </w:t>
      </w:r>
      <w:r w:rsidR="00B02150">
        <w:rPr>
          <w:rFonts w:ascii="Cambria" w:hAnsi="Cambria" w:cs="Arial"/>
          <w:szCs w:val="20"/>
        </w:rPr>
        <w:t>Biura Obsługi Klienta (e-BOK).</w:t>
      </w:r>
    </w:p>
    <w:p w:rsidR="00CE1AC2" w:rsidRPr="00CE1AC2" w:rsidRDefault="00CE1AC2" w:rsidP="00CE1AC2">
      <w:pPr>
        <w:jc w:val="both"/>
        <w:rPr>
          <w:rFonts w:ascii="Cambria" w:hAnsi="Cambria" w:cs="Arial"/>
          <w:szCs w:val="20"/>
        </w:rPr>
      </w:pPr>
      <w:r w:rsidRPr="00CE1AC2">
        <w:rPr>
          <w:rFonts w:ascii="Cambria" w:hAnsi="Cambria" w:cs="Arial"/>
          <w:szCs w:val="20"/>
        </w:rPr>
        <w:t>Wykonawca może ponadto zapewnić przekazywanie faktur na adres e-mail poprzez przesyłanie obrazu faktury (kopia) niezwłocznie po jej wystawieniu z jednoczesnym doręczeniem faktury w wersji papierowej.</w:t>
      </w:r>
      <w:r w:rsidR="00532CC6">
        <w:rPr>
          <w:rFonts w:ascii="Cambria" w:hAnsi="Cambria" w:cs="Arial"/>
          <w:szCs w:val="20"/>
        </w:rPr>
        <w:t xml:space="preserve"> </w:t>
      </w:r>
      <w:r w:rsidRPr="00CE1AC2">
        <w:rPr>
          <w:rFonts w:ascii="Cambria" w:hAnsi="Cambria" w:cs="Arial"/>
          <w:szCs w:val="20"/>
        </w:rPr>
        <w:t>Wykonawca nie posiada jednak funkcjonalności umożliwiającej przesyłanie faktury elektronicznej na adres e-mail.</w:t>
      </w:r>
    </w:p>
    <w:p w:rsidR="00B02150" w:rsidRPr="0019471C" w:rsidRDefault="00B02150" w:rsidP="00B02150">
      <w:pPr>
        <w:jc w:val="both"/>
        <w:rPr>
          <w:rFonts w:asciiTheme="majorHAnsi" w:hAnsiTheme="majorHAnsi"/>
          <w:u w:val="single"/>
          <w:lang w:bidi="pl-PL"/>
        </w:rPr>
      </w:pPr>
      <w:r w:rsidRPr="0019471C">
        <w:rPr>
          <w:rFonts w:asciiTheme="majorHAnsi" w:hAnsiTheme="majorHAnsi"/>
          <w:u w:val="single"/>
          <w:lang w:bidi="pl-PL"/>
        </w:rPr>
        <w:t>Odpowiedź</w:t>
      </w:r>
    </w:p>
    <w:p w:rsidR="00CE1AC2" w:rsidRDefault="00B02150" w:rsidP="00CE1AC2">
      <w:pPr>
        <w:jc w:val="both"/>
        <w:rPr>
          <w:rFonts w:asciiTheme="majorHAnsi" w:hAnsiTheme="majorHAnsi"/>
          <w:bCs/>
          <w:iCs/>
          <w:szCs w:val="20"/>
        </w:rPr>
      </w:pPr>
      <w:r w:rsidRPr="00B02150">
        <w:rPr>
          <w:rFonts w:ascii="Cambria" w:hAnsi="Cambria" w:cs="Arial"/>
          <w:szCs w:val="20"/>
        </w:rPr>
        <w:t>Zapisy §7 ust. 13 pkt. 2 załącznika 3 do SWZ - Projektowe postanowienia umowy dotyczą f</w:t>
      </w:r>
      <w:r w:rsidRPr="00B02150">
        <w:rPr>
          <w:rFonts w:asciiTheme="majorHAnsi" w:hAnsiTheme="majorHAnsi"/>
          <w:bCs/>
          <w:iCs/>
          <w:szCs w:val="20"/>
        </w:rPr>
        <w:t>aktur rozliczeniowych w formie ustrukturyzowanego dokumentu elektronicznego.</w:t>
      </w:r>
    </w:p>
    <w:p w:rsidR="00CE1AC2" w:rsidRDefault="00CE1AC2" w:rsidP="00CE1AC2">
      <w:pPr>
        <w:jc w:val="both"/>
        <w:rPr>
          <w:rFonts w:ascii="Cambria" w:hAnsi="Cambria" w:cs="Arial"/>
          <w:b/>
          <w:szCs w:val="20"/>
          <w:u w:val="single"/>
        </w:rPr>
      </w:pP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b/>
          <w:szCs w:val="20"/>
        </w:rPr>
        <w:t>Pytanie 4</w:t>
      </w: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b/>
          <w:szCs w:val="20"/>
        </w:rPr>
        <w:t>Dotyczy: §7 ust. 16 załącznika 3 do SWZ - Projektowe postanowienia umowy</w:t>
      </w:r>
    </w:p>
    <w:p w:rsidR="00CE1AC2" w:rsidRPr="00CE1AC2" w:rsidRDefault="00CE1AC2" w:rsidP="00CE1AC2">
      <w:pPr>
        <w:jc w:val="both"/>
        <w:rPr>
          <w:rFonts w:ascii="Cambria" w:hAnsi="Cambria" w:cs="Arial"/>
          <w:szCs w:val="20"/>
        </w:rPr>
      </w:pPr>
      <w:r w:rsidRPr="00CE1AC2">
        <w:rPr>
          <w:rFonts w:ascii="Cambria" w:hAnsi="Cambria" w:cs="Arial"/>
          <w:szCs w:val="20"/>
        </w:rPr>
        <w:t>Wykonawca zwraca się z wnioskiem o zmianę przedmiotowego zapisu na następujący:</w:t>
      </w:r>
    </w:p>
    <w:p w:rsidR="00CE1AC2" w:rsidRPr="00CE1AC2" w:rsidRDefault="00CE1AC2" w:rsidP="00CE1AC2">
      <w:pPr>
        <w:jc w:val="both"/>
        <w:rPr>
          <w:rFonts w:ascii="Cambria" w:hAnsi="Cambria" w:cs="Arial"/>
          <w:i/>
          <w:szCs w:val="20"/>
        </w:rPr>
      </w:pPr>
      <w:r w:rsidRPr="00CE1AC2">
        <w:rPr>
          <w:rFonts w:ascii="Cambria" w:hAnsi="Cambria" w:cs="Arial"/>
          <w:i/>
          <w:szCs w:val="20"/>
        </w:rPr>
        <w:t>„Płatność dokonana zostanie w złotych. Zapłatę uznaje się za dokonaną w dniu uznania rachunku bankowego Wykonawcy.”</w:t>
      </w:r>
    </w:p>
    <w:p w:rsidR="00CE1AC2" w:rsidRPr="00CE1AC2" w:rsidRDefault="00CE1AC2" w:rsidP="00CE1AC2">
      <w:pPr>
        <w:jc w:val="both"/>
        <w:rPr>
          <w:rFonts w:ascii="Cambria" w:hAnsi="Cambria" w:cs="Arial"/>
          <w:szCs w:val="20"/>
        </w:rPr>
      </w:pPr>
      <w:r w:rsidRPr="00CE1AC2">
        <w:rPr>
          <w:rFonts w:ascii="Cambria" w:hAnsi="Cambria" w:cs="Arial"/>
          <w:szCs w:val="20"/>
        </w:rPr>
        <w:lastRenderedPageBreak/>
        <w:t xml:space="preserve">Zgodnie z art. 454 § 1 Kodeksu Cywilnego, dotyczącego miejsca spełnienia świadczenia pieniężnego, </w:t>
      </w:r>
      <w:r>
        <w:rPr>
          <w:rFonts w:ascii="Cambria" w:hAnsi="Cambria" w:cs="Arial"/>
          <w:szCs w:val="20"/>
        </w:rPr>
        <w:br/>
      </w:r>
      <w:r w:rsidRPr="00CE1AC2">
        <w:rPr>
          <w:rFonts w:ascii="Cambria" w:hAnsi="Cambria" w:cs="Arial"/>
          <w:szCs w:val="20"/>
        </w:rPr>
        <w:t xml:space="preserve">a także zgodnie z zasadami obowiązującymi w obrocie gospodarczym, za dzień zapłaty uznaje się dzień, </w:t>
      </w:r>
      <w:r>
        <w:rPr>
          <w:rFonts w:ascii="Cambria" w:hAnsi="Cambria" w:cs="Arial"/>
          <w:szCs w:val="20"/>
        </w:rPr>
        <w:br/>
      </w:r>
      <w:r w:rsidRPr="00CE1AC2">
        <w:rPr>
          <w:rFonts w:ascii="Cambria" w:hAnsi="Cambria" w:cs="Arial"/>
          <w:szCs w:val="20"/>
        </w:rPr>
        <w:t>w którym środki pieniężne wpłyną na rachunek bankowy podmiotu, któremu należna jest zapłata. Obciążenie konta bankowego Zamawiającego nie jest jednoznaczne z dokonaniem zapłaty, gdyż realizacja przelewu często dokonywana jest dopiero w następnym dniu roboczym. Dlatego nie można  uznać, że Zamawiający dokonał zapłaty za fakturę VAT, gdy Wykonawca faktycznie nie otrzymał za nią środków pieniężnych.</w:t>
      </w:r>
    </w:p>
    <w:p w:rsidR="00B02150" w:rsidRPr="0060502A" w:rsidRDefault="00B02150" w:rsidP="00B02150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:rsidR="00B02150" w:rsidRPr="0060502A" w:rsidRDefault="00B02150" w:rsidP="00B02150">
      <w:pPr>
        <w:pStyle w:val="Default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pozostawia zapisy treści SWZ bez dokonywania modyfikacji w tym zakresie.</w:t>
      </w: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b/>
          <w:szCs w:val="20"/>
        </w:rPr>
        <w:t>Pytanie 5</w:t>
      </w: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b/>
          <w:szCs w:val="20"/>
        </w:rPr>
        <w:t xml:space="preserve">Dotyczy: §8 ust. 1 załącznika 3 do SWZ - Projektowe postanowienia umowy </w:t>
      </w:r>
    </w:p>
    <w:p w:rsidR="00CE1AC2" w:rsidRDefault="00CE1AC2" w:rsidP="00CE1AC2">
      <w:pPr>
        <w:tabs>
          <w:tab w:val="right" w:pos="9072"/>
        </w:tabs>
        <w:jc w:val="both"/>
        <w:rPr>
          <w:rFonts w:ascii="Cambria" w:hAnsi="Cambria"/>
          <w:bCs/>
          <w:szCs w:val="20"/>
        </w:rPr>
      </w:pPr>
      <w:r w:rsidRPr="00CE1AC2">
        <w:rPr>
          <w:rFonts w:ascii="Cambria" w:hAnsi="Cambria"/>
          <w:bCs/>
          <w:szCs w:val="20"/>
        </w:rPr>
        <w:t xml:space="preserve">Zwracamy się z wnioskiem o usunięcie przedmiotowego zapisu lub o dodanie równoważnej kary umownej przysługującej Wykonawcy z tytułu rozwiązania lub odstąpienia od Umowy z powodu okoliczności leżących po stronie Zamawiającego. </w:t>
      </w:r>
    </w:p>
    <w:p w:rsidR="00CE1AC2" w:rsidRPr="00CE1AC2" w:rsidRDefault="00CE1AC2" w:rsidP="00CE1AC2">
      <w:pPr>
        <w:tabs>
          <w:tab w:val="right" w:pos="9072"/>
        </w:tabs>
        <w:jc w:val="both"/>
        <w:rPr>
          <w:rFonts w:ascii="Cambria" w:hAnsi="Cambria"/>
          <w:bCs/>
          <w:szCs w:val="20"/>
        </w:rPr>
      </w:pPr>
      <w:r w:rsidRPr="00CE1AC2">
        <w:rPr>
          <w:rFonts w:ascii="Cambria" w:hAnsi="Cambria"/>
          <w:bCs/>
          <w:szCs w:val="20"/>
        </w:rPr>
        <w:t>W ocenie Wykonawcy jednostronne zapisy dotyczące ewentualnych kar umownych naruszają zasadę równości stron w stosunku cywilnoprawnym. Zamawiający powinien mieć również świadomość, że im wyższe ryzyko poniesienia kar umownych przez Wykonawcę, tym wyższa cena jednostkowa zaoferowana w postępowaniu przetargowym.</w:t>
      </w:r>
    </w:p>
    <w:p w:rsidR="00B02150" w:rsidRPr="0060502A" w:rsidRDefault="00B02150" w:rsidP="00B02150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:rsidR="00B02150" w:rsidRPr="0060502A" w:rsidRDefault="00B02150" w:rsidP="00B02150">
      <w:pPr>
        <w:pStyle w:val="Default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pozostawia zapisy treści SWZ bez dokonywania modyfikacji w tym zakresie.</w:t>
      </w:r>
    </w:p>
    <w:p w:rsidR="00CE1AC2" w:rsidRPr="00CE1AC2" w:rsidRDefault="00CE1AC2" w:rsidP="00CE1AC2">
      <w:pPr>
        <w:tabs>
          <w:tab w:val="right" w:pos="9072"/>
        </w:tabs>
        <w:jc w:val="both"/>
        <w:rPr>
          <w:rFonts w:ascii="Cambria" w:hAnsi="Cambria"/>
          <w:bCs/>
          <w:szCs w:val="20"/>
        </w:rPr>
      </w:pP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b/>
          <w:szCs w:val="20"/>
        </w:rPr>
        <w:t>Pytanie 6</w:t>
      </w: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b/>
          <w:szCs w:val="20"/>
        </w:rPr>
        <w:t xml:space="preserve">Dotyczy: §8 ust. 3 załącznika 3 do SWZ - Projektowe postanowienia umowy </w:t>
      </w:r>
    </w:p>
    <w:p w:rsidR="00CE1AC2" w:rsidRPr="00CE1AC2" w:rsidRDefault="00CE1AC2" w:rsidP="00CE1AC2">
      <w:pPr>
        <w:jc w:val="both"/>
        <w:rPr>
          <w:rFonts w:ascii="Cambria" w:hAnsi="Cambria" w:cs="Arial"/>
          <w:szCs w:val="20"/>
        </w:rPr>
      </w:pPr>
      <w:r w:rsidRPr="00CE1AC2">
        <w:rPr>
          <w:rFonts w:ascii="Cambria" w:hAnsi="Cambria" w:cs="Arial"/>
          <w:szCs w:val="20"/>
        </w:rPr>
        <w:t>Wykonawca zwraca się z wnioskiem o zmianę przedmiotowego zapisu na następujący:</w:t>
      </w:r>
    </w:p>
    <w:p w:rsidR="00CE1AC2" w:rsidRPr="00CE1AC2" w:rsidRDefault="00CE1AC2" w:rsidP="00CE1AC2">
      <w:pPr>
        <w:autoSpaceDE w:val="0"/>
        <w:autoSpaceDN w:val="0"/>
        <w:adjustRightInd w:val="0"/>
        <w:contextualSpacing/>
        <w:jc w:val="both"/>
        <w:rPr>
          <w:rFonts w:ascii="Cambria" w:eastAsia="Calibri" w:hAnsi="Cambria" w:cs="Arial"/>
          <w:i/>
          <w:color w:val="auto"/>
          <w:szCs w:val="20"/>
        </w:rPr>
      </w:pPr>
      <w:r w:rsidRPr="00CE1AC2">
        <w:rPr>
          <w:rFonts w:ascii="Cambria" w:eastAsia="Calibri" w:hAnsi="Cambria" w:cs="Arial"/>
          <w:i/>
          <w:color w:val="auto"/>
          <w:szCs w:val="20"/>
        </w:rPr>
        <w:t xml:space="preserve">Zapłata kar umownych nastąpi w terminie 14 dni od daty otrzymania żądania ich zapłaty. Zapłata należności nastąpi na rachunek bankowy wskazany w żądaniu zapłaty na podstawie noty obciążeniowej. </w:t>
      </w:r>
    </w:p>
    <w:p w:rsidR="00CE1AC2" w:rsidRPr="00CE1AC2" w:rsidRDefault="00CE1AC2" w:rsidP="00CE1AC2">
      <w:pPr>
        <w:tabs>
          <w:tab w:val="right" w:pos="9072"/>
        </w:tabs>
        <w:jc w:val="both"/>
        <w:rPr>
          <w:rFonts w:ascii="Cambria" w:hAnsi="Cambria"/>
          <w:bCs/>
          <w:szCs w:val="20"/>
        </w:rPr>
      </w:pPr>
      <w:r w:rsidRPr="00CE1AC2">
        <w:rPr>
          <w:rFonts w:ascii="Cambria" w:hAnsi="Cambria"/>
          <w:bCs/>
          <w:szCs w:val="20"/>
        </w:rPr>
        <w:t>Informujemy, że ze względu na sposób działania systemu bilingowego, Wykonawca nie ma możliwości rozliczenia naliczonej kary umownej po jej automatycznym potrąceniu z wynagrodzenia Wykonawcy.</w:t>
      </w:r>
    </w:p>
    <w:p w:rsidR="00B02150" w:rsidRPr="0060502A" w:rsidRDefault="00B02150" w:rsidP="00B02150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:rsidR="00B02150" w:rsidRPr="0060502A" w:rsidRDefault="00B02150" w:rsidP="00B02150">
      <w:pPr>
        <w:pStyle w:val="Default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pozostawia zapisy treści SWZ bez dokonywania modyfikacji w tym zakresie.</w:t>
      </w:r>
    </w:p>
    <w:p w:rsidR="00CE1AC2" w:rsidRPr="00CE1AC2" w:rsidRDefault="00CE1AC2" w:rsidP="00CE1AC2">
      <w:pPr>
        <w:tabs>
          <w:tab w:val="right" w:pos="9072"/>
        </w:tabs>
        <w:jc w:val="both"/>
        <w:rPr>
          <w:rFonts w:ascii="Cambria" w:hAnsi="Cambria"/>
          <w:bCs/>
          <w:szCs w:val="20"/>
        </w:rPr>
      </w:pP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b/>
          <w:szCs w:val="20"/>
        </w:rPr>
        <w:t>Pytanie 7</w:t>
      </w: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b/>
          <w:szCs w:val="20"/>
        </w:rPr>
        <w:t xml:space="preserve">Dotyczy: Pełnomocnictwa oraz §5 ust. 2 pkt. 7 załącznika 3 do SWZ - Projektowe postanowienia umowy </w:t>
      </w:r>
    </w:p>
    <w:p w:rsidR="00CE1AC2" w:rsidRPr="00CE1AC2" w:rsidRDefault="00CE1AC2" w:rsidP="00CE1AC2">
      <w:pPr>
        <w:jc w:val="both"/>
        <w:rPr>
          <w:rFonts w:ascii="Cambria" w:hAnsi="Cambria" w:cs="Arial"/>
          <w:szCs w:val="20"/>
        </w:rPr>
      </w:pPr>
      <w:r w:rsidRPr="00CE1AC2">
        <w:rPr>
          <w:rFonts w:ascii="Cambria" w:hAnsi="Cambria" w:cs="Arial"/>
          <w:szCs w:val="20"/>
        </w:rPr>
        <w:t>Czy Zamawiający udzieli pełnomocnictwa na wzorze powszechnie stosowanym przez Wykonawcę?</w:t>
      </w:r>
    </w:p>
    <w:p w:rsidR="00CE1AC2" w:rsidRPr="00CE1AC2" w:rsidRDefault="00CE1AC2" w:rsidP="00CE1AC2">
      <w:pPr>
        <w:jc w:val="both"/>
        <w:rPr>
          <w:rFonts w:ascii="Cambria" w:hAnsi="Cambria" w:cs="Arial"/>
          <w:szCs w:val="20"/>
        </w:rPr>
      </w:pPr>
      <w:r w:rsidRPr="00CE1AC2">
        <w:rPr>
          <w:rFonts w:ascii="Cambria" w:hAnsi="Cambria" w:cs="Arial"/>
          <w:szCs w:val="20"/>
        </w:rPr>
        <w:t xml:space="preserve">Zakres wskazany w Pełnomocnictwie nie jest wystarczający do działania w imieniu Zamawiającego określonego w §5 ust. 2 pkt. 7 załącznika 3 do SWZ - Projektowe postanowienia umowy. </w:t>
      </w:r>
    </w:p>
    <w:p w:rsidR="00CE1AC2" w:rsidRPr="00CE1AC2" w:rsidRDefault="00CE1AC2" w:rsidP="00CE1AC2">
      <w:pPr>
        <w:jc w:val="both"/>
        <w:rPr>
          <w:rFonts w:ascii="Cambria" w:hAnsi="Cambria" w:cs="Arial"/>
          <w:szCs w:val="20"/>
        </w:rPr>
      </w:pPr>
      <w:r w:rsidRPr="00CE1AC2">
        <w:rPr>
          <w:rFonts w:ascii="Cambria" w:hAnsi="Cambria" w:cs="Arial"/>
          <w:szCs w:val="20"/>
        </w:rPr>
        <w:t xml:space="preserve">We wzorze pełnomocnictwa stanowiącego załącznik nr 2 do Umowy, Zamawiający upoważnia Wykonawcę do zawarcia umowy o świadczenie usług dystrybucyjnych jedynie poprzez złożenie tzw. oświadczenia woli, składanego podczas dokonywania zgłoszenia umowy sprzedaży do OSD (jedynie </w:t>
      </w:r>
      <w:r w:rsidR="00B02150">
        <w:rPr>
          <w:rFonts w:ascii="Cambria" w:hAnsi="Cambria" w:cs="Arial"/>
          <w:szCs w:val="20"/>
        </w:rPr>
        <w:br/>
      </w:r>
      <w:r w:rsidRPr="00CE1AC2">
        <w:rPr>
          <w:rFonts w:ascii="Cambria" w:hAnsi="Cambria" w:cs="Arial"/>
          <w:szCs w:val="20"/>
        </w:rPr>
        <w:t>w przypadku punktów poboru z pierwszą zmiana sprzedawcy). Zapis ten nie upoważnia Wykonawcy do składania wniosków o zawarcie umów o świadczenie usług dystrybucyjnych lub zawarcia umowy dystrybucyjnej w imieniu Zamawiającego, o którym mowa w §5 ust. 2 pkt. 7 załącznika nr 3 do SWZ - Projektowe postanowienia umowy.</w:t>
      </w:r>
    </w:p>
    <w:p w:rsidR="00CE1AC2" w:rsidRPr="00CE1AC2" w:rsidRDefault="00CE1AC2" w:rsidP="00CE1AC2">
      <w:pPr>
        <w:jc w:val="both"/>
        <w:rPr>
          <w:rFonts w:ascii="Cambria" w:hAnsi="Cambria" w:cs="Arial"/>
          <w:szCs w:val="20"/>
        </w:rPr>
      </w:pPr>
      <w:r w:rsidRPr="00CE1AC2">
        <w:rPr>
          <w:rFonts w:ascii="Cambria" w:hAnsi="Cambria" w:cs="Arial"/>
          <w:szCs w:val="20"/>
        </w:rPr>
        <w:t>Dodatkowo wymagane jest aby w pełnomocnictwie był wskazany sprzedawca rezerwowy odpowiedni dla terenu OSD, zgodnie z prawem energetycznym. Lista sprzedawców rezerwowych zamieszczona na stronie internetowej OSD:</w:t>
      </w:r>
    </w:p>
    <w:p w:rsidR="00CE1AC2" w:rsidRPr="00CE1AC2" w:rsidRDefault="00CE1AC2" w:rsidP="00CE1AC2">
      <w:pPr>
        <w:jc w:val="both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t xml:space="preserve">TAURON Dystrybucja S.A. </w:t>
      </w:r>
      <w:r w:rsidRPr="00CE1AC2">
        <w:rPr>
          <w:rFonts w:ascii="Cambria" w:hAnsi="Cambria" w:cs="Arial"/>
          <w:szCs w:val="20"/>
        </w:rPr>
        <w:t>- https://www.tauron-dystrybucja.pl/uslugi-dystrybucyjne/zmiana-sprzedawcy-regio</w:t>
      </w:r>
      <w:r w:rsidRPr="00CE1AC2">
        <w:rPr>
          <w:rFonts w:ascii="Cambria" w:hAnsi="Cambria" w:cs="Arial"/>
          <w:szCs w:val="20"/>
        </w:rPr>
        <w:br/>
        <w:t>PGE Dystrybucja S.A.- https://pgedystrybucja.pl/strefa-klienta/przydatne-dokumenty</w:t>
      </w:r>
    </w:p>
    <w:p w:rsidR="00B02150" w:rsidRPr="0060502A" w:rsidRDefault="00B02150" w:rsidP="00B02150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:rsidR="00CE1AC2" w:rsidRDefault="00B02150" w:rsidP="00CE1AC2">
      <w:pPr>
        <w:tabs>
          <w:tab w:val="right" w:pos="9072"/>
        </w:tabs>
        <w:jc w:val="both"/>
        <w:rPr>
          <w:rFonts w:ascii="Cambria" w:hAnsi="Cambria"/>
          <w:bCs/>
          <w:szCs w:val="20"/>
        </w:rPr>
      </w:pPr>
      <w:r w:rsidRPr="00B02150">
        <w:rPr>
          <w:rFonts w:ascii="Cambria" w:hAnsi="Cambria"/>
          <w:bCs/>
          <w:szCs w:val="20"/>
        </w:rPr>
        <w:t>Zamawiający dopuszcza zastosowanie pełnomocnictwa powszechnie stosowanego przez Wykonawcę</w:t>
      </w:r>
      <w:r>
        <w:rPr>
          <w:rFonts w:ascii="Cambria" w:hAnsi="Cambria"/>
          <w:bCs/>
          <w:szCs w:val="20"/>
        </w:rPr>
        <w:t>.</w:t>
      </w:r>
    </w:p>
    <w:p w:rsidR="00B02150" w:rsidRDefault="00B02150" w:rsidP="00CE1AC2">
      <w:pPr>
        <w:tabs>
          <w:tab w:val="right" w:pos="9072"/>
        </w:tabs>
        <w:jc w:val="both"/>
        <w:rPr>
          <w:rFonts w:ascii="Cambria" w:hAnsi="Cambria"/>
          <w:bCs/>
          <w:szCs w:val="20"/>
        </w:rPr>
      </w:pP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b/>
          <w:szCs w:val="20"/>
        </w:rPr>
        <w:t>Pytanie 8</w:t>
      </w: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b/>
          <w:szCs w:val="20"/>
        </w:rPr>
        <w:t xml:space="preserve">Dotyczy: załącznika nr 2 do SWZ – wykaz punktów poboru </w:t>
      </w:r>
    </w:p>
    <w:p w:rsidR="00CE1AC2" w:rsidRPr="00CE1AC2" w:rsidRDefault="00CE1AC2" w:rsidP="00CE1AC2">
      <w:pPr>
        <w:tabs>
          <w:tab w:val="right" w:pos="9072"/>
        </w:tabs>
        <w:jc w:val="both"/>
        <w:rPr>
          <w:rFonts w:ascii="Cambria" w:hAnsi="Cambria"/>
          <w:bCs/>
          <w:szCs w:val="20"/>
        </w:rPr>
      </w:pPr>
      <w:r w:rsidRPr="00CE1AC2">
        <w:rPr>
          <w:rFonts w:ascii="Cambria" w:hAnsi="Cambria"/>
          <w:bCs/>
          <w:szCs w:val="20"/>
        </w:rPr>
        <w:t xml:space="preserve">Czy układy pomiarowo-rozliczeniowe w taryfie </w:t>
      </w:r>
      <w:proofErr w:type="spellStart"/>
      <w:r w:rsidRPr="00CE1AC2">
        <w:rPr>
          <w:rFonts w:ascii="Cambria" w:hAnsi="Cambria"/>
          <w:bCs/>
          <w:szCs w:val="20"/>
        </w:rPr>
        <w:t>Bxx</w:t>
      </w:r>
      <w:proofErr w:type="spellEnd"/>
      <w:r w:rsidRPr="00CE1AC2">
        <w:rPr>
          <w:rFonts w:ascii="Cambria" w:hAnsi="Cambria"/>
          <w:bCs/>
          <w:szCs w:val="20"/>
        </w:rPr>
        <w:t xml:space="preserve"> objęte postępowaniem przetargowym są lub zostaną dostosowane do zasady TPA przed terminem realizacji zamówienia?</w:t>
      </w:r>
    </w:p>
    <w:p w:rsidR="00CE1AC2" w:rsidRDefault="00CE1AC2" w:rsidP="00CE1AC2">
      <w:pPr>
        <w:tabs>
          <w:tab w:val="right" w:pos="9072"/>
        </w:tabs>
        <w:jc w:val="both"/>
        <w:rPr>
          <w:rFonts w:ascii="Cambria" w:hAnsi="Cambria"/>
          <w:bCs/>
          <w:szCs w:val="20"/>
        </w:rPr>
      </w:pPr>
      <w:r w:rsidRPr="00CE1AC2">
        <w:rPr>
          <w:rFonts w:ascii="Cambria" w:hAnsi="Cambria"/>
          <w:bCs/>
          <w:szCs w:val="20"/>
        </w:rPr>
        <w:lastRenderedPageBreak/>
        <w:t>Jeśli nie każdy układ będzie dostosowany do zasady TPA, prosimy o podanie dokładnej daty, do kiedy Zamawiający dostosuje swoje układy pomiarowo - rozliczeniowe do zasady TPA.</w:t>
      </w:r>
    </w:p>
    <w:p w:rsidR="00CE1AC2" w:rsidRPr="00CE1AC2" w:rsidRDefault="00CE1AC2" w:rsidP="00CE1AC2">
      <w:pPr>
        <w:tabs>
          <w:tab w:val="right" w:pos="9072"/>
        </w:tabs>
        <w:jc w:val="both"/>
        <w:rPr>
          <w:rFonts w:ascii="Cambria" w:hAnsi="Cambria"/>
          <w:bCs/>
          <w:szCs w:val="20"/>
        </w:rPr>
      </w:pPr>
      <w:r w:rsidRPr="00CE1AC2">
        <w:rPr>
          <w:rFonts w:ascii="Cambria" w:hAnsi="Cambria"/>
          <w:bCs/>
          <w:szCs w:val="20"/>
        </w:rPr>
        <w:t>Wykonawca jednocześnie informuje, że w przypadku braku dostosowania przez Zamawiającego układów pomiarowo - rozliczeniowych do zasady TPA po rozdzieleniu umowy kompleksowej, sprzedaż energii jest niemożliwa.</w:t>
      </w:r>
    </w:p>
    <w:p w:rsidR="00532CC6" w:rsidRPr="0060502A" w:rsidRDefault="00532CC6" w:rsidP="00532CC6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:rsidR="00CE1AC2" w:rsidRDefault="00532CC6" w:rsidP="00CE1AC2">
      <w:pPr>
        <w:tabs>
          <w:tab w:val="right" w:pos="9072"/>
        </w:tabs>
        <w:jc w:val="both"/>
        <w:rPr>
          <w:rFonts w:ascii="Cambria" w:hAnsi="Cambria"/>
          <w:bCs/>
          <w:szCs w:val="20"/>
        </w:rPr>
      </w:pPr>
      <w:r>
        <w:rPr>
          <w:rFonts w:ascii="Cambria" w:hAnsi="Cambria"/>
          <w:bCs/>
          <w:szCs w:val="20"/>
        </w:rPr>
        <w:t>U</w:t>
      </w:r>
      <w:r w:rsidRPr="00CE1AC2">
        <w:rPr>
          <w:rFonts w:ascii="Cambria" w:hAnsi="Cambria"/>
          <w:bCs/>
          <w:szCs w:val="20"/>
        </w:rPr>
        <w:t xml:space="preserve">kłady pomiarowo-rozliczeniowe w taryfie </w:t>
      </w:r>
      <w:proofErr w:type="spellStart"/>
      <w:r w:rsidRPr="00CE1AC2">
        <w:rPr>
          <w:rFonts w:ascii="Cambria" w:hAnsi="Cambria"/>
          <w:bCs/>
          <w:szCs w:val="20"/>
        </w:rPr>
        <w:t>Bxx</w:t>
      </w:r>
      <w:proofErr w:type="spellEnd"/>
      <w:r w:rsidRPr="00CE1AC2">
        <w:rPr>
          <w:rFonts w:ascii="Cambria" w:hAnsi="Cambria"/>
          <w:bCs/>
          <w:szCs w:val="20"/>
        </w:rPr>
        <w:t xml:space="preserve"> objęte postępowaniem przetargowym są </w:t>
      </w:r>
      <w:r>
        <w:rPr>
          <w:rFonts w:ascii="Cambria" w:hAnsi="Cambria"/>
          <w:bCs/>
          <w:szCs w:val="20"/>
        </w:rPr>
        <w:t>dostosowane do zasady TPA.</w:t>
      </w:r>
    </w:p>
    <w:p w:rsidR="00532CC6" w:rsidRPr="00CE1AC2" w:rsidRDefault="00532CC6" w:rsidP="00CE1AC2">
      <w:pPr>
        <w:tabs>
          <w:tab w:val="right" w:pos="9072"/>
        </w:tabs>
        <w:jc w:val="both"/>
        <w:rPr>
          <w:rFonts w:ascii="Cambria" w:hAnsi="Cambria"/>
          <w:bCs/>
          <w:szCs w:val="20"/>
        </w:rPr>
      </w:pP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b/>
          <w:szCs w:val="20"/>
        </w:rPr>
        <w:t>Pytanie nr 9</w:t>
      </w:r>
    </w:p>
    <w:p w:rsidR="00CE1AC2" w:rsidRPr="00CE1AC2" w:rsidRDefault="00CE1AC2" w:rsidP="00CE1AC2">
      <w:pPr>
        <w:jc w:val="both"/>
        <w:rPr>
          <w:rFonts w:ascii="Cambria" w:hAnsi="Cambria" w:cs="Arial"/>
          <w:b/>
          <w:szCs w:val="20"/>
        </w:rPr>
      </w:pPr>
      <w:r w:rsidRPr="00CE1AC2">
        <w:rPr>
          <w:rFonts w:ascii="Cambria" w:hAnsi="Cambria" w:cs="Arial"/>
          <w:b/>
          <w:szCs w:val="20"/>
        </w:rPr>
        <w:t>Dotyczy: sposobu rozliczeń</w:t>
      </w:r>
    </w:p>
    <w:p w:rsidR="00CE1AC2" w:rsidRPr="00CE1AC2" w:rsidRDefault="00CE1AC2" w:rsidP="00CE1AC2">
      <w:pPr>
        <w:tabs>
          <w:tab w:val="right" w:pos="9072"/>
        </w:tabs>
        <w:jc w:val="both"/>
        <w:rPr>
          <w:rFonts w:ascii="Cambria" w:hAnsi="Cambria"/>
          <w:bCs/>
          <w:szCs w:val="20"/>
        </w:rPr>
      </w:pPr>
      <w:r w:rsidRPr="00CE1AC2">
        <w:rPr>
          <w:rFonts w:ascii="Cambria" w:hAnsi="Cambria"/>
          <w:bCs/>
          <w:szCs w:val="20"/>
        </w:rPr>
        <w:t xml:space="preserve">Wykonawca informuje, iż jednostką energii elektrycznej powszechnie stosowaną w rozliczeniach dla punktów poboru w grupach taryfowych </w:t>
      </w:r>
      <w:proofErr w:type="spellStart"/>
      <w:r w:rsidRPr="00CE1AC2">
        <w:rPr>
          <w:rFonts w:ascii="Cambria" w:hAnsi="Cambria"/>
          <w:bCs/>
          <w:szCs w:val="20"/>
        </w:rPr>
        <w:t>Bxx</w:t>
      </w:r>
      <w:proofErr w:type="spellEnd"/>
      <w:r w:rsidRPr="00CE1AC2">
        <w:rPr>
          <w:rFonts w:ascii="Cambria" w:hAnsi="Cambria"/>
          <w:bCs/>
          <w:szCs w:val="20"/>
        </w:rPr>
        <w:t xml:space="preserve"> jest Megawatogodzina [MWh], natomiast dla obiektów w grupach taryfowych </w:t>
      </w:r>
      <w:proofErr w:type="spellStart"/>
      <w:r w:rsidRPr="00CE1AC2">
        <w:rPr>
          <w:rFonts w:ascii="Cambria" w:hAnsi="Cambria"/>
          <w:bCs/>
          <w:szCs w:val="20"/>
        </w:rPr>
        <w:t>Cxx</w:t>
      </w:r>
      <w:proofErr w:type="spellEnd"/>
      <w:r w:rsidRPr="00CE1AC2">
        <w:rPr>
          <w:rFonts w:ascii="Cambria" w:hAnsi="Cambria"/>
          <w:bCs/>
          <w:szCs w:val="20"/>
        </w:rPr>
        <w:t xml:space="preserve"> jest kilowatogodzina [kWh]. </w:t>
      </w:r>
    </w:p>
    <w:p w:rsidR="00CE1AC2" w:rsidRPr="00532CC6" w:rsidRDefault="00CE1AC2" w:rsidP="00CE1AC2">
      <w:pPr>
        <w:tabs>
          <w:tab w:val="right" w:pos="9072"/>
        </w:tabs>
        <w:jc w:val="both"/>
        <w:rPr>
          <w:rFonts w:ascii="Cambria" w:hAnsi="Cambria"/>
          <w:bCs/>
          <w:szCs w:val="20"/>
        </w:rPr>
      </w:pPr>
      <w:r w:rsidRPr="00CE1AC2">
        <w:rPr>
          <w:rFonts w:ascii="Cambria" w:hAnsi="Cambria"/>
          <w:bCs/>
          <w:szCs w:val="20"/>
        </w:rPr>
        <w:t xml:space="preserve">Ze względu na określenie przez Zamawiającego w dokumentacji przetargowej jednostki rozliczeniowej MWh dla wszystkich grup taryfowych, Wykonawca zwraca się z zapytaniem, czy Zamawiający wyraża zgodę na prowadzenie rozliczeń w jednostkach energii elektrycznej dedykowanych odpowiednio do grup </w:t>
      </w:r>
      <w:r w:rsidRPr="00532CC6">
        <w:rPr>
          <w:rFonts w:ascii="Cambria" w:hAnsi="Cambria"/>
          <w:bCs/>
          <w:szCs w:val="20"/>
        </w:rPr>
        <w:t>taryfowych?</w:t>
      </w:r>
    </w:p>
    <w:p w:rsidR="00532CC6" w:rsidRPr="00532CC6" w:rsidRDefault="00532CC6" w:rsidP="00532CC6">
      <w:pPr>
        <w:pStyle w:val="Default"/>
        <w:rPr>
          <w:rFonts w:ascii="Cambria" w:hAnsi="Cambria"/>
          <w:sz w:val="20"/>
          <w:szCs w:val="20"/>
          <w:u w:val="single"/>
        </w:rPr>
      </w:pPr>
      <w:r w:rsidRPr="00532CC6">
        <w:rPr>
          <w:rFonts w:ascii="Cambria" w:hAnsi="Cambria"/>
          <w:sz w:val="20"/>
          <w:szCs w:val="20"/>
          <w:u w:val="single"/>
        </w:rPr>
        <w:t>Odpowiedź</w:t>
      </w:r>
    </w:p>
    <w:p w:rsidR="00CE1AC2" w:rsidRPr="00532CC6" w:rsidRDefault="00532CC6">
      <w:pPr>
        <w:jc w:val="both"/>
        <w:rPr>
          <w:rFonts w:ascii="Cambria" w:hAnsi="Cambria"/>
        </w:rPr>
      </w:pPr>
      <w:r w:rsidRPr="00532CC6">
        <w:rPr>
          <w:rFonts w:ascii="Cambria" w:hAnsi="Cambria"/>
          <w:bCs/>
          <w:szCs w:val="20"/>
        </w:rPr>
        <w:t>Zamawiający wyraża zgodę na prowadzenie rozliczeń w jednostkach energii elektrycznej dedykowanych odpowiednio do danych grup taryfowych</w:t>
      </w:r>
      <w:r w:rsidRPr="00532CC6">
        <w:rPr>
          <w:rFonts w:ascii="Cambria" w:hAnsi="Cambria"/>
        </w:rPr>
        <w:t>.</w:t>
      </w:r>
    </w:p>
    <w:p w:rsidR="00532CC6" w:rsidRPr="00532CC6" w:rsidRDefault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 w:rsidRPr="00532CC6">
        <w:rPr>
          <w:rFonts w:ascii="Cambria" w:hAnsi="Cambria"/>
          <w:b/>
        </w:rPr>
        <w:t>Pytanie 1</w:t>
      </w:r>
      <w:r>
        <w:rPr>
          <w:rFonts w:ascii="Cambria" w:hAnsi="Cambria"/>
          <w:b/>
        </w:rPr>
        <w:t>0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Zwracamy się z zapytaniem, czy Zamawiający przekaże niezbędne dane w wersji elektronicznej Excel oraz dokumenty do przeprowadzenia procedury zmiany sprzedawcy najpóźniej w dniu podpisania umowy? Dokument zawierający niezbędne dane stanowić będzie również załącznik do umowy.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Wyłoniony Wykonawca, oprócz danych wskazanych w załącznikach 2a i 2b, będzie potrzebował do przeprowadzenia zmiany sprzedawcy: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a) danych dla każdego punktu poboru: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- numer licznika;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- numer aktualnie obowiązującej umowy;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- data zawarcia oraz okres wypowiedzenia dotychczasowej umowy;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- wybranego przez Zamawiającego sprzedawcę rezerwowego;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b) dokumentów dla każdej jednostki objętej postępowaniem: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- pełnomocnictwo do zgłoszenia umowy do OSD wraz z upoważnieniem OSD do zawarcia umowy rezerwowej ze wskazanym sprzedawcą rezerwowym w sytuacjach określonych w ustawie prawo energetyczne;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- dokument nadania numeru NIP;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- dokument nadania numeru REGON;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- KRS lub inny dokument na podstawie którego działa dana jednostka;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- dokument potwierdzający umocowanie danej osoby do podpisania umowy sprzedaży energii elektrycznej oraz pełnomocnictwa.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</w:t>
      </w:r>
    </w:p>
    <w:p w:rsidR="00532CC6" w:rsidRPr="00532CC6" w:rsidRDefault="00532CC6" w:rsidP="00532CC6">
      <w:pPr>
        <w:pStyle w:val="Default"/>
        <w:rPr>
          <w:rFonts w:ascii="Cambria" w:hAnsi="Cambria"/>
          <w:sz w:val="20"/>
          <w:szCs w:val="20"/>
          <w:u w:val="single"/>
        </w:rPr>
      </w:pPr>
      <w:r w:rsidRPr="00532CC6">
        <w:rPr>
          <w:rFonts w:ascii="Cambria" w:hAnsi="Cambria"/>
          <w:sz w:val="20"/>
          <w:szCs w:val="20"/>
          <w:u w:val="single"/>
        </w:rPr>
        <w:t>Odpowiedź</w:t>
      </w:r>
    </w:p>
    <w:p w:rsidR="00532CC6" w:rsidRDefault="00CC7C23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Zamawiający przekaże niezbędne dane w wersji elektronicznej Excel oraz dokumenty do przeprowadzenia procedury zmiany sprzedawcy najpóźniej w dniu podpisania umowy</w:t>
      </w:r>
      <w:r>
        <w:rPr>
          <w:rFonts w:ascii="Cambria" w:hAnsi="Cambria"/>
        </w:rPr>
        <w:t>.</w:t>
      </w:r>
    </w:p>
    <w:p w:rsidR="00CC7C23" w:rsidRPr="00532CC6" w:rsidRDefault="00CC7C23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11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Wykonawca zwraca się z prośbą o udzielenie następujących informacji: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a) Czy umowy dystrybucyjne (jeśli zamawiający posiada rozdzielone umowy) zawarte są na czas określony, czy nieokreślony?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b) Jaki jest okres wypowiedzenia obowiązujących umów kompleksowych/ umów sprzedaży energii elektrycznej?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c) Czy Zamawiający samodzielnie wypowie obowiązujące umowy w terminach pozwalających na skuteczne przeprowadzenie procesu zmiany sprzedawcy, czy też upoważni do tej czynności Wykonawcę?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 xml:space="preserve">d) Czy Zamawiający samodzielnie zawrze umowę o świadczenie usług dystrybucji w przypadku punktów poboru, dla których obowiązywały dotychczas umowy kompleksowe oraz w przypadku punktów poboru, </w:t>
      </w:r>
      <w:r w:rsidRPr="00532CC6">
        <w:rPr>
          <w:rFonts w:ascii="Cambria" w:hAnsi="Cambria"/>
        </w:rPr>
        <w:lastRenderedPageBreak/>
        <w:t>dla których umowa dystrybucyjna została zawarta na czas określony, w termie umożliwiającym skuteczne przeprowadzenie procedury zmiany sprzedawcy ? (w zw. z Załącznikiem 3a-3b - §5 ust. 1 pkt. 5 oraz ust 2 pkt.7)</w:t>
      </w:r>
    </w:p>
    <w:p w:rsid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e) Czy Zamawiający ma zawarte umowy/ aneksy w ramach akcji promocyjnych lojalnościowych, które uniemożliwiają zawarcie nowej umowy sprzedażowej w terminach przewidzianych w SWZ? Jeśli tak - jakie są terminy wypowiedzeń umów/aneksów w ramach akcji promocyjnych/programów lojalnościowych ?</w:t>
      </w:r>
    </w:p>
    <w:p w:rsidR="00CC7C23" w:rsidRPr="00532CC6" w:rsidRDefault="00CC7C23" w:rsidP="00CC7C23">
      <w:pPr>
        <w:pStyle w:val="Default"/>
        <w:rPr>
          <w:rFonts w:ascii="Cambria" w:hAnsi="Cambria"/>
          <w:sz w:val="20"/>
          <w:szCs w:val="20"/>
          <w:u w:val="single"/>
        </w:rPr>
      </w:pPr>
      <w:r w:rsidRPr="00532CC6">
        <w:rPr>
          <w:rFonts w:ascii="Cambria" w:hAnsi="Cambria"/>
          <w:sz w:val="20"/>
          <w:szCs w:val="20"/>
          <w:u w:val="single"/>
        </w:rPr>
        <w:t>Odpowiedź</w:t>
      </w:r>
    </w:p>
    <w:p w:rsidR="00CC7C23" w:rsidRPr="0060502A" w:rsidRDefault="00CC7C23" w:rsidP="00CC7C2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 xml:space="preserve">Ad. </w:t>
      </w:r>
      <w:r>
        <w:rPr>
          <w:rFonts w:asciiTheme="majorHAnsi" w:hAnsiTheme="majorHAnsi"/>
          <w:sz w:val="20"/>
          <w:szCs w:val="20"/>
        </w:rPr>
        <w:t>a</w:t>
      </w:r>
      <w:r w:rsidRPr="0060502A">
        <w:rPr>
          <w:rFonts w:asciiTheme="majorHAnsi" w:hAnsiTheme="majorHAnsi"/>
          <w:sz w:val="20"/>
          <w:szCs w:val="20"/>
        </w:rPr>
        <w:t>) Umowy dystrybucyjne zawarte są na czas nieokreślony.</w:t>
      </w:r>
    </w:p>
    <w:p w:rsidR="00CC7C23" w:rsidRPr="0060502A" w:rsidRDefault="00CC7C23" w:rsidP="00CC7C2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 xml:space="preserve">Ad. </w:t>
      </w:r>
      <w:r>
        <w:rPr>
          <w:rFonts w:asciiTheme="majorHAnsi" w:hAnsiTheme="majorHAnsi"/>
          <w:sz w:val="20"/>
          <w:szCs w:val="20"/>
        </w:rPr>
        <w:t>b</w:t>
      </w:r>
      <w:r w:rsidRPr="0060502A">
        <w:rPr>
          <w:rFonts w:asciiTheme="majorHAnsi" w:hAnsiTheme="majorHAnsi"/>
          <w:sz w:val="20"/>
          <w:szCs w:val="20"/>
        </w:rPr>
        <w:t>) Umowy kompleksowe posiadają 1 lub 3 miesięczn</w:t>
      </w:r>
      <w:r>
        <w:rPr>
          <w:rFonts w:asciiTheme="majorHAnsi" w:hAnsiTheme="majorHAnsi"/>
          <w:sz w:val="20"/>
          <w:szCs w:val="20"/>
        </w:rPr>
        <w:t>y termin wypowiedzenia.</w:t>
      </w:r>
    </w:p>
    <w:p w:rsidR="00CC7C23" w:rsidRPr="0060502A" w:rsidRDefault="00CC7C23" w:rsidP="00CC7C2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Ad. c) Zamawiający samodzielnie wypowie obowiązujące umowy w terminach pozwalających na skuteczne przeprowadzenie procesu zmiany sprzedawcy.</w:t>
      </w:r>
    </w:p>
    <w:p w:rsidR="00CC7C23" w:rsidRPr="0060502A" w:rsidRDefault="00CC7C23" w:rsidP="00CC7C2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 xml:space="preserve">Ad. d) Zamawiający upoważni Sprzedawcę do zawarcia umów o świadczenie usług dystrybucji </w:t>
      </w:r>
      <w:r w:rsidRPr="0060502A">
        <w:rPr>
          <w:rFonts w:asciiTheme="majorHAnsi" w:hAnsiTheme="majorHAnsi"/>
          <w:sz w:val="20"/>
          <w:szCs w:val="20"/>
        </w:rPr>
        <w:br/>
        <w:t>w przypadku punktów poboru, dla których nie posiada umów dystrybucyjnych.</w:t>
      </w:r>
    </w:p>
    <w:p w:rsidR="00CC7C23" w:rsidRDefault="00CC7C23" w:rsidP="00CC7C2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Ad. e) Zamawiający nie posiada umów/aneksów w ramach akcj</w:t>
      </w:r>
      <w:r>
        <w:rPr>
          <w:rFonts w:asciiTheme="majorHAnsi" w:hAnsiTheme="majorHAnsi"/>
          <w:sz w:val="20"/>
          <w:szCs w:val="20"/>
        </w:rPr>
        <w:t>i promocyjnych lojalnościowych.</w:t>
      </w:r>
    </w:p>
    <w:p w:rsidR="00532CC6" w:rsidRDefault="00532CC6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 w:rsidRPr="00532CC6">
        <w:rPr>
          <w:rFonts w:ascii="Cambria" w:hAnsi="Cambria"/>
          <w:b/>
        </w:rPr>
        <w:t>Pytanie 12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Wykonawca zwraca się z zapytaniem, czy Zamawiający dopuści zawarcie jednej umowy w ramach wszystkich punktów poboru energii elektrycznej, które zostały objęte postępowaniem przetargowym (tj. dla wszystkich podmiotów łącznie)? Podpisywanie umów przez każdą jednostkę odrębnie może spowodować znaczne opóźnienia w spływaniu dokumentów do Wykonawcy a tym samym przyczynić się do nieterminowego rozpoczęcia sprzedaży energii elektrycznej. Podpisanie jednej umowy znacznie skróci czas oczekiwania na dokumenty oraz umożliwi sprawniejszą obsługę, a także przyspieszy proces parametryzacji umów po stronie Wykonawcy.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W przypadku wyrażenia zgody na powyższe, zwracamy się z zapytaniem czy Zamawiający przekaże stosowne pełnomocnictwa/umocowania do zawierania umów w imieniu jednostek posiadających osobowość prawną (np. Gminy, Gminnej Biblioteki, Gminnego Ośrodka Kultury, Klubu Sportowego) zbiorczo dla instytucji zamawiającej wskazanej w ogłoszeniu, najpóźniej w dniu podpisania umowy?</w:t>
      </w:r>
    </w:p>
    <w:p w:rsidR="00CC7C23" w:rsidRPr="00CC7C23" w:rsidRDefault="00CC7C23" w:rsidP="00532CC6">
      <w:pPr>
        <w:jc w:val="both"/>
        <w:rPr>
          <w:rFonts w:ascii="Cambria" w:hAnsi="Cambria"/>
          <w:u w:val="single"/>
        </w:rPr>
      </w:pPr>
      <w:r w:rsidRPr="00CC7C23">
        <w:rPr>
          <w:rFonts w:ascii="Cambria" w:hAnsi="Cambria"/>
          <w:u w:val="single"/>
        </w:rPr>
        <w:t>Odpowiedź</w:t>
      </w:r>
    </w:p>
    <w:p w:rsidR="00532CC6" w:rsidRDefault="00CC7C23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 xml:space="preserve">Zamawiający </w:t>
      </w:r>
      <w:r>
        <w:rPr>
          <w:rFonts w:ascii="Cambria" w:hAnsi="Cambria"/>
        </w:rPr>
        <w:t>nie wyraża zgody na zawarcie</w:t>
      </w:r>
      <w:r w:rsidRPr="00532CC6">
        <w:rPr>
          <w:rFonts w:ascii="Cambria" w:hAnsi="Cambria"/>
        </w:rPr>
        <w:t xml:space="preserve"> jednej umowy w ramach wszystkich punktów poboru energii elektrycznej</w:t>
      </w:r>
      <w:r>
        <w:rPr>
          <w:rFonts w:ascii="Cambria" w:hAnsi="Cambria"/>
        </w:rPr>
        <w:t>.</w:t>
      </w:r>
    </w:p>
    <w:p w:rsidR="00CC7C23" w:rsidRDefault="00CC7C23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 w:rsidRPr="00532CC6">
        <w:rPr>
          <w:rFonts w:ascii="Cambria" w:hAnsi="Cambria"/>
          <w:b/>
        </w:rPr>
        <w:t>Pytanie 13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W przypadku braku zgody, aby w wyniku postępowania zawarta została 1 umowa w ramach wszystkich odbiorców, informujemy, że Kierownicy jednostek organizacyjnych, podpisujący umowy o zamówienia publiczne w zakresie realizowanych przez siebie zadań i potrzeb, powinni dysponować upoważnieniami do zaciągania zobowiązań finansowych udzielonymi przez organ prowadzący daną jednostkę. Wobec powyższego zwracamy się z zapytaniem, Czy Zamawiający przekaże stosowne pełnomocnictwa najpóźniej w dniu podpisania umowy?</w:t>
      </w:r>
    </w:p>
    <w:p w:rsidR="00CC7C23" w:rsidRPr="00CC7C23" w:rsidRDefault="00CC7C23" w:rsidP="00CC7C23">
      <w:pPr>
        <w:jc w:val="both"/>
        <w:rPr>
          <w:rFonts w:ascii="Cambria" w:hAnsi="Cambria"/>
          <w:u w:val="single"/>
        </w:rPr>
      </w:pPr>
      <w:r w:rsidRPr="00CC7C23">
        <w:rPr>
          <w:rFonts w:ascii="Cambria" w:hAnsi="Cambria"/>
          <w:u w:val="single"/>
        </w:rPr>
        <w:t>Odpowiedź</w:t>
      </w:r>
    </w:p>
    <w:p w:rsidR="00532CC6" w:rsidRDefault="00CC7C23" w:rsidP="00532CC6">
      <w:pPr>
        <w:jc w:val="both"/>
        <w:rPr>
          <w:rFonts w:ascii="Cambria" w:hAnsi="Cambria"/>
        </w:rPr>
      </w:pPr>
      <w:r>
        <w:rPr>
          <w:rFonts w:ascii="Cambria" w:hAnsi="Cambria"/>
        </w:rPr>
        <w:t>Tak.</w:t>
      </w:r>
    </w:p>
    <w:p w:rsidR="00CC7C23" w:rsidRDefault="00CC7C23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 w:rsidRPr="00532CC6">
        <w:rPr>
          <w:rFonts w:ascii="Cambria" w:hAnsi="Cambria"/>
          <w:b/>
        </w:rPr>
        <w:t>Pytan</w:t>
      </w:r>
      <w:r>
        <w:rPr>
          <w:rFonts w:ascii="Cambria" w:hAnsi="Cambria"/>
          <w:b/>
        </w:rPr>
        <w:t>ie 14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wyjaśnienie, czy Zamawiający ponosił będzie odpowiedzialność za treść przedstawionego wzoru pełnomocnictwa i za jego ewentualne zakwestionowanie przez OSD?</w:t>
      </w:r>
    </w:p>
    <w:p w:rsidR="00CC7C23" w:rsidRPr="0060502A" w:rsidRDefault="00CC7C23" w:rsidP="00CC7C23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:rsidR="00CC7C23" w:rsidRDefault="00CC7C23" w:rsidP="00CC7C23">
      <w:pPr>
        <w:tabs>
          <w:tab w:val="right" w:pos="9072"/>
        </w:tabs>
        <w:jc w:val="both"/>
        <w:rPr>
          <w:rFonts w:ascii="Cambria" w:hAnsi="Cambria"/>
          <w:bCs/>
          <w:szCs w:val="20"/>
        </w:rPr>
      </w:pPr>
      <w:r w:rsidRPr="00B02150">
        <w:rPr>
          <w:rFonts w:ascii="Cambria" w:hAnsi="Cambria"/>
          <w:bCs/>
          <w:szCs w:val="20"/>
        </w:rPr>
        <w:t>Zamawiający dopuszcza zastosowanie pełnomocnictwa powszechnie stosowanego przez Wykonawcę</w:t>
      </w:r>
      <w:r>
        <w:rPr>
          <w:rFonts w:ascii="Cambria" w:hAnsi="Cambria"/>
          <w:bCs/>
          <w:szCs w:val="20"/>
        </w:rPr>
        <w:t>.</w:t>
      </w:r>
    </w:p>
    <w:p w:rsidR="00CC7C23" w:rsidRDefault="00CC7C23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15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 xml:space="preserve">Wykonawca informuje, iż w świetle przepisów Prawa energetycznego i aktów wykonawczych, to OSD jest podmiotem odpowiedzialnym za pozyskiwanie i przekazywanie do sprzedawców danych pomiarowo-rozliczeniowych dla punktów poboru energii (PPE). Sposób ustalania danych przez OSD określony jest w umowie dystrybucyjnej, zawartej pomiędzy Zamawiającym a OSD, przy czym Wykonawcy (sprzedawcy energii) nie mają wpływu na regulacje wynikające z umów dystrybucyjnych Zamawiającego, zgodnie z przepisami przyjmując do rozliczeń dane przekazane przez OSD. W związku z powyższym zwracamy się z </w:t>
      </w:r>
      <w:r w:rsidRPr="00532CC6">
        <w:rPr>
          <w:rFonts w:ascii="Cambria" w:hAnsi="Cambria"/>
        </w:rPr>
        <w:lastRenderedPageBreak/>
        <w:t>prośbą o wyjaśnienie, czy Zamawiający uwzględni obowiązujące przepisy Prawa energetycznego i aktów wykonawczych w zakresie prowadzenia rozliczeń na podstawie danych pomiarowo-rozliczeniowych przekazywanych Wykonawcy przez OSD?</w:t>
      </w:r>
    </w:p>
    <w:p w:rsidR="00CC7C23" w:rsidRDefault="00CC7C23">
      <w:pPr>
        <w:jc w:val="both"/>
        <w:rPr>
          <w:rFonts w:ascii="Cambria" w:hAnsi="Cambria"/>
        </w:rPr>
      </w:pPr>
      <w:r w:rsidRPr="00CC7C23">
        <w:rPr>
          <w:rFonts w:ascii="Cambria" w:hAnsi="Cambria"/>
          <w:u w:val="single"/>
        </w:rPr>
        <w:t>Odpowiedź</w:t>
      </w:r>
    </w:p>
    <w:p w:rsidR="00532CC6" w:rsidRPr="00532CC6" w:rsidRDefault="00CC7C23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Zamawiający uwzględni obowiązujące przepisy Prawa energetycznego i aktów wykonawczych w zakresie prowadzenia rozliczeń na podstawie danych pomiarowo-rozliczeniowych prz</w:t>
      </w:r>
      <w:r>
        <w:rPr>
          <w:rFonts w:ascii="Cambria" w:hAnsi="Cambria"/>
        </w:rPr>
        <w:t>ekazywanych Wykonawcy przez OSD.</w:t>
      </w:r>
    </w:p>
    <w:p w:rsidR="00CC7C23" w:rsidRDefault="00CC7C23" w:rsidP="00532CC6">
      <w:pPr>
        <w:jc w:val="both"/>
        <w:rPr>
          <w:rFonts w:ascii="Cambria" w:hAnsi="Cambria"/>
          <w:b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16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 xml:space="preserve">Wykonawca zwraca się z prośbą o informację, czy wszyscy Zamawiający posiada status odbiorcy uprawnionego o którym mowa w ustawie z dnia 27 października 2022 r. o środkach nadzwyczajnych mających na celu ograniczenie wysokości cen energii elektrycznej oraz wsparciu niektórych odbiorców </w:t>
      </w:r>
      <w:r w:rsidR="00CC7C23">
        <w:rPr>
          <w:rFonts w:ascii="Cambria" w:hAnsi="Cambria"/>
        </w:rPr>
        <w:br/>
      </w:r>
      <w:r w:rsidRPr="00532CC6">
        <w:rPr>
          <w:rFonts w:ascii="Cambria" w:hAnsi="Cambria"/>
        </w:rPr>
        <w:t>w 2023 roku (Dz. U. 2022 poz. 2243)? (dotyczy wszystkich podmiotów)</w:t>
      </w:r>
      <w:r w:rsidR="00CC7C23">
        <w:rPr>
          <w:rFonts w:ascii="Cambria" w:hAnsi="Cambria"/>
        </w:rPr>
        <w:t>.</w:t>
      </w:r>
    </w:p>
    <w:p w:rsidR="00CC7C23" w:rsidRPr="00CC7C23" w:rsidRDefault="00CC7C23" w:rsidP="00532CC6">
      <w:pPr>
        <w:jc w:val="both"/>
        <w:rPr>
          <w:rFonts w:ascii="Cambria" w:hAnsi="Cambria"/>
          <w:u w:val="single"/>
        </w:rPr>
      </w:pPr>
      <w:r w:rsidRPr="00CC7C23">
        <w:rPr>
          <w:rFonts w:ascii="Cambria" w:hAnsi="Cambria"/>
          <w:u w:val="single"/>
        </w:rPr>
        <w:t>Odpowiedź</w:t>
      </w:r>
    </w:p>
    <w:p w:rsidR="00532CC6" w:rsidRDefault="00CC7C23" w:rsidP="00532CC6">
      <w:pPr>
        <w:jc w:val="both"/>
        <w:rPr>
          <w:rFonts w:ascii="Cambria" w:hAnsi="Cambria"/>
        </w:rPr>
      </w:pPr>
      <w:r>
        <w:rPr>
          <w:rFonts w:ascii="Cambria" w:hAnsi="Cambria"/>
        </w:rPr>
        <w:t>Tak.</w:t>
      </w:r>
    </w:p>
    <w:p w:rsidR="00CC7C23" w:rsidRDefault="00CC7C23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17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 xml:space="preserve">Zwracamy się z zapytaniem, czy Zamawiający dopuści zawarcie umowy drogą korespondencyjną lub </w:t>
      </w:r>
      <w:r w:rsidR="00CC7C23">
        <w:rPr>
          <w:rFonts w:ascii="Cambria" w:hAnsi="Cambria"/>
        </w:rPr>
        <w:br/>
      </w:r>
      <w:r w:rsidRPr="00532CC6">
        <w:rPr>
          <w:rFonts w:ascii="Cambria" w:hAnsi="Cambria"/>
        </w:rPr>
        <w:t>w formie elektronicznej (za pomocą podpisu elektronicznego.</w:t>
      </w:r>
    </w:p>
    <w:p w:rsidR="00CC7C23" w:rsidRPr="00CC7C23" w:rsidRDefault="00CC7C23" w:rsidP="00CC7C23">
      <w:pPr>
        <w:jc w:val="both"/>
        <w:rPr>
          <w:rFonts w:ascii="Cambria" w:hAnsi="Cambria"/>
          <w:u w:val="single"/>
        </w:rPr>
      </w:pPr>
      <w:r w:rsidRPr="00CC7C23">
        <w:rPr>
          <w:rFonts w:ascii="Cambria" w:hAnsi="Cambria"/>
          <w:u w:val="single"/>
        </w:rPr>
        <w:t>Odpowiedź</w:t>
      </w:r>
    </w:p>
    <w:p w:rsidR="00CC7C23" w:rsidRPr="0060502A" w:rsidRDefault="00CC7C23" w:rsidP="00CC7C2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wyraża zgodę na zawarcie umów w formie korespondencyjnej. Zawarcie umów w formie elektronicznej będzie możliwe tylko dla tych Zamawiających, którzy posiadają kwalifikowany podpis elektroniczny.</w:t>
      </w:r>
    </w:p>
    <w:p w:rsidR="00532CC6" w:rsidRDefault="00532CC6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18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 xml:space="preserve">Informujemy, iż zgodnie z taryfą OSD i cennikiem Sprzedawcy, jednostką stosowaną w rozliczeniach energii elektrycznej dla obiektów w grupach taryfowej G1x, C1x oraz C2x jest Kilowatogodzina [kWh] a dla grup taryfowych </w:t>
      </w:r>
      <w:proofErr w:type="spellStart"/>
      <w:r w:rsidRPr="00532CC6">
        <w:rPr>
          <w:rFonts w:ascii="Cambria" w:hAnsi="Cambria"/>
        </w:rPr>
        <w:t>Bxx</w:t>
      </w:r>
      <w:proofErr w:type="spellEnd"/>
      <w:r w:rsidRPr="00532CC6">
        <w:rPr>
          <w:rFonts w:ascii="Cambria" w:hAnsi="Cambria"/>
        </w:rPr>
        <w:t xml:space="preserve"> jednostką jest Megawatogodzina [MWh,]. Ze względu na określenie przez Zamawiającego w przedmiotowym zapisie jednostki rozliczeniowej kWh dla gryp taryfowych </w:t>
      </w:r>
      <w:proofErr w:type="spellStart"/>
      <w:r w:rsidRPr="00532CC6">
        <w:rPr>
          <w:rFonts w:ascii="Cambria" w:hAnsi="Cambria"/>
        </w:rPr>
        <w:t>Bxx</w:t>
      </w:r>
      <w:proofErr w:type="spellEnd"/>
      <w:r w:rsidRPr="00532CC6">
        <w:rPr>
          <w:rFonts w:ascii="Cambria" w:hAnsi="Cambria"/>
        </w:rPr>
        <w:t xml:space="preserve">, Wykonawca zwraca się z zapytaniem, czy Zamawiający wyrazi zgodę na prowadzenie rozliczeń </w:t>
      </w:r>
      <w:r w:rsidR="00CC7C23">
        <w:rPr>
          <w:rFonts w:ascii="Cambria" w:hAnsi="Cambria"/>
        </w:rPr>
        <w:br/>
      </w:r>
      <w:r w:rsidRPr="00532CC6">
        <w:rPr>
          <w:rFonts w:ascii="Cambria" w:hAnsi="Cambria"/>
        </w:rPr>
        <w:t>w jednostkach energii elektrycznej dedykowanych odpowiednio do grup taryfowych?</w:t>
      </w:r>
    </w:p>
    <w:p w:rsidR="00CC7C23" w:rsidRPr="00532CC6" w:rsidRDefault="00CC7C23" w:rsidP="00CC7C23">
      <w:pPr>
        <w:pStyle w:val="Default"/>
        <w:rPr>
          <w:rFonts w:ascii="Cambria" w:hAnsi="Cambria"/>
          <w:sz w:val="20"/>
          <w:szCs w:val="20"/>
          <w:u w:val="single"/>
        </w:rPr>
      </w:pPr>
      <w:r w:rsidRPr="00532CC6">
        <w:rPr>
          <w:rFonts w:ascii="Cambria" w:hAnsi="Cambria"/>
          <w:sz w:val="20"/>
          <w:szCs w:val="20"/>
          <w:u w:val="single"/>
        </w:rPr>
        <w:t>Odpowiedź</w:t>
      </w:r>
    </w:p>
    <w:p w:rsidR="00CC7C23" w:rsidRPr="00532CC6" w:rsidRDefault="00CC7C23" w:rsidP="00CC7C23">
      <w:pPr>
        <w:jc w:val="both"/>
        <w:rPr>
          <w:rFonts w:ascii="Cambria" w:hAnsi="Cambria"/>
        </w:rPr>
      </w:pPr>
      <w:r w:rsidRPr="00532CC6">
        <w:rPr>
          <w:rFonts w:ascii="Cambria" w:hAnsi="Cambria"/>
          <w:bCs/>
          <w:szCs w:val="20"/>
        </w:rPr>
        <w:t>Zamawiający wyraża zgodę na prowadzenie rozliczeń w jednostkach energii elektrycznej dedykowanych odpowiednio do danych grup taryfowych</w:t>
      </w:r>
      <w:r w:rsidRPr="00532CC6">
        <w:rPr>
          <w:rFonts w:ascii="Cambria" w:hAnsi="Cambria"/>
        </w:rPr>
        <w:t>.</w:t>
      </w:r>
    </w:p>
    <w:p w:rsidR="00532CC6" w:rsidRDefault="00532CC6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19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Informujemy, że Wykonawca w procesie fakturowania opiera się na danych pomiarowo-rozliczeniowych przekazywanych przez Operatora Systemu Dystrybucyjnego, jednak w swoim bilingu Wykonawca zmuszony jest do prawidłowego wprowadzenia danych dotyczących okresu rozliczeniowego/cyklu przekazywania danych pomiarowych przez OSD. W związku z powyższym prosimy o wskazanie okresu rozliczeniowego/cyklu przekazywania danych pomiarowych w odniesieniu do każdego PPE występującego w postępowaniu: czy wynosi on odpowiednio np. 1 miesiąc, 2 miesiące (parzyste/nieparzyste), czy 6 miesięcy (ze wskazaniem miesiąca odczytowego)? Informacja, że okres rozliczeniowy jest zgodny z OSD jest niewystarczająca do prawidłowej parametryzacji rozliczeń.</w:t>
      </w:r>
    </w:p>
    <w:p w:rsidR="009E3FEB" w:rsidRPr="009E3FEB" w:rsidRDefault="009E3FEB" w:rsidP="009E3FEB">
      <w:pPr>
        <w:pStyle w:val="Default"/>
        <w:jc w:val="both"/>
        <w:rPr>
          <w:rFonts w:asciiTheme="majorHAnsi" w:hAnsiTheme="majorHAnsi"/>
          <w:sz w:val="20"/>
          <w:szCs w:val="20"/>
          <w:u w:val="single"/>
        </w:rPr>
      </w:pPr>
      <w:r w:rsidRPr="009E3FEB">
        <w:rPr>
          <w:rFonts w:asciiTheme="majorHAnsi" w:hAnsiTheme="majorHAnsi"/>
          <w:sz w:val="20"/>
          <w:szCs w:val="20"/>
          <w:u w:val="single"/>
        </w:rPr>
        <w:t>Odpowiedź</w:t>
      </w:r>
    </w:p>
    <w:p w:rsidR="009E3FEB" w:rsidRPr="0060502A" w:rsidRDefault="009E3FEB" w:rsidP="009E3FEB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 xml:space="preserve">Dla punktów poboru energii elektrycznej w grupach taryfowych C11, C12a, C12b, </w:t>
      </w:r>
      <w:r>
        <w:rPr>
          <w:rFonts w:asciiTheme="majorHAnsi" w:hAnsiTheme="majorHAnsi"/>
          <w:sz w:val="20"/>
          <w:szCs w:val="20"/>
        </w:rPr>
        <w:t>O11, O12, G11</w:t>
      </w:r>
      <w:r w:rsidRPr="0060502A">
        <w:rPr>
          <w:rFonts w:asciiTheme="majorHAnsi" w:hAnsiTheme="majorHAnsi"/>
          <w:sz w:val="20"/>
          <w:szCs w:val="20"/>
        </w:rPr>
        <w:t xml:space="preserve"> stosowany jest 2-miesięczny okres rozliczeniowy, </w:t>
      </w:r>
      <w:r>
        <w:rPr>
          <w:rFonts w:asciiTheme="majorHAnsi" w:hAnsiTheme="majorHAnsi"/>
          <w:sz w:val="20"/>
          <w:szCs w:val="20"/>
        </w:rPr>
        <w:t xml:space="preserve">a dla grup taryfowych B11, </w:t>
      </w:r>
      <w:r w:rsidRPr="0060502A">
        <w:rPr>
          <w:rFonts w:asciiTheme="majorHAnsi" w:hAnsiTheme="majorHAnsi"/>
          <w:sz w:val="20"/>
          <w:szCs w:val="20"/>
        </w:rPr>
        <w:t>B23, C21, C22a</w:t>
      </w:r>
      <w:r>
        <w:rPr>
          <w:rFonts w:asciiTheme="majorHAnsi" w:hAnsiTheme="majorHAnsi"/>
          <w:sz w:val="20"/>
          <w:szCs w:val="20"/>
        </w:rPr>
        <w:t>, C23</w:t>
      </w:r>
      <w:r w:rsidRPr="0060502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br/>
      </w:r>
      <w:r w:rsidRPr="0060502A">
        <w:rPr>
          <w:rFonts w:asciiTheme="majorHAnsi" w:hAnsiTheme="majorHAnsi"/>
          <w:sz w:val="20"/>
          <w:szCs w:val="20"/>
        </w:rPr>
        <w:t>– 1-miesięczny okres rozliczeniowy.</w:t>
      </w:r>
    </w:p>
    <w:p w:rsidR="00CC7C23" w:rsidRDefault="00CC7C23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20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Załącznik 3 - §2 ust. 6, §12 ust. 4 ppkt 3 i 4,8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Wykonawca zwraca się z prośbą o doprecyzowanie przedmiotowego zapisu poprzez określenie, iż Zamawiający może zwiększyć ilość punktów poboru energii elektrycznej (PPE) lub zmienić taryfę danego punktu, jedynie w obrębie tych grup taryfowych, które zostały określone i wycenione w Ofercie Sprzedawcy. Punkty z innych grup taryfowych, nieujętych w Ofercie, oznaczały będą zmianę przedmiotu zamówienia. Z uwagi na powyższe Wykonawca zwraca się z prośbą o dodanie następującego zapisu: „Zwiększenie punktów poboru lub zmiana grupy taryfowej możliwe jest jedynie w obrębie grup taryfowych, które zostały ujęte w SWZ oraz wycenione w Formularzu Ofertowym Wykonawcy".</w:t>
      </w:r>
    </w:p>
    <w:p w:rsidR="009E6176" w:rsidRDefault="009E6176" w:rsidP="009E3FEB">
      <w:pPr>
        <w:pStyle w:val="Default"/>
        <w:jc w:val="both"/>
        <w:rPr>
          <w:rFonts w:asciiTheme="majorHAnsi" w:hAnsiTheme="majorHAnsi"/>
          <w:sz w:val="20"/>
          <w:szCs w:val="20"/>
          <w:u w:val="single"/>
        </w:rPr>
      </w:pPr>
    </w:p>
    <w:p w:rsidR="009E3FEB" w:rsidRPr="009E3FEB" w:rsidRDefault="009E3FEB" w:rsidP="009E3FEB">
      <w:pPr>
        <w:pStyle w:val="Default"/>
        <w:jc w:val="both"/>
        <w:rPr>
          <w:rFonts w:asciiTheme="majorHAnsi" w:hAnsiTheme="majorHAnsi"/>
          <w:sz w:val="20"/>
          <w:szCs w:val="20"/>
          <w:u w:val="single"/>
        </w:rPr>
      </w:pPr>
      <w:r w:rsidRPr="009E3FEB">
        <w:rPr>
          <w:rFonts w:asciiTheme="majorHAnsi" w:hAnsiTheme="majorHAnsi"/>
          <w:sz w:val="20"/>
          <w:szCs w:val="20"/>
          <w:u w:val="single"/>
        </w:rPr>
        <w:lastRenderedPageBreak/>
        <w:t>Odpowiedź</w:t>
      </w:r>
    </w:p>
    <w:p w:rsidR="009E3FEB" w:rsidRDefault="009E3FEB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 xml:space="preserve">Zamawiający </w:t>
      </w:r>
      <w:r>
        <w:rPr>
          <w:rFonts w:ascii="Cambria" w:hAnsi="Cambria"/>
        </w:rPr>
        <w:t>nie przewiduje zastosowania innych grup taryfowych niż wskazane w wykazie punktów poboru</w:t>
      </w:r>
      <w:r w:rsidRPr="00532CC6">
        <w:rPr>
          <w:rFonts w:ascii="Cambria" w:hAnsi="Cambria"/>
        </w:rPr>
        <w:t>.</w:t>
      </w:r>
    </w:p>
    <w:p w:rsidR="009E3FEB" w:rsidRDefault="009E3FEB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21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Załącznik 3 - §2 ust. 7 i 8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Wykonawca informuje, że zmiana mocy przyłączeniowej lub mocy umownej jest możliwa w ramach określonych w przedmiocie zamówienia taryf. W związku z powyższym prosimy o modyfikację zapisów poprzez określenie, iż „Zamawiający może zwiększyć moc przyłączeniową/ umowną do obiektów w ramach określonych przez Zamawiającego w przedmiocie zamówienia grup taryfowych”.</w:t>
      </w:r>
    </w:p>
    <w:p w:rsidR="009E3FEB" w:rsidRPr="009E3FEB" w:rsidRDefault="009E3FEB" w:rsidP="009E3FEB">
      <w:pPr>
        <w:pStyle w:val="Default"/>
        <w:jc w:val="both"/>
        <w:rPr>
          <w:rFonts w:asciiTheme="majorHAnsi" w:hAnsiTheme="majorHAnsi"/>
          <w:sz w:val="20"/>
          <w:szCs w:val="20"/>
          <w:u w:val="single"/>
        </w:rPr>
      </w:pPr>
      <w:r w:rsidRPr="009E3FEB">
        <w:rPr>
          <w:rFonts w:asciiTheme="majorHAnsi" w:hAnsiTheme="majorHAnsi"/>
          <w:sz w:val="20"/>
          <w:szCs w:val="20"/>
          <w:u w:val="single"/>
        </w:rPr>
        <w:t>Odpowiedź</w:t>
      </w:r>
    </w:p>
    <w:p w:rsidR="009E3FEB" w:rsidRDefault="009E3FEB" w:rsidP="009E3FEB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 xml:space="preserve">Zamawiający </w:t>
      </w:r>
      <w:r>
        <w:rPr>
          <w:rFonts w:ascii="Cambria" w:hAnsi="Cambria"/>
        </w:rPr>
        <w:t>nie przewiduje zmiany mocy przyłączeniowych lub umownych, które powodowałyby zastosowanie innych grup taryfowych niż wskazane w wykazie punktów poboru</w:t>
      </w:r>
      <w:r w:rsidRPr="00532CC6">
        <w:rPr>
          <w:rFonts w:ascii="Cambria" w:hAnsi="Cambria"/>
        </w:rPr>
        <w:t>.</w:t>
      </w:r>
    </w:p>
    <w:p w:rsidR="009E3FEB" w:rsidRDefault="009E3FEB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22</w:t>
      </w:r>
    </w:p>
    <w:p w:rsid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Załącznik 3 - §7 ust 12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</w:t>
      </w:r>
    </w:p>
    <w:p w:rsidR="00DE09CC" w:rsidRPr="0060502A" w:rsidRDefault="00DE09CC" w:rsidP="00DE09CC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:rsidR="00DE09CC" w:rsidRPr="0060502A" w:rsidRDefault="00DE09CC" w:rsidP="00DE09CC">
      <w:pPr>
        <w:pStyle w:val="Default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dopuszcza proponowane rozwiązanie.</w:t>
      </w:r>
    </w:p>
    <w:p w:rsidR="00532CC6" w:rsidRDefault="00532CC6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23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Załącznik 3 - §7 ust. 16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Zamawiający określił dzień zapłaty faktur VAT jako datę obciążenia rachunku Zamawiającego. Informujemy, że zgodnie z art. 454 § 1 Kodeksu Cywilnego, dotyczącego miejsca spełnienia świadczenia pieniężnego, a także zgodnie z zasadami obowiązującymi w obrocie gospodarczym, za dzień zapłaty uznaje się dzień, w którym środki pieniężne wpłyną na rachunek bankowy podmiotu, któremu należna jest zapłata. W związku z powyższym Wykonawca zwraca się z prośbą o zmianę treści zapisu w sposób następujący: „Za dzień zapłaty uznaje się datę uznania rachunku bankowego Wykonawcy”.</w:t>
      </w:r>
    </w:p>
    <w:p w:rsidR="00DE09CC" w:rsidRPr="0060502A" w:rsidRDefault="00DE09CC" w:rsidP="00DE09CC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:rsidR="00DE09CC" w:rsidRPr="0060502A" w:rsidRDefault="00DE09CC" w:rsidP="00DE09CC">
      <w:pPr>
        <w:pStyle w:val="Default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pozostawia zapisy treści SWZ bez dokonywania modyfikacji w tym zakresie.</w:t>
      </w:r>
    </w:p>
    <w:p w:rsidR="00532CC6" w:rsidRDefault="00532CC6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24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Załącznik 3 - §7 ust. 19</w:t>
      </w:r>
    </w:p>
    <w:p w:rsid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Zamawiający określił, iż złożona reklamacja powoduje wstrzymanie płatności faktury przez Zamawiającego. Informujemy, że zgodnie z art. 488 Kodeksu cywilnego, dotyczącego obowiązku spełnienia świadczeń wzajemnych oraz zgodnie z zasadami obowiązującymi w obrocie profesjonalnym, złożenie reklamacji nie zwalnia Odbiorcy od obowiązku terminowej zapłaty należności. W związku z powyższym, zwracamy się z prośbą o odpowiednią modyfikację przedmiotowego zapisu, poprzez określenie, iż „Złożenie reklamacji nie zwalnia Zamawiającego z obowiązku terminowej zapłaty należności".</w:t>
      </w:r>
    </w:p>
    <w:p w:rsidR="00DE09CC" w:rsidRPr="0060502A" w:rsidRDefault="00DE09CC" w:rsidP="00DE09CC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:rsidR="00DE09CC" w:rsidRPr="0060502A" w:rsidRDefault="00DE09CC" w:rsidP="00DE09CC">
      <w:pPr>
        <w:pStyle w:val="Default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pozostawia zapisy treści SWZ bez dokonywania modyfikacji w tym zakresie.</w:t>
      </w:r>
    </w:p>
    <w:p w:rsidR="00532CC6" w:rsidRPr="00532CC6" w:rsidRDefault="00532CC6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25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Załącznik 3 - §8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Informujemy, że zapisy dotyczące kar umownych są nieproporcjonalne, przez co naruszają zasadę równości stron w stosunku cywilnoprawnym oraz zasadę proporcjonalności przy udzielaniu zamówień publicznych. Wykonawca zwraca się z prośbą o wprowadzenie adekwatnych kar umownych lub o usunięcie wskazanych zapisów w całości. W przypadku wyrażenia zgody na rezygnację z kar umownych,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</w:t>
      </w:r>
    </w:p>
    <w:p w:rsidR="00DE09CC" w:rsidRPr="0060502A" w:rsidRDefault="00DE09CC" w:rsidP="00DE09CC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:rsidR="00DE09CC" w:rsidRPr="0060502A" w:rsidRDefault="00DE09CC" w:rsidP="00DE09CC">
      <w:pPr>
        <w:pStyle w:val="Default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pozostawia zapisy treści SWZ bez dokonywania modyfikacji w tym zakresie.</w:t>
      </w:r>
    </w:p>
    <w:p w:rsidR="00532CC6" w:rsidRDefault="00532CC6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26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Załącznik 3- §12 ust. 5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Wykonawca zwraca się z uprzejmą prośbą o potwierdzenie, iż Zamawiający nie wymaga wprowadzenia do formularza ofertowego cen wynikających z ustawy dnia 27 października 2022 r. o środkach nadzwyczajnych mających na celu ograniczenie wysokości cen energii elektrycznej oraz wsparciu niektórych odbiorców w 2023 r. (Dz. U. 2022 r. poz. 2243 ze zm.).</w:t>
      </w:r>
    </w:p>
    <w:p w:rsidR="00DE09CC" w:rsidRPr="0060502A" w:rsidRDefault="00DE09CC" w:rsidP="00DE09CC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:rsidR="00532CC6" w:rsidRDefault="00DE09CC" w:rsidP="00532CC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potwierdza, że </w:t>
      </w:r>
      <w:r w:rsidRPr="00DE09CC">
        <w:rPr>
          <w:rFonts w:ascii="Cambria" w:hAnsi="Cambria"/>
        </w:rPr>
        <w:t xml:space="preserve">nie wymaga wprowadzenia do formularza ofertowego cen wynikających </w:t>
      </w:r>
      <w:r>
        <w:rPr>
          <w:rFonts w:ascii="Cambria" w:hAnsi="Cambria"/>
        </w:rPr>
        <w:br/>
      </w:r>
      <w:r w:rsidRPr="00DE09CC">
        <w:rPr>
          <w:rFonts w:ascii="Cambria" w:hAnsi="Cambria"/>
        </w:rPr>
        <w:t>z ustawy dnia 27 października 2022 r. o środkach nadzwyczajnych mających na celu ograniczenie wysokości cen energii elektrycznej oraz wsparciu niektórych odbiorców w 2023 r. (Dz. U. 2022 r. poz. 2243 ze zm.)</w:t>
      </w:r>
      <w:r>
        <w:rPr>
          <w:rFonts w:ascii="Cambria" w:hAnsi="Cambria"/>
        </w:rPr>
        <w:t>.</w:t>
      </w:r>
    </w:p>
    <w:p w:rsidR="00DE09CC" w:rsidRDefault="00DE09CC" w:rsidP="00532CC6">
      <w:pPr>
        <w:jc w:val="both"/>
        <w:rPr>
          <w:rFonts w:ascii="Cambria" w:hAnsi="Cambria"/>
        </w:rPr>
      </w:pPr>
      <w:r>
        <w:rPr>
          <w:rFonts w:ascii="Cambria" w:hAnsi="Cambria"/>
        </w:rPr>
        <w:t>Postępowanie obejmuje 2024 rok.</w:t>
      </w:r>
    </w:p>
    <w:p w:rsidR="00532CC6" w:rsidRDefault="00532CC6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27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Załącznik nr 2 do SWZ - wykaz punktów poboru</w:t>
      </w:r>
    </w:p>
    <w:p w:rsid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Wykonawca zwraca się z prośbą o wyłączenie z postępowania o udzielenie zamówienia publicznego, bądź wydzielenie do odrębnej części zamówienia, punktów poboru energii, w stosunku do których Zamawiający posiada status prosumenta energii odnawialnej, o którym mowa w art. 2 pkt 27a ustawy z dnia 20 lutego 2015 r. o odnawialnych źródłach energii (Dz. U. z 2022 r. poz. 1378 z późn. zm.) – dalej OZE.</w:t>
      </w:r>
      <w:bookmarkStart w:id="0" w:name="_GoBack"/>
      <w:bookmarkEnd w:id="0"/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 xml:space="preserve">Objęcie przedmiotem zamówienia na sprzedaż energii elektrycznej, punktów poboru energii z </w:t>
      </w:r>
      <w:proofErr w:type="spellStart"/>
      <w:r w:rsidRPr="00532CC6">
        <w:rPr>
          <w:rFonts w:ascii="Cambria" w:hAnsi="Cambria"/>
        </w:rPr>
        <w:t>mikroinstalacją</w:t>
      </w:r>
      <w:proofErr w:type="spellEnd"/>
      <w:r w:rsidRPr="00532CC6">
        <w:rPr>
          <w:rFonts w:ascii="Cambria" w:hAnsi="Cambria"/>
        </w:rPr>
        <w:t xml:space="preserve">, powoduje konieczność świadczenia przez Wykonawcę dodatkowej usługi, w stosunku do ww. rodzaju punktów poboru energii, polegającej na rozliczaniu energii elektrycznej wprowadzonej przez Zamawiającego (prosumenta energii odnawialnej) do sieci OSD, wytworzonej w </w:t>
      </w:r>
      <w:proofErr w:type="spellStart"/>
      <w:r w:rsidRPr="00532CC6">
        <w:rPr>
          <w:rFonts w:ascii="Cambria" w:hAnsi="Cambria"/>
        </w:rPr>
        <w:t>mikroinstalacji</w:t>
      </w:r>
      <w:proofErr w:type="spellEnd"/>
      <w:r w:rsidRPr="00532CC6">
        <w:rPr>
          <w:rFonts w:ascii="Cambria" w:hAnsi="Cambria"/>
        </w:rPr>
        <w:t xml:space="preserve"> wraz z zapewnieniem usługi odbioru na warunkach wskazanych w ustawie OZE. W związku z powyższym, niemożliwe jest dokonanie przez Wykonawcę prawidłowej kalkulacji ceny w Ofercie, która uwzględni zarówno wynagrodzenie Wykonawcy za sprzedaż energii do punktów poboru energii Zamawiającego, jak i odkup od Zamawiającego energii wytworzonej w </w:t>
      </w:r>
      <w:proofErr w:type="spellStart"/>
      <w:r w:rsidRPr="00532CC6">
        <w:rPr>
          <w:rFonts w:ascii="Cambria" w:hAnsi="Cambria"/>
        </w:rPr>
        <w:t>mikroinstalacji</w:t>
      </w:r>
      <w:proofErr w:type="spellEnd"/>
      <w:r w:rsidRPr="00532CC6">
        <w:rPr>
          <w:rFonts w:ascii="Cambria" w:hAnsi="Cambria"/>
        </w:rPr>
        <w:t>, co uniemożliwia złożenie przez Wykonawcę Oferty na warunkach wskazanych w treści SWZ.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Przedmiot zamówienia musi korespondować z treścią SWZ; Jeżeli przedmiot zamówienia tak jak w sprawie nin. odnosi się wyłącznie do dostarczania energii, to wprowadzanie w treści SWZ postanowień o dodatkowych obowiązkach albo usługach wykonawcy, nie związanych z określenie przedmiotu zamówienia, prowadzi do niedopuszczalnej sprzeczności pomiędzy przedmiotem zamówienia określonym przez zamawiającego i treścią SWZ również sporządzonej przez tegoż zamawiającego.</w:t>
      </w:r>
    </w:p>
    <w:p w:rsidR="00DE09CC" w:rsidRPr="0060502A" w:rsidRDefault="00DE09CC" w:rsidP="00DE09CC">
      <w:pPr>
        <w:pStyle w:val="Default"/>
        <w:jc w:val="both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:rsidR="00DE09CC" w:rsidRPr="0060502A" w:rsidRDefault="00DE09CC" w:rsidP="00DE09CC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Punkty poboru objęte postępowaniem nie posiadają statusu prosumenta.</w:t>
      </w:r>
    </w:p>
    <w:p w:rsidR="00DE09CC" w:rsidRDefault="00DE09CC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28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Załącznik nr 2 do SWZ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 uwagi na fakt, że w taryfach Wykonawcy nie istnieje grupa taryfowa O11 i O12 Wykonawca zwraca się z prośbą o udzielenie informacji, czy Zamawiający dopuszcza, aby dla punktu poboru energii (PPE), rozliczanego w ww. grupie taryfowej, były prowadzone rozliczenia według grupy taryfowej, której strefy czasowe są zbieżne ze strefami dla ww. grupy taryfowej, a jedyna różnica polega na formalnej nomenklaturze grupy taryfowej</w:t>
      </w:r>
      <w:r w:rsidR="00DE09CC">
        <w:rPr>
          <w:rFonts w:ascii="Cambria" w:hAnsi="Cambria"/>
        </w:rPr>
        <w:t>.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W przypadku braku dostosowania stref czasowych do innej grupy taryfowej prosimy o wskazanie, czy istnieje możliwość rozliczenia sprzedaży energii według grupy taryfowej jednostrefowej? Informujemy, że brak zgody na powyższe może stanowić ograniczenie zasady uczciwej konkurencji, z uwagi na ograniczenie możliwości złożenia oferty wykonawcom, którzy są zdolni do wykonania zamówienia poprzez stawianie przez Zamawiającego w SWZ wymogów, które spełni tylko ograniczona liczba wykonawców.</w:t>
      </w:r>
    </w:p>
    <w:p w:rsidR="00DE09CC" w:rsidRPr="00DE09CC" w:rsidRDefault="00DE09CC" w:rsidP="00532CC6">
      <w:pPr>
        <w:jc w:val="both"/>
        <w:rPr>
          <w:rFonts w:ascii="Cambria" w:hAnsi="Cambria"/>
          <w:u w:val="single"/>
        </w:rPr>
      </w:pPr>
      <w:r w:rsidRPr="00DE09CC">
        <w:rPr>
          <w:rFonts w:ascii="Cambria" w:hAnsi="Cambria"/>
          <w:u w:val="single"/>
        </w:rPr>
        <w:t>Odpowiedź</w:t>
      </w:r>
    </w:p>
    <w:p w:rsidR="00532CC6" w:rsidRDefault="00DE09CC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Zamaw</w:t>
      </w:r>
      <w:r>
        <w:rPr>
          <w:rFonts w:ascii="Cambria" w:hAnsi="Cambria"/>
        </w:rPr>
        <w:t>iający dopuszcza, aby dla punktów</w:t>
      </w:r>
      <w:r w:rsidRPr="00532CC6">
        <w:rPr>
          <w:rFonts w:ascii="Cambria" w:hAnsi="Cambria"/>
        </w:rPr>
        <w:t xml:space="preserve"> poboru </w:t>
      </w:r>
      <w:r>
        <w:rPr>
          <w:rFonts w:ascii="Cambria" w:hAnsi="Cambria"/>
        </w:rPr>
        <w:t>energii elektrycznej rozliczanych</w:t>
      </w:r>
      <w:r w:rsidRPr="00532CC6">
        <w:rPr>
          <w:rFonts w:ascii="Cambria" w:hAnsi="Cambria"/>
        </w:rPr>
        <w:t xml:space="preserve"> w grupie taryfowej</w:t>
      </w:r>
      <w:r>
        <w:rPr>
          <w:rFonts w:ascii="Cambria" w:hAnsi="Cambria"/>
        </w:rPr>
        <w:t xml:space="preserve"> O11 i O12</w:t>
      </w:r>
      <w:r w:rsidRPr="00532CC6">
        <w:rPr>
          <w:rFonts w:ascii="Cambria" w:hAnsi="Cambria"/>
        </w:rPr>
        <w:t>, rozliczenia były prowadzone według grupy taryfowej, której strefy czasowe są zbieżne ze strefami dla ww. grupy taryfowej, a jedyna różnica polega na formalnej nomenklaturze grupy taryfowej</w:t>
      </w:r>
      <w:r>
        <w:rPr>
          <w:rFonts w:ascii="Cambria" w:hAnsi="Cambria"/>
        </w:rPr>
        <w:t>.</w:t>
      </w:r>
    </w:p>
    <w:p w:rsidR="00DE09CC" w:rsidRDefault="00DE09CC" w:rsidP="00532CC6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Pytanie 29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Załącznik nr 2 do SWZ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lastRenderedPageBreak/>
        <w:t>Czy Zamawiający dopuszcza, aby PPE wyszczególnione w grupie taryfowej O11 i O12, były rozliczane w grupie taryfowej C11o oraz C12o, których okresy rozliczeniowe są tożsame z okresem rozliczeniowym dla grup taryfowych, określonych przez Zamawiającego w SWZ, a jedyna różnica polega na formalnej nomenklaturze grup taryfowych (ich symbolicznym oznaczeniu)? Jednocześnie informujemy, że w przypadku braku zgody na powyższe Wykonawca złoży odwołanie od zapisów SWZ, w którym zaznaczy, że możliwość rozliczania w grupach taryfowych określonych przez Zamawiającego w SWZ spełni tylko ograniczona liczba Wykonawców.</w:t>
      </w:r>
    </w:p>
    <w:p w:rsidR="00DE09CC" w:rsidRPr="00DE09CC" w:rsidRDefault="00DE09CC" w:rsidP="00DE09CC">
      <w:pPr>
        <w:jc w:val="both"/>
        <w:rPr>
          <w:rFonts w:ascii="Cambria" w:hAnsi="Cambria"/>
          <w:u w:val="single"/>
        </w:rPr>
      </w:pPr>
      <w:r w:rsidRPr="00DE09CC">
        <w:rPr>
          <w:rFonts w:ascii="Cambria" w:hAnsi="Cambria"/>
          <w:u w:val="single"/>
        </w:rPr>
        <w:t>Odpowiedź</w:t>
      </w:r>
    </w:p>
    <w:p w:rsidR="00532CC6" w:rsidRDefault="00DE09CC" w:rsidP="00DE09CC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Zamaw</w:t>
      </w:r>
      <w:r>
        <w:rPr>
          <w:rFonts w:ascii="Cambria" w:hAnsi="Cambria"/>
        </w:rPr>
        <w:t xml:space="preserve">iający dopuszcza, </w:t>
      </w:r>
      <w:r w:rsidRPr="00532CC6">
        <w:rPr>
          <w:rFonts w:ascii="Cambria" w:hAnsi="Cambria"/>
        </w:rPr>
        <w:t>aby PPE wyszczególnione w grupie taryfowej O11 i O12, były rozliczane w grupie taryfowej C11o oraz C12o, których okresy rozliczeniowe są tożsame z okresem rozliczeniowym dla grup taryfowych, określonych przez Zamawiającego w SWZ, a jedyna różnica polega na formalnej nomenklaturze grup taryfowych (ich symbolicznym oznaczeniu)</w:t>
      </w:r>
      <w:r>
        <w:rPr>
          <w:rFonts w:ascii="Cambria" w:hAnsi="Cambria"/>
        </w:rPr>
        <w:t>.</w:t>
      </w:r>
    </w:p>
    <w:p w:rsidR="00DE09CC" w:rsidRDefault="00DE09CC" w:rsidP="00DE09CC">
      <w:pPr>
        <w:jc w:val="both"/>
        <w:rPr>
          <w:rFonts w:ascii="Cambria" w:hAnsi="Cambria"/>
        </w:rPr>
      </w:pPr>
    </w:p>
    <w:p w:rsidR="00532CC6" w:rsidRPr="00532CC6" w:rsidRDefault="00532CC6" w:rsidP="00532CC6">
      <w:pPr>
        <w:jc w:val="both"/>
        <w:rPr>
          <w:rFonts w:ascii="Cambria" w:hAnsi="Cambria"/>
          <w:b/>
        </w:rPr>
      </w:pPr>
      <w:r w:rsidRPr="00532CC6">
        <w:rPr>
          <w:rFonts w:ascii="Cambria" w:hAnsi="Cambria"/>
          <w:b/>
        </w:rPr>
        <w:t>Pytanie 30</w:t>
      </w:r>
    </w:p>
    <w:p w:rsidR="00532CC6" w:rsidRP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1. Zwracamy się z prośbą o udzielenie informacji, czy Zamawiający uwzględni w umowie z wyłonionym w postępowaniu Wykonawcą zapisy dotyczące konieczności ustanowienia zabezpieczenia realizacji zamówienia z uwagi na wskazane ryzyko kredytowe, zaproponowane przez Wykonawcę?</w:t>
      </w:r>
    </w:p>
    <w:p w:rsidR="00532CC6" w:rsidRDefault="00532CC6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2. Zwracamy się z prośbą o udzielenie informacji, czy Zamawiający uwzględni w umowie z wyłonionym w postępowaniu Wykonawcą zapisy dotyczące konieczności ustanowienia zabezpieczenia należności, w przypadku ich przeterminowania, zaproponowane przez Wykonawcę?</w:t>
      </w:r>
    </w:p>
    <w:p w:rsidR="00DE09CC" w:rsidRPr="00DE09CC" w:rsidRDefault="00DE09CC" w:rsidP="00DE09CC">
      <w:pPr>
        <w:jc w:val="both"/>
        <w:rPr>
          <w:rFonts w:ascii="Cambria" w:hAnsi="Cambria"/>
          <w:u w:val="single"/>
        </w:rPr>
      </w:pPr>
      <w:r w:rsidRPr="00DE09CC">
        <w:rPr>
          <w:rFonts w:ascii="Cambria" w:hAnsi="Cambria"/>
          <w:u w:val="single"/>
        </w:rPr>
        <w:t>Odpowiedź</w:t>
      </w:r>
    </w:p>
    <w:p w:rsidR="00DE09CC" w:rsidRDefault="00DE09CC" w:rsidP="00532CC6">
      <w:pPr>
        <w:jc w:val="both"/>
        <w:rPr>
          <w:rFonts w:ascii="Cambria" w:hAnsi="Cambria"/>
        </w:rPr>
      </w:pPr>
      <w:r w:rsidRPr="00532CC6">
        <w:rPr>
          <w:rFonts w:ascii="Cambria" w:hAnsi="Cambria"/>
        </w:rPr>
        <w:t>Zamaw</w:t>
      </w:r>
      <w:r>
        <w:rPr>
          <w:rFonts w:ascii="Cambria" w:hAnsi="Cambria"/>
        </w:rPr>
        <w:t>iający nie wyraża zgody.</w:t>
      </w:r>
    </w:p>
    <w:p w:rsidR="00DE09CC" w:rsidRDefault="00DE09CC" w:rsidP="00532CC6">
      <w:pPr>
        <w:jc w:val="both"/>
        <w:rPr>
          <w:rFonts w:ascii="Cambria" w:hAnsi="Cambria"/>
        </w:rPr>
      </w:pPr>
    </w:p>
    <w:p w:rsidR="00DE09CC" w:rsidRPr="0060502A" w:rsidRDefault="00DE09CC" w:rsidP="00DE09CC">
      <w:pPr>
        <w:jc w:val="both"/>
        <w:rPr>
          <w:rFonts w:asciiTheme="majorHAnsi" w:hAnsiTheme="majorHAnsi"/>
          <w:lang w:bidi="pl-PL"/>
        </w:rPr>
      </w:pPr>
    </w:p>
    <w:p w:rsidR="00DE09CC" w:rsidRPr="009E6176" w:rsidRDefault="00DE09CC" w:rsidP="00532CC6">
      <w:pPr>
        <w:jc w:val="both"/>
        <w:rPr>
          <w:rFonts w:asciiTheme="majorHAnsi" w:hAnsiTheme="majorHAnsi"/>
          <w:b/>
          <w:lang w:bidi="pl-PL"/>
        </w:rPr>
      </w:pPr>
      <w:r w:rsidRPr="0060502A">
        <w:rPr>
          <w:rFonts w:asciiTheme="majorHAnsi" w:hAnsiTheme="majorHAnsi"/>
          <w:b/>
          <w:lang w:bidi="pl-PL"/>
        </w:rPr>
        <w:t>Powyższe zapytania i odpowiedzi są wiążące dla Wykonawców oraz Zamawiającego i stanowią integralną część SWZ.</w:t>
      </w:r>
    </w:p>
    <w:sectPr w:rsidR="00DE09CC" w:rsidRPr="009E6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86" w:rsidRDefault="00CE1886" w:rsidP="00CE1AC2">
      <w:r>
        <w:separator/>
      </w:r>
    </w:p>
  </w:endnote>
  <w:endnote w:type="continuationSeparator" w:id="0">
    <w:p w:rsidR="00CE1886" w:rsidRDefault="00CE1886" w:rsidP="00CE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86" w:rsidRDefault="00CE1886" w:rsidP="00CE1AC2">
      <w:r>
        <w:separator/>
      </w:r>
    </w:p>
  </w:footnote>
  <w:footnote w:type="continuationSeparator" w:id="0">
    <w:p w:rsidR="00CE1886" w:rsidRDefault="00CE1886" w:rsidP="00CE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C2"/>
    <w:rsid w:val="00340414"/>
    <w:rsid w:val="00532CC6"/>
    <w:rsid w:val="007567FF"/>
    <w:rsid w:val="009E3FEB"/>
    <w:rsid w:val="009E6176"/>
    <w:rsid w:val="00B02150"/>
    <w:rsid w:val="00CC7C23"/>
    <w:rsid w:val="00CE1886"/>
    <w:rsid w:val="00CE1AC2"/>
    <w:rsid w:val="00DE09CC"/>
    <w:rsid w:val="00E72D73"/>
    <w:rsid w:val="00F932FB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AC2"/>
    <w:pPr>
      <w:spacing w:after="0" w:line="240" w:lineRule="auto"/>
    </w:pPr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  <w:autoSpaceDE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jc w:val="center"/>
    </w:pPr>
    <w:rPr>
      <w:rFonts w:eastAsia="Times New Roman"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"/>
    <w:basedOn w:val="Normalny"/>
    <w:link w:val="AkapitzlistZnak"/>
    <w:uiPriority w:val="34"/>
    <w:qFormat/>
    <w:rsid w:val="007567FF"/>
    <w:pPr>
      <w:ind w:left="720"/>
      <w:contextualSpacing/>
    </w:pPr>
    <w:rPr>
      <w:rFonts w:eastAsia="Times New Roman" w:cs="Times New Roman"/>
      <w:szCs w:val="20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customStyle="1" w:styleId="Default">
    <w:name w:val="Default"/>
    <w:rsid w:val="00CE1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AC2"/>
    <w:pPr>
      <w:spacing w:after="0" w:line="240" w:lineRule="auto"/>
    </w:pPr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  <w:autoSpaceDE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jc w:val="center"/>
    </w:pPr>
    <w:rPr>
      <w:rFonts w:eastAsia="Times New Roman"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"/>
    <w:basedOn w:val="Normalny"/>
    <w:link w:val="AkapitzlistZnak"/>
    <w:uiPriority w:val="34"/>
    <w:qFormat/>
    <w:rsid w:val="007567FF"/>
    <w:pPr>
      <w:ind w:left="720"/>
      <w:contextualSpacing/>
    </w:pPr>
    <w:rPr>
      <w:rFonts w:eastAsia="Times New Roman" w:cs="Times New Roman"/>
      <w:szCs w:val="20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customStyle="1" w:styleId="Default">
    <w:name w:val="Default"/>
    <w:rsid w:val="00CE1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3754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2023-07-18T09:00:00Z</dcterms:created>
  <dcterms:modified xsi:type="dcterms:W3CDTF">2023-07-18T10:17:00Z</dcterms:modified>
</cp:coreProperties>
</file>