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243FB5F8"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0379BD">
        <w:rPr>
          <w:rFonts w:asciiTheme="minorHAnsi" w:eastAsiaTheme="majorEastAsia" w:hAnsiTheme="minorHAnsi" w:cstheme="minorHAnsi"/>
          <w:b/>
          <w:color w:val="002060"/>
          <w:lang w:eastAsia="en-US"/>
        </w:rPr>
        <w:t>14</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F7657F0" w14:textId="443634CC" w:rsidR="00162D5B" w:rsidRDefault="00367D03" w:rsidP="00162D5B">
      <w:pPr>
        <w:spacing w:after="720"/>
        <w:jc w:val="center"/>
        <w:rPr>
          <w:rFonts w:asciiTheme="minorHAnsi" w:eastAsiaTheme="majorEastAsia" w:hAnsiTheme="minorHAnsi" w:cstheme="minorHAnsi"/>
          <w:b/>
          <w:color w:val="002060"/>
          <w:sz w:val="32"/>
          <w:szCs w:val="32"/>
          <w:lang w:eastAsia="en-US"/>
        </w:rPr>
      </w:pPr>
      <w:r w:rsidRPr="00367D03">
        <w:rPr>
          <w:rFonts w:asciiTheme="minorHAnsi" w:eastAsiaTheme="majorEastAsia" w:hAnsiTheme="minorHAnsi" w:cstheme="minorHAnsi"/>
          <w:b/>
          <w:color w:val="002060"/>
          <w:sz w:val="32"/>
          <w:szCs w:val="32"/>
          <w:lang w:eastAsia="en-US"/>
        </w:rPr>
        <w:tab/>
      </w:r>
      <w:r w:rsidR="00ED03D4" w:rsidRPr="00ED03D4">
        <w:rPr>
          <w:rFonts w:asciiTheme="minorHAnsi" w:eastAsiaTheme="majorEastAsia" w:hAnsiTheme="minorHAnsi" w:cstheme="minorHAnsi"/>
          <w:b/>
          <w:color w:val="002060"/>
          <w:sz w:val="32"/>
          <w:szCs w:val="32"/>
          <w:lang w:eastAsia="en-US"/>
        </w:rPr>
        <w:t>Budowa chodnika na ul. Bukowej w Walerianowie</w:t>
      </w:r>
      <w:r w:rsidR="00ED03D4">
        <w:rPr>
          <w:rFonts w:asciiTheme="minorHAnsi" w:eastAsiaTheme="majorEastAsia" w:hAnsiTheme="minorHAnsi" w:cstheme="minorHAnsi"/>
          <w:b/>
          <w:color w:val="002060"/>
          <w:sz w:val="32"/>
          <w:szCs w:val="32"/>
          <w:lang w:eastAsia="en-US"/>
        </w:rPr>
        <w:t xml:space="preserve"> </w:t>
      </w:r>
      <w:r w:rsidR="00ED03D4">
        <w:rPr>
          <w:rFonts w:asciiTheme="minorHAnsi" w:eastAsiaTheme="majorEastAsia" w:hAnsiTheme="minorHAnsi" w:cstheme="minorHAnsi"/>
          <w:b/>
          <w:color w:val="002060"/>
          <w:sz w:val="32"/>
          <w:szCs w:val="32"/>
          <w:lang w:eastAsia="en-US"/>
        </w:rPr>
        <w:br/>
      </w:r>
      <w:r w:rsidR="00ED03D4" w:rsidRPr="00ED03D4">
        <w:rPr>
          <w:rFonts w:asciiTheme="minorHAnsi" w:eastAsiaTheme="majorEastAsia" w:hAnsiTheme="minorHAnsi" w:cstheme="minorHAnsi"/>
          <w:b/>
          <w:color w:val="002060"/>
          <w:sz w:val="32"/>
          <w:szCs w:val="32"/>
          <w:lang w:eastAsia="en-US"/>
        </w:rPr>
        <w:t xml:space="preserve">- ostatni </w:t>
      </w:r>
      <w:r w:rsidR="00ED03D4">
        <w:rPr>
          <w:rFonts w:asciiTheme="minorHAnsi" w:eastAsiaTheme="majorEastAsia" w:hAnsiTheme="minorHAnsi" w:cstheme="minorHAnsi"/>
          <w:b/>
          <w:color w:val="002060"/>
          <w:sz w:val="32"/>
          <w:szCs w:val="32"/>
          <w:lang w:eastAsia="en-US"/>
        </w:rPr>
        <w:t>o</w:t>
      </w:r>
      <w:r w:rsidR="00ED03D4" w:rsidRPr="00ED03D4">
        <w:rPr>
          <w:rFonts w:asciiTheme="minorHAnsi" w:eastAsiaTheme="majorEastAsia" w:hAnsiTheme="minorHAnsi" w:cstheme="minorHAnsi"/>
          <w:b/>
          <w:color w:val="002060"/>
          <w:sz w:val="32"/>
          <w:szCs w:val="32"/>
          <w:lang w:eastAsia="en-US"/>
        </w:rPr>
        <w:t>dcinek</w:t>
      </w:r>
    </w:p>
    <w:p w14:paraId="170F641C" w14:textId="74E2C673"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0379BD" w:rsidRPr="000379BD">
        <w:rPr>
          <w:rFonts w:asciiTheme="minorHAnsi" w:eastAsiaTheme="majorEastAsia" w:hAnsiTheme="minorHAnsi" w:cstheme="minorHAnsi"/>
          <w:b/>
          <w:lang w:eastAsia="en-US"/>
        </w:rPr>
        <w:t>907389</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43DDFBE4"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0379BD">
        <w:rPr>
          <w:rFonts w:asciiTheme="minorHAnsi" w:eastAsiaTheme="majorEastAsia" w:hAnsiTheme="minorHAnsi" w:cstheme="minorHAnsi"/>
          <w:bCs/>
          <w:lang w:eastAsia="en-US"/>
        </w:rPr>
        <w:t>27</w:t>
      </w:r>
      <w:r w:rsidR="008B173F">
        <w:rPr>
          <w:rFonts w:asciiTheme="minorHAnsi" w:eastAsiaTheme="majorEastAsia" w:hAnsiTheme="minorHAnsi" w:cstheme="minorHAnsi"/>
          <w:bCs/>
          <w:lang w:eastAsia="en-US"/>
        </w:rPr>
        <w:t xml:space="preserve">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33703C73" w14:textId="22AAA4E9" w:rsidR="009A4B54" w:rsidRPr="009A4B54" w:rsidRDefault="00BA20D3" w:rsidP="009A4B54">
      <w:pPr>
        <w:pStyle w:val="Akapitzlist"/>
        <w:numPr>
          <w:ilvl w:val="1"/>
          <w:numId w:val="25"/>
        </w:numPr>
        <w:jc w:val="both"/>
        <w:rPr>
          <w:rFonts w:asciiTheme="minorHAnsi" w:eastAsiaTheme="majorEastAsia" w:hAnsiTheme="minorHAnsi" w:cstheme="minorHAnsi"/>
          <w:bCs/>
          <w:lang w:eastAsia="en-US"/>
        </w:rPr>
      </w:pPr>
      <w:bookmarkStart w:id="0" w:name="_Hlk62119748"/>
      <w:r w:rsidRPr="009A4B54">
        <w:rPr>
          <w:rFonts w:asciiTheme="minorHAnsi" w:eastAsiaTheme="majorEastAsia" w:hAnsiTheme="minorHAnsi" w:cstheme="minorHAnsi"/>
          <w:bCs/>
          <w:lang w:eastAsia="en-US"/>
        </w:rPr>
        <w:t xml:space="preserve">Przedmiot zamówienia </w:t>
      </w:r>
      <w:r w:rsidR="00A0617E" w:rsidRPr="009A4B54">
        <w:rPr>
          <w:rFonts w:asciiTheme="minorHAnsi" w:eastAsiaTheme="majorEastAsia" w:hAnsiTheme="minorHAnsi" w:cstheme="minorHAnsi"/>
          <w:bCs/>
          <w:lang w:eastAsia="en-US"/>
        </w:rPr>
        <w:t xml:space="preserve">obejmuje </w:t>
      </w:r>
      <w:r w:rsidR="009A4B54" w:rsidRPr="009A4B54">
        <w:rPr>
          <w:rFonts w:asciiTheme="minorHAnsi" w:eastAsiaTheme="majorEastAsia" w:hAnsiTheme="minorHAnsi" w:cstheme="minorHAnsi"/>
          <w:bCs/>
          <w:lang w:eastAsia="en-US"/>
        </w:rPr>
        <w:t>budowę chodnika na ul. Bukowej w Walerianowie</w:t>
      </w:r>
      <w:r w:rsidR="009A4B54">
        <w:rPr>
          <w:rFonts w:asciiTheme="minorHAnsi" w:eastAsiaTheme="majorEastAsia" w:hAnsiTheme="minorHAnsi" w:cstheme="minorHAnsi"/>
          <w:bCs/>
          <w:lang w:eastAsia="en-US"/>
        </w:rPr>
        <w:t xml:space="preserve"> </w:t>
      </w:r>
      <w:r w:rsidR="009A4B54" w:rsidRPr="009A4B54">
        <w:rPr>
          <w:rFonts w:asciiTheme="minorHAnsi" w:eastAsiaTheme="majorEastAsia" w:hAnsiTheme="minorHAnsi" w:cstheme="minorHAnsi"/>
          <w:bCs/>
          <w:lang w:eastAsia="en-US"/>
        </w:rPr>
        <w:t>- ostatni odcinek.</w:t>
      </w:r>
    </w:p>
    <w:p w14:paraId="409B07CC" w14:textId="77777777" w:rsidR="00E2693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rsidP="008A6E36">
      <w:pPr>
        <w:pStyle w:val="Akapitzlist"/>
        <w:numPr>
          <w:ilvl w:val="1"/>
          <w:numId w:val="25"/>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7C195587" w:rsidR="00E26933" w:rsidRPr="00CC00B9"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9A4B54">
        <w:rPr>
          <w:rFonts w:asciiTheme="minorHAnsi" w:eastAsiaTheme="majorEastAsia" w:hAnsiTheme="minorHAnsi" w:cstheme="minorHAnsi"/>
          <w:bCs/>
          <w:lang w:eastAsia="en-US"/>
        </w:rPr>
        <w:t>1</w:t>
      </w:r>
      <w:r w:rsidR="00A0617E">
        <w:rPr>
          <w:rFonts w:asciiTheme="minorHAnsi" w:eastAsiaTheme="majorEastAsia" w:hAnsiTheme="minorHAnsi" w:cstheme="minorHAnsi"/>
          <w:bCs/>
          <w:lang w:eastAsia="en-US"/>
        </w:rPr>
        <w:t xml:space="preserve">00 </w:t>
      </w:r>
      <w:r w:rsidRPr="00CC00B9">
        <w:rPr>
          <w:rFonts w:asciiTheme="minorHAnsi" w:eastAsiaTheme="majorEastAsia" w:hAnsiTheme="minorHAnsi" w:cstheme="minorHAnsi"/>
          <w:bCs/>
          <w:lang w:eastAsia="en-US"/>
        </w:rPr>
        <w:t>000,00 zł</w:t>
      </w:r>
      <w:r w:rsidR="00161196">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6BA66EB6" w14:textId="77777777" w:rsidR="009A4B54" w:rsidRPr="009A4B54" w:rsidRDefault="00E26933" w:rsidP="00E64D83">
      <w:pPr>
        <w:pStyle w:val="Akapitzlist"/>
        <w:widowControl w:val="0"/>
        <w:numPr>
          <w:ilvl w:val="1"/>
          <w:numId w:val="25"/>
        </w:numPr>
        <w:autoSpaceDE w:val="0"/>
        <w:spacing w:before="120" w:after="120" w:line="269" w:lineRule="auto"/>
        <w:contextualSpacing/>
        <w:jc w:val="both"/>
        <w:rPr>
          <w:rFonts w:asciiTheme="minorHAnsi" w:hAnsiTheme="minorHAnsi"/>
        </w:rPr>
      </w:pPr>
      <w:r w:rsidRPr="009A4B54">
        <w:rPr>
          <w:rFonts w:asciiTheme="minorHAnsi" w:eastAsiaTheme="majorEastAsia" w:hAnsiTheme="minorHAnsi" w:cstheme="minorHAnsi"/>
          <w:bCs/>
          <w:lang w:eastAsia="en-US"/>
        </w:rPr>
        <w:t xml:space="preserve">Wspólny Słownik Zamówień: </w:t>
      </w:r>
      <w:r w:rsidR="009A4B54" w:rsidRPr="009A4B54">
        <w:rPr>
          <w:rFonts w:asciiTheme="minorHAnsi" w:hAnsiTheme="minorHAnsi"/>
          <w:b/>
          <w:bCs/>
        </w:rPr>
        <w:t>45000000-7 – Roboty budowlane</w:t>
      </w:r>
    </w:p>
    <w:p w14:paraId="40696EBB" w14:textId="78F860CC" w:rsidR="00E26933" w:rsidRPr="009A4B54" w:rsidRDefault="00E26933" w:rsidP="009A4B54">
      <w:pPr>
        <w:pStyle w:val="Akapitzlist"/>
        <w:widowControl w:val="0"/>
        <w:autoSpaceDE w:val="0"/>
        <w:spacing w:before="120" w:after="120" w:line="269" w:lineRule="auto"/>
        <w:ind w:left="360"/>
        <w:contextualSpacing/>
        <w:jc w:val="both"/>
        <w:rPr>
          <w:rFonts w:asciiTheme="minorHAnsi" w:hAnsiTheme="minorHAnsi"/>
        </w:rPr>
      </w:pPr>
      <w:r w:rsidRPr="009A4B54">
        <w:rPr>
          <w:rFonts w:asciiTheme="minorHAnsi" w:hAnsiTheme="minorHAnsi"/>
        </w:rPr>
        <w:t>Dodatkowe przedmioty:</w:t>
      </w:r>
    </w:p>
    <w:p w14:paraId="796CF3D5"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45100000-8  – Przygotowanie terenu pod budowę</w:t>
      </w:r>
    </w:p>
    <w:p w14:paraId="63D32265"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45110000-1 – Roboty w zakresie burzenia i rozbiórki obiektów budowlanych, roboty ziemne</w:t>
      </w:r>
    </w:p>
    <w:p w14:paraId="35DB6BD0"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45111200-0  –  Roboty w zakresie przygotowania terenu pod budowę i roboty ziemne</w:t>
      </w:r>
    </w:p>
    <w:p w14:paraId="3DC3CC5A"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45200000-9  – Roboty w zakresie wznoszenia kompletnych obiektów budowlanych lub ich części oraz roboty w zakresie inżynierii lądowej i wodnej</w:t>
      </w:r>
    </w:p>
    <w:p w14:paraId="1B835E9B"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45230000-8  – Roboty budowlane w zakresie budowy rurociągów, linii komunikacyjnych i elektroenergetycznych, autostrad, dróg, lotnisk i kolei</w:t>
      </w:r>
    </w:p>
    <w:p w14:paraId="76D92A56" w14:textId="77777777" w:rsid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45232130-2 – Roboty budowlane w zakresie rurociągów do odprowadzania wody burzowej</w:t>
      </w:r>
    </w:p>
    <w:p w14:paraId="110ACEE5" w14:textId="5D3A3A67" w:rsidR="004D4557" w:rsidRPr="009A4B54" w:rsidRDefault="004D4557" w:rsidP="009A4B54">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9A4B54">
        <w:rPr>
          <w:rFonts w:asciiTheme="minorHAnsi" w:eastAsiaTheme="majorEastAsia" w:hAnsiTheme="minorHAnsi" w:cstheme="minorHAnsi"/>
          <w:b/>
          <w:lang w:eastAsia="en-US"/>
        </w:rPr>
        <w:t>Gwarancja i rękojmia</w:t>
      </w:r>
    </w:p>
    <w:p w14:paraId="66AFE0F6" w14:textId="0E6D69FA"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lastRenderedPageBreak/>
        <w:t>Wymagany okres gwarancji - zgodnie z ofertą, minimum 36 miesięcy, maksymalnie 84 miesiące.</w:t>
      </w:r>
    </w:p>
    <w:p w14:paraId="00B34FC2" w14:textId="5F86ED74"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Zakres uprawnień z tytułu rękojmi regulują przepisy Kodeksu cywilnego.</w:t>
      </w:r>
    </w:p>
    <w:p w14:paraId="1AA9D609" w14:textId="2571255E"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00035853"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t>
      </w:r>
      <w:r w:rsidRPr="00136252">
        <w:rPr>
          <w:rFonts w:asciiTheme="minorHAnsi" w:hAnsiTheme="minorHAnsi" w:cstheme="minorHAnsi"/>
        </w:rPr>
        <w:lastRenderedPageBreak/>
        <w:t xml:space="preserve">wykonujących czynności w trakcie realizacji zamówienia: </w:t>
      </w:r>
      <w:bookmarkStart w:id="1" w:name="_Hlk62561372"/>
      <w:r w:rsidRPr="00AE42A5">
        <w:rPr>
          <w:rFonts w:asciiTheme="minorHAnsi" w:hAnsiTheme="minorHAnsi" w:cstheme="minorHAnsi"/>
        </w:rPr>
        <w:t xml:space="preserve">roboty ziemne, </w:t>
      </w:r>
      <w:r w:rsidR="009A4B54" w:rsidRPr="009A4B54">
        <w:rPr>
          <w:rFonts w:asciiTheme="minorHAnsi" w:hAnsiTheme="minorHAnsi" w:cstheme="minorHAnsi"/>
        </w:rPr>
        <w:t>związane z budową chodnika, odwodnienia, kanału technologicznego</w:t>
      </w:r>
      <w:r w:rsidR="009A4B54">
        <w:rPr>
          <w:rFonts w:asciiTheme="minorHAnsi" w:hAnsiTheme="minorHAnsi" w:cstheme="minorHAnsi"/>
        </w:rPr>
        <w:t>,</w:t>
      </w:r>
      <w:r w:rsidR="009A4B54" w:rsidRPr="009A4B54">
        <w:rPr>
          <w:rFonts w:asciiTheme="minorHAnsi" w:hAnsiTheme="minorHAnsi" w:cstheme="minorHAnsi"/>
        </w:rPr>
        <w:t xml:space="preserve"> 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1B60106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E7EEAEE" w:rsidR="00E26933" w:rsidRPr="002E07F5"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Pr="00CF569C">
        <w:rPr>
          <w:rFonts w:asciiTheme="minorHAnsi" w:hAnsiTheme="minorHAnsi" w:cstheme="minorHAnsi"/>
          <w:b/>
          <w:bCs/>
        </w:rPr>
        <w:t xml:space="preserve"> </w:t>
      </w:r>
      <w:r w:rsidR="006F1691">
        <w:rPr>
          <w:rFonts w:asciiTheme="minorHAnsi" w:hAnsiTheme="minorHAnsi" w:cstheme="minorHAnsi"/>
          <w:b/>
          <w:bCs/>
        </w:rPr>
        <w:t>3</w:t>
      </w:r>
      <w:r w:rsidR="002F44DA">
        <w:rPr>
          <w:rFonts w:asciiTheme="minorHAnsi" w:hAnsiTheme="minorHAnsi" w:cstheme="minorHAnsi"/>
          <w:b/>
          <w:bCs/>
        </w:rPr>
        <w:t xml:space="preserve"> miesi</w:t>
      </w:r>
      <w:r w:rsidR="006F1691">
        <w:rPr>
          <w:rFonts w:asciiTheme="minorHAnsi" w:hAnsiTheme="minorHAnsi" w:cstheme="minorHAnsi"/>
          <w:b/>
          <w:bCs/>
        </w:rPr>
        <w:t>ące</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76AA8A95"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6F1691">
        <w:rPr>
          <w:rFonts w:asciiTheme="minorHAnsi" w:hAnsiTheme="minorHAnsi" w:cstheme="minorHAnsi"/>
        </w:rPr>
        <w:t>2</w:t>
      </w:r>
      <w:r w:rsidR="002F44DA">
        <w:rPr>
          <w:rFonts w:asciiTheme="minorHAnsi" w:hAnsiTheme="minorHAnsi" w:cstheme="minorHAnsi"/>
        </w:rPr>
        <w:t xml:space="preserve"> miesi</w:t>
      </w:r>
      <w:r w:rsidR="006F1691">
        <w:rPr>
          <w:rFonts w:asciiTheme="minorHAnsi" w:hAnsiTheme="minorHAnsi" w:cstheme="minorHAnsi"/>
        </w:rPr>
        <w:t>ące</w:t>
      </w:r>
      <w:r w:rsidRPr="002E07F5">
        <w:rPr>
          <w:rFonts w:asciiTheme="minorHAnsi" w:hAnsiTheme="minorHAnsi" w:cstheme="minorHAnsi"/>
        </w:rPr>
        <w:t xml:space="preserve"> od podpisania umowy - zakończenie robót budowlanych,</w:t>
      </w:r>
    </w:p>
    <w:p w14:paraId="6ABB1D9C" w14:textId="6161BD61"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6F1691">
        <w:rPr>
          <w:rFonts w:asciiTheme="minorHAnsi" w:hAnsiTheme="minorHAnsi" w:cstheme="minorHAnsi"/>
        </w:rPr>
        <w:t>3 miesiące</w:t>
      </w:r>
      <w:r w:rsidRPr="002E07F5">
        <w:rPr>
          <w:rFonts w:asciiTheme="minorHAnsi" w:hAnsiTheme="minorHAnsi" w:cstheme="minorHAns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2"/>
    <w:p w14:paraId="2D967774" w14:textId="094CDA28"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67C17B62"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C21891">
        <w:rPr>
          <w:rFonts w:asciiTheme="minorHAnsi" w:hAnsiTheme="minorHAnsi" w:cstheme="minorHAnsi"/>
          <w:b/>
          <w:bCs/>
        </w:rPr>
        <w:t xml:space="preserve"> </w:t>
      </w:r>
      <w:r w:rsidR="00C82249">
        <w:rPr>
          <w:rFonts w:asciiTheme="minorHAnsi" w:hAnsiTheme="minorHAnsi" w:cstheme="minorHAnsi"/>
          <w:b/>
          <w:bCs/>
        </w:rPr>
        <w:t xml:space="preserve"> </w:t>
      </w:r>
      <w:r w:rsidR="000379BD">
        <w:rPr>
          <w:rFonts w:asciiTheme="minorHAnsi" w:hAnsiTheme="minorHAnsi" w:cstheme="minorHAnsi"/>
          <w:b/>
          <w:bCs/>
        </w:rPr>
        <w:t>11 kwietnia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40DC91AF"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Otwarcie ofert nastąpi dnia</w:t>
      </w:r>
      <w:r w:rsidR="0088031B">
        <w:rPr>
          <w:rFonts w:asciiTheme="minorHAnsi" w:hAnsiTheme="minorHAnsi" w:cstheme="minorHAnsi"/>
        </w:rPr>
        <w:t xml:space="preserve"> </w:t>
      </w:r>
      <w:r w:rsidR="000379BD">
        <w:rPr>
          <w:rFonts w:asciiTheme="minorHAnsi" w:hAnsiTheme="minorHAnsi" w:cstheme="minorHAnsi"/>
          <w:b/>
          <w:bCs/>
        </w:rPr>
        <w:t>11 kwietnia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0379BD" w:rsidRPr="000379BD">
        <w:rPr>
          <w:rFonts w:asciiTheme="minorHAnsi" w:hAnsiTheme="minorHAnsi" w:cstheme="minorHAnsi"/>
        </w:rPr>
        <w:t>907389</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0CC20B81"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0379BD" w:rsidRPr="000379BD">
        <w:rPr>
          <w:rFonts w:asciiTheme="minorHAnsi" w:hAnsiTheme="minorHAnsi" w:cstheme="minorHAnsi"/>
        </w:rPr>
        <w:t>907389</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F5A9462"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0379BD">
        <w:rPr>
          <w:rFonts w:asciiTheme="minorHAnsi" w:hAnsiTheme="minorHAnsi" w:cstheme="minorHAnsi"/>
          <w:b/>
          <w:bCs/>
        </w:rPr>
        <w:t>10 maja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 xml:space="preserve">na </w:t>
      </w:r>
      <w:r w:rsidRPr="00A212E0">
        <w:rPr>
          <w:rFonts w:asciiTheme="minorHAnsi" w:hAnsiTheme="minorHAnsi" w:cstheme="minorHAnsi"/>
        </w:rPr>
        <w:lastRenderedPageBreak/>
        <w:t>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lastRenderedPageBreak/>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lastRenderedPageBreak/>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CAF326A" w14:textId="096BC670" w:rsidR="00F33B09" w:rsidRPr="00F33B09" w:rsidRDefault="0047013C" w:rsidP="00F33B09">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4D4557" w:rsidRPr="004D4557">
        <w:rPr>
          <w:rFonts w:asciiTheme="minorHAnsi" w:eastAsiaTheme="majorEastAsia" w:hAnsiTheme="minorHAnsi" w:cstheme="minorHAnsi"/>
          <w:lang w:eastAsia="en-US"/>
        </w:rPr>
        <w:t xml:space="preserve">dwie roboty budowlane polegające </w:t>
      </w:r>
      <w:r w:rsidR="00F33B09" w:rsidRPr="00F33B09">
        <w:rPr>
          <w:rFonts w:asciiTheme="minorHAnsi" w:eastAsiaTheme="majorEastAsia" w:hAnsiTheme="minorHAnsi" w:cstheme="minorHAnsi"/>
          <w:lang w:eastAsia="en-US"/>
        </w:rPr>
        <w:t xml:space="preserve">na budowie lub przebudowie lub rozbudowie lub remoncie drogi </w:t>
      </w:r>
      <w:r w:rsidR="00F33B09">
        <w:rPr>
          <w:rFonts w:asciiTheme="minorHAnsi" w:eastAsiaTheme="majorEastAsia" w:hAnsiTheme="minorHAnsi" w:cstheme="minorHAnsi"/>
          <w:lang w:eastAsia="en-US"/>
        </w:rPr>
        <w:t>lub chodnika o</w:t>
      </w:r>
      <w:r w:rsidR="00F33B09" w:rsidRPr="00F33B09">
        <w:rPr>
          <w:rFonts w:asciiTheme="minorHAnsi" w:eastAsiaTheme="majorEastAsia" w:hAnsiTheme="minorHAnsi" w:cstheme="minorHAnsi"/>
          <w:lang w:eastAsia="en-US"/>
        </w:rPr>
        <w:t xml:space="preserve"> nawierzchni z kostki brukowej wraz z infrastrukturą (w tym kanalizacja deszczowa) o wartości dla każdej z robót nie mniejszej niż 150 000,00 złotych brutto (słownie: sto pięćdziesiąt tysięcy złotych 00/100) i załączy dowody określające, że roboty te zostały wykonane należycie;</w:t>
      </w:r>
    </w:p>
    <w:p w14:paraId="6F15353E" w14:textId="48735967" w:rsidR="00E26933" w:rsidRPr="00F33B09" w:rsidRDefault="00E26933" w:rsidP="00F33B09">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F33B09">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77777777" w:rsidR="00E26933" w:rsidRDefault="00E26933" w:rsidP="00F33B09">
      <w:pPr>
        <w:pStyle w:val="Akapitzlist"/>
        <w:numPr>
          <w:ilvl w:val="0"/>
          <w:numId w:val="88"/>
        </w:numPr>
        <w:spacing w:line="276" w:lineRule="auto"/>
        <w:ind w:left="284"/>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7"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Dz. U. z 2021 r. poz. 2351</w:t>
      </w:r>
      <w:r>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7"/>
      <w:r w:rsidRPr="00CB0A45">
        <w:rPr>
          <w:rFonts w:asciiTheme="minorHAnsi" w:eastAsiaTheme="majorEastAsia" w:hAnsiTheme="minorHAnsi" w:cstheme="minorHAnsi"/>
          <w:lang w:eastAsia="en-US"/>
        </w:rPr>
        <w:t xml:space="preserve">, </w:t>
      </w:r>
    </w:p>
    <w:p w14:paraId="2C8C4A51" w14:textId="429F447A" w:rsidR="00E26933" w:rsidRDefault="00E26933" w:rsidP="00F33B09">
      <w:pPr>
        <w:pStyle w:val="Akapitzlist"/>
        <w:numPr>
          <w:ilvl w:val="0"/>
          <w:numId w:val="88"/>
        </w:numPr>
        <w:spacing w:line="276" w:lineRule="auto"/>
        <w:ind w:left="284"/>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rsidP="006118C3">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lastRenderedPageBreak/>
        <w:t>Ocena spełniania warunków udziału w postępowaniu dokonana zostanie zgodnie z formułą „spełnia”/„nie spełnia”.</w:t>
      </w:r>
    </w:p>
    <w:p w14:paraId="06EC495D" w14:textId="77777777" w:rsidR="00E26933"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xml:space="preserve">,  a także art. 7 ust. 1 ustawy </w:t>
      </w:r>
      <w:r w:rsidRPr="00BA0CF1">
        <w:rPr>
          <w:rFonts w:asciiTheme="minorHAnsi" w:eastAsiaTheme="majorEastAsia" w:hAnsiTheme="minorHAnsi" w:cstheme="minorHAnsi"/>
          <w:bCs/>
          <w:lang w:eastAsia="en-US"/>
        </w:rPr>
        <w:lastRenderedPageBreak/>
        <w:t>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60DA541A"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8"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r w:rsidR="00DF3519">
        <w:rPr>
          <w:rFonts w:asciiTheme="minorHAnsi" w:eastAsiaTheme="majorEastAsia" w:hAnsiTheme="minorHAnsi" w:cstheme="minorHAnsi"/>
          <w:bCs/>
          <w:lang w:eastAsia="en-US"/>
        </w:rPr>
        <w:t xml:space="preserve"> </w:t>
      </w:r>
      <w:bookmarkEnd w:id="8"/>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3230E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4E4165BD"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2AA5BC3E"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5923FC">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lastRenderedPageBreak/>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lastRenderedPageBreak/>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rsidP="00E26933">
      <w:pPr>
        <w:pStyle w:val="Tekstpodstawowy"/>
        <w:numPr>
          <w:ilvl w:val="0"/>
          <w:numId w:val="52"/>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314E360" w:rsidR="0003571D" w:rsidRPr="00AE42A5" w:rsidRDefault="0003571D" w:rsidP="0003571D">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5923FC">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w:t>
      </w:r>
      <w:r w:rsidRPr="00AA3045">
        <w:rPr>
          <w:rFonts w:asciiTheme="minorHAnsi" w:eastAsiaTheme="majorEastAsia" w:hAnsiTheme="minorHAnsi" w:cstheme="minorHAnsi"/>
          <w:lang w:eastAsia="en-US"/>
        </w:rPr>
        <w:lastRenderedPageBreak/>
        <w:t xml:space="preserve">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w:t>
      </w:r>
      <w:r w:rsidRPr="00AD36E7">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9"/>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lastRenderedPageBreak/>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0"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0"/>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E4540">
        <w:rPr>
          <w:rFonts w:asciiTheme="minorHAnsi" w:hAnsiTheme="minorHAnsi" w:cstheme="minorHAnsi"/>
        </w:rPr>
        <w:lastRenderedPageBreak/>
        <w:t>(Dz.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71B76B24"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0379BD" w:rsidRPr="000379BD">
        <w:rPr>
          <w:rFonts w:asciiTheme="minorHAnsi" w:hAnsiTheme="minorHAnsi" w:cstheme="minorHAnsi"/>
        </w:rPr>
        <w:t>907389</w:t>
      </w:r>
      <w:r w:rsidR="00B8394D">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w:t>
      </w:r>
      <w:r w:rsidRPr="00C5373D">
        <w:rPr>
          <w:rFonts w:asciiTheme="minorHAnsi" w:hAnsiTheme="minorHAnsi" w:cstheme="minorHAnsi"/>
        </w:rPr>
        <w:lastRenderedPageBreak/>
        <w:t xml:space="preserve">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691E61D5"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 xml:space="preserve">Główny specjalista ds. inwestycji drogowych – </w:t>
      </w:r>
      <w:r w:rsidR="00ED03D4">
        <w:rPr>
          <w:rFonts w:asciiTheme="minorHAnsi" w:hAnsiTheme="minorHAnsi" w:cstheme="minorHAnsi"/>
          <w:bCs/>
        </w:rPr>
        <w:t>Anna Gulczyńska</w:t>
      </w:r>
      <w:r w:rsidR="007170D0" w:rsidRPr="007170D0">
        <w:rPr>
          <w:rFonts w:asciiTheme="minorHAnsi" w:hAnsiTheme="minorHAnsi" w:cstheme="minorHAnsi"/>
          <w:bCs/>
        </w:rPr>
        <w:t>, tel. 61 8100 67</w:t>
      </w:r>
      <w:r w:rsidR="00ED03D4">
        <w:rPr>
          <w:rFonts w:asciiTheme="minorHAnsi" w:hAnsiTheme="minorHAnsi" w:cstheme="minorHAnsi"/>
          <w:bCs/>
        </w:rPr>
        <w:t>1</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 xml:space="preserve">inne koszty </w:t>
      </w:r>
      <w:r w:rsidR="003230EA" w:rsidRPr="003230EA">
        <w:rPr>
          <w:rFonts w:asciiTheme="minorHAnsi" w:hAnsiTheme="minorHAnsi" w:cstheme="minorHAnsi"/>
        </w:rPr>
        <w:lastRenderedPageBreak/>
        <w:t>(opłaty, uzgodnienia, zgłoszenia, złożenie dokumentów do PINB, powiadomienia, prolongaty, koszty energii elektrycznej, wody, przeniesienia kubłów z odpadami itp.).</w:t>
      </w:r>
    </w:p>
    <w:p w14:paraId="6327F5E9" w14:textId="62ADAD95" w:rsidR="007D3C75" w:rsidRPr="003230EA" w:rsidRDefault="007D3C75"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lastRenderedPageBreak/>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rsidP="00BB19B1">
      <w:pPr>
        <w:pStyle w:val="Akapitzlist"/>
        <w:numPr>
          <w:ilvl w:val="0"/>
          <w:numId w:val="72"/>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rsidP="00BB19B1">
      <w:pPr>
        <w:pStyle w:val="Akapitzlist"/>
        <w:numPr>
          <w:ilvl w:val="0"/>
          <w:numId w:val="72"/>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1"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1"/>
    <w:p w14:paraId="1D577386" w14:textId="03050A5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lastRenderedPageBreak/>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EBEF10E" w:rsidR="002A4AF7" w:rsidRPr="00C82249" w:rsidRDefault="002A4AF7" w:rsidP="00B50590">
      <w:pPr>
        <w:numPr>
          <w:ilvl w:val="0"/>
          <w:numId w:val="19"/>
        </w:numPr>
        <w:spacing w:line="276" w:lineRule="auto"/>
        <w:ind w:right="-108"/>
        <w:jc w:val="both"/>
        <w:rPr>
          <w:rFonts w:asciiTheme="minorHAnsi" w:hAnsiTheme="minorHAnsi" w:cstheme="minorHAnsi"/>
          <w:b/>
          <w:bCs/>
        </w:rPr>
      </w:pPr>
      <w:r w:rsidRPr="00C82249">
        <w:rPr>
          <w:rFonts w:asciiTheme="minorHAnsi" w:hAnsiTheme="minorHAnsi" w:cstheme="minorHAnsi"/>
        </w:rPr>
        <w:t xml:space="preserve">Zabezpieczenie wnoszone w pieniądzu powinno zostać wpłacone przelewem na rachunek bankowy zamawiającego w banku PEKAO SA numer rachunku </w:t>
      </w:r>
      <w:r w:rsidRPr="00C82249">
        <w:rPr>
          <w:rFonts w:asciiTheme="minorHAnsi" w:hAnsiTheme="minorHAnsi" w:cstheme="minorHAnsi"/>
          <w:b/>
          <w:bCs/>
        </w:rPr>
        <w:t>56 1240 1747 1111 0000 1848 9057</w:t>
      </w:r>
      <w:r w:rsidRPr="00C82249">
        <w:rPr>
          <w:rFonts w:asciiTheme="minorHAnsi" w:hAnsiTheme="minorHAnsi" w:cstheme="minorHAnsi"/>
        </w:rPr>
        <w:t xml:space="preserve">: tytuł przelewu: </w:t>
      </w:r>
      <w:r w:rsidR="009F230F" w:rsidRPr="00C82249">
        <w:rPr>
          <w:rFonts w:asciiTheme="minorHAnsi" w:hAnsiTheme="minorHAnsi" w:cstheme="minorHAnsi"/>
          <w:b/>
          <w:bCs/>
        </w:rPr>
        <w:t xml:space="preserve">Rozbudowa skrzyżowania ul. Fabianowskiej i ul. Skrytej </w:t>
      </w:r>
      <w:r w:rsidR="00C82249">
        <w:rPr>
          <w:rFonts w:asciiTheme="minorHAnsi" w:hAnsiTheme="minorHAnsi" w:cstheme="minorHAnsi"/>
          <w:b/>
          <w:bCs/>
        </w:rPr>
        <w:br/>
      </w:r>
      <w:r w:rsidR="009F230F" w:rsidRPr="00C82249">
        <w:rPr>
          <w:rFonts w:asciiTheme="minorHAnsi" w:hAnsiTheme="minorHAnsi" w:cstheme="minorHAnsi"/>
          <w:b/>
          <w:bCs/>
        </w:rPr>
        <w:t>w Plewiskach</w:t>
      </w:r>
      <w:r w:rsidR="0091652C" w:rsidRPr="00C82249">
        <w:rPr>
          <w:rFonts w:asciiTheme="minorHAnsi" w:hAnsiTheme="minorHAnsi" w:cstheme="minorHAnsi"/>
          <w:b/>
          <w:bCs/>
        </w:rPr>
        <w:t>.</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2A4AF7">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2"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72561CCD"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9A4B54">
        <w:rPr>
          <w:rFonts w:asciiTheme="minorHAnsi" w:hAnsiTheme="minorHAnsi" w:cstheme="minorHAnsi"/>
        </w:rPr>
        <w:t>1</w:t>
      </w:r>
      <w:r w:rsidR="00A0617E">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6E02254B"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w:t>
      </w:r>
    </w:p>
    <w:p w14:paraId="7711D9C4" w14:textId="16EDEC2E"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1620FC">
        <w:rPr>
          <w:rFonts w:asciiTheme="minorHAnsi" w:hAnsiTheme="minorHAnsi" w:cstheme="minorHAnsi"/>
        </w:rPr>
        <w:t>,</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Niezrealizowanie przez Wykonawcę obowiązków wynikających z ust. 5 b - e może zostać potraktowane jako uchylanie się od podpisania umowy w sprawie zamówienia publi</w:t>
      </w:r>
      <w:bookmarkEnd w:id="12"/>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FF0A80">
      <w:pPr>
        <w:pStyle w:val="pkt"/>
        <w:numPr>
          <w:ilvl w:val="6"/>
          <w:numId w:val="7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FF0A80">
      <w:pPr>
        <w:pStyle w:val="pkt"/>
        <w:numPr>
          <w:ilvl w:val="6"/>
          <w:numId w:val="7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rsidP="00AC2DDF">
      <w:pPr>
        <w:pStyle w:val="pkt"/>
        <w:numPr>
          <w:ilvl w:val="6"/>
          <w:numId w:val="7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B9162E">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30FB2" w14:textId="77777777" w:rsidR="00B9162E" w:rsidRDefault="00B9162E" w:rsidP="006A6065">
      <w:r>
        <w:separator/>
      </w:r>
    </w:p>
  </w:endnote>
  <w:endnote w:type="continuationSeparator" w:id="0">
    <w:p w14:paraId="3E7C7B68" w14:textId="77777777" w:rsidR="00B9162E" w:rsidRDefault="00B9162E"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ED44E" w14:textId="77777777" w:rsidR="00B9162E" w:rsidRDefault="00B9162E" w:rsidP="006A6065">
      <w:r>
        <w:separator/>
      </w:r>
    </w:p>
  </w:footnote>
  <w:footnote w:type="continuationSeparator" w:id="0">
    <w:p w14:paraId="4533A14F" w14:textId="77777777" w:rsidR="00B9162E" w:rsidRDefault="00B9162E"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8"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90F5B"/>
    <w:multiLevelType w:val="hybridMultilevel"/>
    <w:tmpl w:val="AFAAB4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715B5"/>
    <w:multiLevelType w:val="hybridMultilevel"/>
    <w:tmpl w:val="081C5EFE"/>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4"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5" w15:restartNumberingAfterBreak="0">
    <w:nsid w:val="25A722D2"/>
    <w:multiLevelType w:val="hybridMultilevel"/>
    <w:tmpl w:val="13561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9"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0" w15:restartNumberingAfterBreak="0">
    <w:nsid w:val="2B580B2C"/>
    <w:multiLevelType w:val="hybridMultilevel"/>
    <w:tmpl w:val="9C26E6A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1"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5"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2"/>
  </w:num>
  <w:num w:numId="2" w16cid:durableId="2076734665">
    <w:abstractNumId w:val="56"/>
  </w:num>
  <w:num w:numId="3" w16cid:durableId="880017669">
    <w:abstractNumId w:val="62"/>
  </w:num>
  <w:num w:numId="4" w16cid:durableId="1019232339">
    <w:abstractNumId w:val="48"/>
  </w:num>
  <w:num w:numId="5" w16cid:durableId="2013338083">
    <w:abstractNumId w:val="29"/>
  </w:num>
  <w:num w:numId="6" w16cid:durableId="712120823">
    <w:abstractNumId w:val="71"/>
  </w:num>
  <w:num w:numId="7" w16cid:durableId="1727874765">
    <w:abstractNumId w:val="9"/>
  </w:num>
  <w:num w:numId="8" w16cid:durableId="877745999">
    <w:abstractNumId w:val="61"/>
  </w:num>
  <w:num w:numId="9" w16cid:durableId="40792067">
    <w:abstractNumId w:val="49"/>
  </w:num>
  <w:num w:numId="10" w16cid:durableId="1928659892">
    <w:abstractNumId w:val="20"/>
  </w:num>
  <w:num w:numId="11" w16cid:durableId="2030175887">
    <w:abstractNumId w:val="67"/>
  </w:num>
  <w:num w:numId="12" w16cid:durableId="36396149">
    <w:abstractNumId w:val="3"/>
  </w:num>
  <w:num w:numId="13" w16cid:durableId="2029212138">
    <w:abstractNumId w:val="66"/>
  </w:num>
  <w:num w:numId="14" w16cid:durableId="612829818">
    <w:abstractNumId w:val="51"/>
  </w:num>
  <w:num w:numId="15" w16cid:durableId="1615601283">
    <w:abstractNumId w:val="52"/>
  </w:num>
  <w:num w:numId="16" w16cid:durableId="801918858">
    <w:abstractNumId w:val="70"/>
  </w:num>
  <w:num w:numId="17" w16cid:durableId="1960801105">
    <w:abstractNumId w:val="79"/>
  </w:num>
  <w:num w:numId="18" w16cid:durableId="2099447494">
    <w:abstractNumId w:val="38"/>
  </w:num>
  <w:num w:numId="19" w16cid:durableId="1149708825">
    <w:abstractNumId w:val="58"/>
  </w:num>
  <w:num w:numId="20" w16cid:durableId="2055349806">
    <w:abstractNumId w:val="15"/>
  </w:num>
  <w:num w:numId="21" w16cid:durableId="806508935">
    <w:abstractNumId w:val="73"/>
  </w:num>
  <w:num w:numId="22" w16cid:durableId="138233963">
    <w:abstractNumId w:val="7"/>
  </w:num>
  <w:num w:numId="23" w16cid:durableId="635455684">
    <w:abstractNumId w:val="23"/>
  </w:num>
  <w:num w:numId="24" w16cid:durableId="2088337299">
    <w:abstractNumId w:val="77"/>
  </w:num>
  <w:num w:numId="25" w16cid:durableId="905412197">
    <w:abstractNumId w:val="28"/>
  </w:num>
  <w:num w:numId="26" w16cid:durableId="694771568">
    <w:abstractNumId w:val="1"/>
  </w:num>
  <w:num w:numId="27" w16cid:durableId="92212620">
    <w:abstractNumId w:val="85"/>
  </w:num>
  <w:num w:numId="28" w16cid:durableId="1253470376">
    <w:abstractNumId w:val="13"/>
  </w:num>
  <w:num w:numId="29" w16cid:durableId="38744015">
    <w:abstractNumId w:val="54"/>
  </w:num>
  <w:num w:numId="30" w16cid:durableId="1888293872">
    <w:abstractNumId w:val="65"/>
  </w:num>
  <w:num w:numId="31" w16cid:durableId="1953978851">
    <w:abstractNumId w:val="89"/>
  </w:num>
  <w:num w:numId="32" w16cid:durableId="1910994049">
    <w:abstractNumId w:val="90"/>
  </w:num>
  <w:num w:numId="33" w16cid:durableId="297497826">
    <w:abstractNumId w:val="87"/>
  </w:num>
  <w:num w:numId="34" w16cid:durableId="2084445486">
    <w:abstractNumId w:val="0"/>
  </w:num>
  <w:num w:numId="35" w16cid:durableId="862133444">
    <w:abstractNumId w:val="21"/>
  </w:num>
  <w:num w:numId="36" w16cid:durableId="353770282">
    <w:abstractNumId w:val="18"/>
  </w:num>
  <w:num w:numId="37" w16cid:durableId="1848590000">
    <w:abstractNumId w:val="57"/>
  </w:num>
  <w:num w:numId="38" w16cid:durableId="1531844255">
    <w:abstractNumId w:val="44"/>
  </w:num>
  <w:num w:numId="39" w16cid:durableId="1462066932">
    <w:abstractNumId w:val="42"/>
  </w:num>
  <w:num w:numId="40" w16cid:durableId="2057318549">
    <w:abstractNumId w:val="64"/>
  </w:num>
  <w:num w:numId="41" w16cid:durableId="1918243425">
    <w:abstractNumId w:val="46"/>
  </w:num>
  <w:num w:numId="42" w16cid:durableId="1481270272">
    <w:abstractNumId w:val="63"/>
  </w:num>
  <w:num w:numId="43" w16cid:durableId="1498425088">
    <w:abstractNumId w:val="88"/>
  </w:num>
  <w:num w:numId="44" w16cid:durableId="1831753957">
    <w:abstractNumId w:val="14"/>
  </w:num>
  <w:num w:numId="45" w16cid:durableId="1285232970">
    <w:abstractNumId w:val="22"/>
  </w:num>
  <w:num w:numId="46" w16cid:durableId="631058694">
    <w:abstractNumId w:val="76"/>
  </w:num>
  <w:num w:numId="47" w16cid:durableId="224726332">
    <w:abstractNumId w:val="81"/>
  </w:num>
  <w:num w:numId="48" w16cid:durableId="182792907">
    <w:abstractNumId w:val="69"/>
  </w:num>
  <w:num w:numId="49" w16cid:durableId="258804250">
    <w:abstractNumId w:val="53"/>
  </w:num>
  <w:num w:numId="50" w16cid:durableId="778330035">
    <w:abstractNumId w:val="91"/>
  </w:num>
  <w:num w:numId="51" w16cid:durableId="1027876650">
    <w:abstractNumId w:val="35"/>
  </w:num>
  <w:num w:numId="52" w16cid:durableId="675570919">
    <w:abstractNumId w:val="60"/>
  </w:num>
  <w:num w:numId="53" w16cid:durableId="1928542119">
    <w:abstractNumId w:val="37"/>
  </w:num>
  <w:num w:numId="54" w16cid:durableId="946502200">
    <w:abstractNumId w:val="92"/>
  </w:num>
  <w:num w:numId="55" w16cid:durableId="160123552">
    <w:abstractNumId w:val="19"/>
  </w:num>
  <w:num w:numId="56" w16cid:durableId="1506894852">
    <w:abstractNumId w:val="33"/>
  </w:num>
  <w:num w:numId="57" w16cid:durableId="1308049351">
    <w:abstractNumId w:val="78"/>
  </w:num>
  <w:num w:numId="58" w16cid:durableId="333844775">
    <w:abstractNumId w:val="32"/>
  </w:num>
  <w:num w:numId="59" w16cid:durableId="23598782">
    <w:abstractNumId w:val="27"/>
  </w:num>
  <w:num w:numId="60" w16cid:durableId="1191064499">
    <w:abstractNumId w:val="31"/>
  </w:num>
  <w:num w:numId="61" w16cid:durableId="2092434682">
    <w:abstractNumId w:val="55"/>
  </w:num>
  <w:num w:numId="62" w16cid:durableId="1026718188">
    <w:abstractNumId w:val="83"/>
  </w:num>
  <w:num w:numId="63" w16cid:durableId="2021807359">
    <w:abstractNumId w:val="80"/>
  </w:num>
  <w:num w:numId="64" w16cid:durableId="1321156697">
    <w:abstractNumId w:val="72"/>
  </w:num>
  <w:num w:numId="65" w16cid:durableId="1653868059">
    <w:abstractNumId w:val="75"/>
  </w:num>
  <w:num w:numId="66" w16cid:durableId="1332872090">
    <w:abstractNumId w:val="74"/>
  </w:num>
  <w:num w:numId="67" w16cid:durableId="935752522">
    <w:abstractNumId w:val="41"/>
  </w:num>
  <w:num w:numId="68" w16cid:durableId="603414807">
    <w:abstractNumId w:val="86"/>
  </w:num>
  <w:num w:numId="69" w16cid:durableId="2053536218">
    <w:abstractNumId w:val="84"/>
  </w:num>
  <w:num w:numId="70" w16cid:durableId="1298992679">
    <w:abstractNumId w:val="47"/>
  </w:num>
  <w:num w:numId="71" w16cid:durableId="1918902528">
    <w:abstractNumId w:val="34"/>
  </w:num>
  <w:num w:numId="72" w16cid:durableId="1597248167">
    <w:abstractNumId w:val="59"/>
  </w:num>
  <w:num w:numId="73" w16cid:durableId="1608731400">
    <w:abstractNumId w:val="45"/>
  </w:num>
  <w:num w:numId="74" w16cid:durableId="1968655355">
    <w:abstractNumId w:val="17"/>
  </w:num>
  <w:num w:numId="75" w16cid:durableId="622883699">
    <w:abstractNumId w:val="2"/>
  </w:num>
  <w:num w:numId="76" w16cid:durableId="65148201">
    <w:abstractNumId w:val="6"/>
  </w:num>
  <w:num w:numId="77" w16cid:durableId="890774411">
    <w:abstractNumId w:val="43"/>
  </w:num>
  <w:num w:numId="78" w16cid:durableId="992413850">
    <w:abstractNumId w:val="36"/>
  </w:num>
  <w:num w:numId="79" w16cid:durableId="522943100">
    <w:abstractNumId w:val="8"/>
  </w:num>
  <w:num w:numId="80" w16cid:durableId="920328981">
    <w:abstractNumId w:val="39"/>
  </w:num>
  <w:num w:numId="81" w16cid:durableId="1132795970">
    <w:abstractNumId w:val="10"/>
  </w:num>
  <w:num w:numId="82" w16cid:durableId="1986205579">
    <w:abstractNumId w:val="16"/>
  </w:num>
  <w:num w:numId="83" w16cid:durableId="1845440675">
    <w:abstractNumId w:val="5"/>
  </w:num>
  <w:num w:numId="84" w16cid:durableId="1179810515">
    <w:abstractNumId w:val="50"/>
  </w:num>
  <w:num w:numId="85" w16cid:durableId="1042023908">
    <w:abstractNumId w:val="40"/>
  </w:num>
  <w:num w:numId="86" w16cid:durableId="673073878">
    <w:abstractNumId w:val="93"/>
  </w:num>
  <w:num w:numId="87" w16cid:durableId="1717855934">
    <w:abstractNumId w:val="24"/>
  </w:num>
  <w:num w:numId="88" w16cid:durableId="466515235">
    <w:abstractNumId w:val="4"/>
  </w:num>
  <w:num w:numId="89" w16cid:durableId="2083676693">
    <w:abstractNumId w:val="68"/>
  </w:num>
  <w:num w:numId="90" w16cid:durableId="1991404387">
    <w:abstractNumId w:val="12"/>
  </w:num>
  <w:num w:numId="91" w16cid:durableId="282464694">
    <w:abstractNumId w:val="26"/>
  </w:num>
  <w:num w:numId="92" w16cid:durableId="2032339929">
    <w:abstractNumId w:val="25"/>
  </w:num>
  <w:num w:numId="93" w16cid:durableId="2049601953">
    <w:abstractNumId w:val="11"/>
  </w:num>
  <w:num w:numId="94" w16cid:durableId="122645072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3310"/>
    <w:rsid w:val="000142A0"/>
    <w:rsid w:val="000175A0"/>
    <w:rsid w:val="00020F7E"/>
    <w:rsid w:val="00021BFA"/>
    <w:rsid w:val="00027478"/>
    <w:rsid w:val="00032969"/>
    <w:rsid w:val="00032FEC"/>
    <w:rsid w:val="0003571D"/>
    <w:rsid w:val="0003649F"/>
    <w:rsid w:val="00037246"/>
    <w:rsid w:val="000379BD"/>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3195"/>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1196"/>
    <w:rsid w:val="001620FC"/>
    <w:rsid w:val="00162D5B"/>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E3361"/>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148D"/>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157"/>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E7D3C"/>
    <w:rsid w:val="002F1421"/>
    <w:rsid w:val="002F44DA"/>
    <w:rsid w:val="002F6430"/>
    <w:rsid w:val="00302019"/>
    <w:rsid w:val="003040EB"/>
    <w:rsid w:val="003044CE"/>
    <w:rsid w:val="0030547D"/>
    <w:rsid w:val="00306956"/>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67D03"/>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078"/>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6E8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557"/>
    <w:rsid w:val="004D4F39"/>
    <w:rsid w:val="004D73E5"/>
    <w:rsid w:val="004E0668"/>
    <w:rsid w:val="004E2727"/>
    <w:rsid w:val="004E49AB"/>
    <w:rsid w:val="004E4D62"/>
    <w:rsid w:val="004E5E89"/>
    <w:rsid w:val="004F38CD"/>
    <w:rsid w:val="004F4391"/>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3FC"/>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6BA"/>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691"/>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1B61"/>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5C46"/>
    <w:rsid w:val="0087645D"/>
    <w:rsid w:val="008769C2"/>
    <w:rsid w:val="0088031B"/>
    <w:rsid w:val="00881AB9"/>
    <w:rsid w:val="008843D2"/>
    <w:rsid w:val="008846A2"/>
    <w:rsid w:val="008846C3"/>
    <w:rsid w:val="00885932"/>
    <w:rsid w:val="00885A95"/>
    <w:rsid w:val="00890F21"/>
    <w:rsid w:val="008934D6"/>
    <w:rsid w:val="008935B5"/>
    <w:rsid w:val="0089374A"/>
    <w:rsid w:val="008940C2"/>
    <w:rsid w:val="008961E7"/>
    <w:rsid w:val="00896A3E"/>
    <w:rsid w:val="008A1355"/>
    <w:rsid w:val="008A143B"/>
    <w:rsid w:val="008A31BD"/>
    <w:rsid w:val="008A31C3"/>
    <w:rsid w:val="008A4152"/>
    <w:rsid w:val="008A60D0"/>
    <w:rsid w:val="008A6E36"/>
    <w:rsid w:val="008B173F"/>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3054"/>
    <w:rsid w:val="008F779D"/>
    <w:rsid w:val="00901DD0"/>
    <w:rsid w:val="009050FB"/>
    <w:rsid w:val="00905648"/>
    <w:rsid w:val="00911287"/>
    <w:rsid w:val="00912AED"/>
    <w:rsid w:val="00913E90"/>
    <w:rsid w:val="00914923"/>
    <w:rsid w:val="00914AB2"/>
    <w:rsid w:val="00915136"/>
    <w:rsid w:val="0091536A"/>
    <w:rsid w:val="0091652C"/>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4B54"/>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30F"/>
    <w:rsid w:val="009F2B1C"/>
    <w:rsid w:val="009F4F48"/>
    <w:rsid w:val="009F5CCE"/>
    <w:rsid w:val="009F79AC"/>
    <w:rsid w:val="00A02F34"/>
    <w:rsid w:val="00A03659"/>
    <w:rsid w:val="00A0617E"/>
    <w:rsid w:val="00A10BFD"/>
    <w:rsid w:val="00A10ECF"/>
    <w:rsid w:val="00A11383"/>
    <w:rsid w:val="00A115F1"/>
    <w:rsid w:val="00A13916"/>
    <w:rsid w:val="00A15FA3"/>
    <w:rsid w:val="00A2014A"/>
    <w:rsid w:val="00A2027B"/>
    <w:rsid w:val="00A211B3"/>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394D"/>
    <w:rsid w:val="00B84419"/>
    <w:rsid w:val="00B9162E"/>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44C5"/>
    <w:rsid w:val="00C01556"/>
    <w:rsid w:val="00C01C07"/>
    <w:rsid w:val="00C05935"/>
    <w:rsid w:val="00C06B94"/>
    <w:rsid w:val="00C07E31"/>
    <w:rsid w:val="00C1078E"/>
    <w:rsid w:val="00C12E8E"/>
    <w:rsid w:val="00C149C8"/>
    <w:rsid w:val="00C15DBC"/>
    <w:rsid w:val="00C17600"/>
    <w:rsid w:val="00C21891"/>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2249"/>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1DB"/>
    <w:rsid w:val="00CE4279"/>
    <w:rsid w:val="00CE452E"/>
    <w:rsid w:val="00CE587E"/>
    <w:rsid w:val="00CE6C4B"/>
    <w:rsid w:val="00CF019D"/>
    <w:rsid w:val="00CF0F8E"/>
    <w:rsid w:val="00CF1D9D"/>
    <w:rsid w:val="00CF2A1F"/>
    <w:rsid w:val="00CF2D35"/>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3C96"/>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96B"/>
    <w:rsid w:val="00E33AD0"/>
    <w:rsid w:val="00E40172"/>
    <w:rsid w:val="00E409D9"/>
    <w:rsid w:val="00E416E1"/>
    <w:rsid w:val="00E44599"/>
    <w:rsid w:val="00E45BA9"/>
    <w:rsid w:val="00E47ED7"/>
    <w:rsid w:val="00E5195B"/>
    <w:rsid w:val="00E53A85"/>
    <w:rsid w:val="00E54D2A"/>
    <w:rsid w:val="00E55FD9"/>
    <w:rsid w:val="00E5727A"/>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3D4"/>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3B09"/>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056E"/>
    <w:rsid w:val="00F635FB"/>
    <w:rsid w:val="00F639F9"/>
    <w:rsid w:val="00F64FEF"/>
    <w:rsid w:val="00F67A36"/>
    <w:rsid w:val="00F71150"/>
    <w:rsid w:val="00F72C25"/>
    <w:rsid w:val="00F74A6B"/>
    <w:rsid w:val="00F76463"/>
    <w:rsid w:val="00F76A5D"/>
    <w:rsid w:val="00F800DE"/>
    <w:rsid w:val="00F821FE"/>
    <w:rsid w:val="00F84884"/>
    <w:rsid w:val="00F86E3A"/>
    <w:rsid w:val="00F8751B"/>
    <w:rsid w:val="00FA0C45"/>
    <w:rsid w:val="00FA338F"/>
    <w:rsid w:val="00FA3516"/>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12743</Words>
  <Characters>76459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2</cp:revision>
  <cp:lastPrinted>2024-03-11T09:04:00Z</cp:lastPrinted>
  <dcterms:created xsi:type="dcterms:W3CDTF">2024-03-27T08:24:00Z</dcterms:created>
  <dcterms:modified xsi:type="dcterms:W3CDTF">2024-03-27T08:24:00Z</dcterms:modified>
</cp:coreProperties>
</file>