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D375" w14:textId="77777777" w:rsidR="007E574C" w:rsidRDefault="00000000">
      <w:pPr>
        <w:widowControl w:val="0"/>
        <w:tabs>
          <w:tab w:val="left" w:pos="284"/>
        </w:tabs>
        <w:jc w:val="right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>Załącznik nr 3</w:t>
      </w:r>
      <w:r>
        <w:rPr>
          <w:rFonts w:ascii="Calibri" w:hAnsi="Calibri" w:cs="Calibri"/>
          <w:b/>
          <w:bCs/>
          <w:color w:val="FF0000"/>
          <w:kern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kern w:val="2"/>
          <w:sz w:val="22"/>
          <w:szCs w:val="22"/>
        </w:rPr>
        <w:t>do SWZ</w:t>
      </w:r>
    </w:p>
    <w:p w14:paraId="43112C09" w14:textId="77777777" w:rsidR="007E574C" w:rsidRDefault="00000000">
      <w:pPr>
        <w:widowControl w:val="0"/>
        <w:tabs>
          <w:tab w:val="left" w:pos="284"/>
        </w:tabs>
        <w:spacing w:after="240"/>
        <w:jc w:val="right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>Projektowane postanowienia umowy</w:t>
      </w:r>
    </w:p>
    <w:p w14:paraId="04D32AEB" w14:textId="77777777" w:rsidR="007E574C" w:rsidRDefault="007E574C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34221E16" w14:textId="77777777" w:rsidR="007E574C" w:rsidRDefault="00000000">
      <w:pPr>
        <w:ind w:left="6372" w:firstLine="70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</w:p>
    <w:p w14:paraId="1BE90BFC" w14:textId="77777777" w:rsidR="007E574C" w:rsidRDefault="000000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WKS.BPW.272.2.2023</w:t>
      </w:r>
    </w:p>
    <w:p w14:paraId="567D7BCB" w14:textId="77777777" w:rsidR="007E574C" w:rsidRDefault="007E57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02EBE5" w14:textId="77777777" w:rsidR="007E574C" w:rsidRDefault="007E574C">
      <w:pPr>
        <w:jc w:val="center"/>
        <w:rPr>
          <w:rFonts w:ascii="Calibri" w:hAnsi="Calibri" w:cs="Calibri"/>
          <w:sz w:val="22"/>
          <w:szCs w:val="22"/>
        </w:rPr>
      </w:pPr>
    </w:p>
    <w:p w14:paraId="36207F2B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……………………………………… 2023 r. w Tarnowie pomiędzy:</w:t>
      </w:r>
    </w:p>
    <w:p w14:paraId="17BB5955" w14:textId="77777777" w:rsidR="007E574C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Gminą Miasta Tarnowa</w:t>
      </w:r>
      <w:r>
        <w:rPr>
          <w:rFonts w:asciiTheme="minorHAnsi" w:hAnsiTheme="minorHAnsi" w:cstheme="minorHAnsi"/>
          <w:sz w:val="22"/>
          <w:szCs w:val="22"/>
        </w:rPr>
        <w:t xml:space="preserve">, ul. Mickiewicza 2, 33-100 Tarnów, NIP: 873-10-11-086, REGON: 851 661 323 – Urzędem Miasta Tarnowa, ul. Mickiewicza 2, 33-100 Tarnów, reprezentowaną przez: </w:t>
      </w:r>
    </w:p>
    <w:p w14:paraId="095EDB03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4C05C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udziale:</w:t>
      </w:r>
    </w:p>
    <w:p w14:paraId="2C543ABA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Pana Sławomira Kolasińskiego</w:t>
      </w:r>
      <w:r>
        <w:rPr>
          <w:rFonts w:asciiTheme="minorHAnsi" w:hAnsiTheme="minorHAnsi" w:cstheme="minorHAnsi"/>
          <w:sz w:val="22"/>
          <w:szCs w:val="22"/>
        </w:rPr>
        <w:t xml:space="preserve"> – Skarbnika Miasta Tarnowa,  </w:t>
      </w:r>
    </w:p>
    <w:p w14:paraId="365DB8FA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w dalszej części umowy „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448E2CA1" w14:textId="77777777" w:rsidR="007E574C" w:rsidRDefault="0000000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reprezentowaną przez:</w:t>
      </w:r>
    </w:p>
    <w:p w14:paraId="1D530637" w14:textId="77777777" w:rsidR="007E574C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zwaną w dalszej części </w:t>
      </w:r>
      <w:r>
        <w:rPr>
          <w:rFonts w:asciiTheme="minorHAnsi" w:hAnsiTheme="minorHAnsi" w:cstheme="minorHAnsi"/>
          <w:b/>
          <w:sz w:val="22"/>
          <w:szCs w:val="22"/>
        </w:rPr>
        <w:t>„Wykonawcą”,</w:t>
      </w:r>
    </w:p>
    <w:p w14:paraId="15222AC6" w14:textId="77777777" w:rsidR="007E574C" w:rsidRDefault="000000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zwanych łącznie</w:t>
      </w:r>
      <w:r>
        <w:rPr>
          <w:rFonts w:asciiTheme="minorHAnsi" w:hAnsiTheme="minorHAnsi" w:cstheme="minorHAnsi"/>
          <w:b/>
          <w:sz w:val="22"/>
          <w:szCs w:val="22"/>
        </w:rPr>
        <w:t xml:space="preserve"> „Stronami”,</w:t>
      </w:r>
    </w:p>
    <w:p w14:paraId="5ACFA9A5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wyłonionym/ą w postępowaniu prowadzonym w trybie podstawowym, o którym mowa w art. 275 pkt 1 ustawy Prawo zamówień publicznych (Dz.U. z 2022 r. poz. 1710 z późn.zm. – dalej zwaną ustawą PZP) oraz zgodnie z obowiązującymi Regulacjami w sprawie wdrażania Norweskiego Mechanizmu Finansowego na lata 2014-2021 na wykonanie usługi pn.:  Organizacja działań w ramach przedsięwzięcia „Apetyt na współpracę”, finansowanej ze środków Norweskiego Mechanizmu Finansowego 2014-2021 w ramach Programu „Rozwój Lokalny” oraz środków budżetu państwa. Niniejsza umowa zostaje zawarta w wyniku ww. postępowania, znak: WKS.BPW.271.2.2023; CPV: 79952000-2 </w:t>
      </w:r>
      <w:r>
        <w:rPr>
          <w:rFonts w:asciiTheme="minorHAnsi" w:hAnsiTheme="minorHAnsi" w:cstheme="minorHAnsi"/>
          <w:sz w:val="22"/>
          <w:szCs w:val="22"/>
        </w:rPr>
        <w:t>Usługi w zakresie organizacji imprez</w:t>
      </w:r>
    </w:p>
    <w:p w14:paraId="6BAC163A" w14:textId="77777777" w:rsidR="007E574C" w:rsidRDefault="007E574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DD8F81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25D71903" w14:textId="77777777" w:rsidR="007E574C" w:rsidRDefault="00000000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powierza, a Wykonawca zobowiązuje się wykonać usługę Kompleksowej organizacji i obsługi następujących wydarzeń plenerowych w ramach przedsięwzięcia „Apetyt na współpracę”:</w:t>
      </w:r>
    </w:p>
    <w:p w14:paraId="47E75710" w14:textId="77777777" w:rsidR="007E574C" w:rsidRDefault="00000000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Tydzień Miast Partnerskich;</w:t>
      </w:r>
    </w:p>
    <w:p w14:paraId="1103EBE3" w14:textId="77777777" w:rsidR="007E574C" w:rsidRDefault="00000000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Tydzień Regionalny,</w:t>
      </w:r>
    </w:p>
    <w:p w14:paraId="5E7D2C98" w14:textId="77777777" w:rsidR="007E574C" w:rsidRDefault="00000000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        zwanych dalej łącznie Wydarzeniami.</w:t>
      </w:r>
    </w:p>
    <w:p w14:paraId="0324A7DA" w14:textId="77777777" w:rsidR="007E574C" w:rsidRDefault="00000000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wymagania Zamawiającego dotyczące organizacji wydarzeń w ramach przedsięwzięcia „Apetyt na współpracę” określa Załącznik nr 1 do niniejszej umowy.</w:t>
      </w:r>
    </w:p>
    <w:p w14:paraId="30480780" w14:textId="326BEB57" w:rsidR="007E574C" w:rsidRDefault="00000000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Umowę zawiera się na czas oznaczony od dnia jej podpisania do 2</w:t>
      </w:r>
      <w:r w:rsidR="00C509C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.07.2023 r. </w:t>
      </w:r>
    </w:p>
    <w:p w14:paraId="565480E8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E23919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3BB52E60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C0FEDB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wykonania usługi zgodnie z obowiązującymi przepisami, normami </w:t>
      </w:r>
      <w:r>
        <w:rPr>
          <w:rFonts w:asciiTheme="minorHAnsi" w:hAnsiTheme="minorHAnsi" w:cstheme="minorHAnsi"/>
          <w:sz w:val="22"/>
          <w:szCs w:val="22"/>
        </w:rPr>
        <w:br/>
        <w:t>i zasadami oraz ponosi pełną odpowiedzialność w przypadku ich naruszenia.</w:t>
      </w:r>
    </w:p>
    <w:p w14:paraId="76FDEA34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świadczyć usługę z należytą  starannością.</w:t>
      </w:r>
    </w:p>
    <w:p w14:paraId="060EB425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zobowiązuje się do ponoszenia pełnej i nieograniczonej odpowiedzialności wobec Zamawiającego i osób trzecich za działania i zaniechania osób, w tym podwykonawców, którymi Wykonawca posługuje się przy realizacji przedmiotu umowy.</w:t>
      </w:r>
    </w:p>
    <w:p w14:paraId="7D21AE9A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10344EDF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niezwłocznego powiadamiania Zamawiającego o każdym zdarzeniu mogącym mieć wpływ na realizację przedmiotu niniejszej umowy oraz o wszelkich nieprawidłowościach zauważonych podczas wykonywania usługi, w tym w szczególności mających wpływ na bezpieczeństwo osób.</w:t>
      </w:r>
    </w:p>
    <w:p w14:paraId="41C27D7B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 informacje  uzyskane  przez  Wykonawcę, w  związku  ze  świadczeniem  usług  będących przedmiotem zamówienia, mogą być wykorzystane tylko w celu realizacji umowy i będą objęte tajemnicą przez Wykonawcę w okresie obowiązywania umowy oraz po jej wygaśnięciu lub rozwiązaniu, bez względu na przyczynę jej rozwiązania lub wygaśnięcia. Wykonawca nie będzie publikować, przekazywać, ujawniać ani  udzielać  żadnych  informacji, które  uzyska w związku z realizacją  niniejszej umowy poza ogólną informacją o udziale w projekcie.</w:t>
      </w:r>
    </w:p>
    <w:p w14:paraId="5D54A190" w14:textId="77777777" w:rsidR="007E574C" w:rsidRDefault="00000000">
      <w:pPr>
        <w:numPr>
          <w:ilvl w:val="0"/>
          <w:numId w:val="5"/>
        </w:numPr>
        <w:spacing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zapoznania i zastosowania zasad określonych w „Wytycznych dotyczących informacji i promocji” funduszy norweskich i EOG dostępnych na stronie </w:t>
      </w:r>
      <w:hyperlink r:id="rId8">
        <w:r>
          <w:rPr>
            <w:rStyle w:val="czeinternetowe"/>
            <w:rFonts w:asciiTheme="minorHAnsi" w:hAnsiTheme="minorHAnsi" w:cstheme="minorHAnsi"/>
            <w:sz w:val="22"/>
            <w:szCs w:val="22"/>
          </w:rPr>
          <w:t>www.eog.gov.pl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podczas realizacji dokumentacji filmowej. </w:t>
      </w:r>
    </w:p>
    <w:p w14:paraId="12C6EEE7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 terminie do dwóch tygodni od zakończenia każdego z wydarzeń organizowanych </w:t>
      </w:r>
      <w:r>
        <w:rPr>
          <w:rFonts w:asciiTheme="minorHAnsi" w:hAnsiTheme="minorHAnsi" w:cstheme="minorHAnsi"/>
          <w:sz w:val="22"/>
          <w:szCs w:val="22"/>
        </w:rPr>
        <w:br/>
        <w:t>w ramach przedsięwzięcia „Apetyt na współpracę” zobowiązany jest sporządzić i przedstawić Zamawiającemu raport końcowy podsumowujący przebieg realizacji usługi.</w:t>
      </w:r>
    </w:p>
    <w:p w14:paraId="74C7C25F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Wykonawca przy realizacji usług uwzględni następujące uwarunkowania związane z lokalizacją imprezy na  Rynku i w Tarnowie:</w:t>
      </w:r>
    </w:p>
    <w:p w14:paraId="2E78A808" w14:textId="77777777" w:rsidR="007E574C" w:rsidRDefault="00000000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wjazd samochodem na teren ul. Rynek, ul. Wałowej oraz Placu Kazimierza Wielkiego </w:t>
      </w:r>
      <w:r>
        <w:rPr>
          <w:rFonts w:asciiTheme="minorHAnsi" w:eastAsia="Calibri" w:hAnsiTheme="minorHAnsi" w:cstheme="minorHAnsi"/>
          <w:sz w:val="22"/>
          <w:szCs w:val="22"/>
        </w:rPr>
        <w:br/>
        <w:t>w Tarnowie należy uzyskać zezwolenie Zarządu Dróg i Komunikacji w Tarnowie na wjazd oraz przejazd pojazdu ciężarowego po ulicach miasta Tarnowa będących w zarządzie Zarządu Dróg</w:t>
      </w:r>
      <w:r>
        <w:rPr>
          <w:rFonts w:asciiTheme="minorHAnsi" w:eastAsia="Calibri" w:hAnsiTheme="minorHAnsi" w:cstheme="minorHAnsi"/>
          <w:sz w:val="22"/>
          <w:szCs w:val="22"/>
        </w:rPr>
        <w:br/>
        <w:t>i Komunikacji w Tarnowie, na których ustawione są znaki B-5 lub B-18 z tabliczką dopuszczającą wjazd za zezwoleniem Zarządcy Drogi;</w:t>
      </w:r>
    </w:p>
    <w:p w14:paraId="65D2F593" w14:textId="77777777" w:rsidR="007E574C" w:rsidRDefault="00000000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Transport może obywać się wyłącznie po kostce przeznaczonej do ruchu kołowego;</w:t>
      </w:r>
    </w:p>
    <w:p w14:paraId="6923EADB" w14:textId="77777777" w:rsidR="007E574C" w:rsidRDefault="00000000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Maksymalna dopuszczalna masa całkowita pojazdu, który może poruszać się po w/w kostce wynosi 16 ton;</w:t>
      </w:r>
    </w:p>
    <w:p w14:paraId="21F5C753" w14:textId="77777777" w:rsidR="007E574C" w:rsidRDefault="00000000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Obowiązuje całkowity zakaz wjazdu pojazdów na granitową płytę rynku.</w:t>
      </w:r>
    </w:p>
    <w:p w14:paraId="6CEC86FA" w14:textId="77777777" w:rsidR="007E574C" w:rsidRDefault="007E574C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031E21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Wykonawca ponosi odpowiedzialność za niedostosowanie się do wymogów wskazanych w ust. 9 oraz za wszelkie szkody spowodowane w płycie rynku. </w:t>
      </w:r>
    </w:p>
    <w:p w14:paraId="17A7B4D4" w14:textId="77777777" w:rsidR="007E574C" w:rsidRDefault="00000000">
      <w:pPr>
        <w:pStyle w:val="Akapitzlist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Wykonawca w ramach wynagrodzenia o którym mowa w § 4 ust. 1  jest zobowiązany:</w:t>
      </w:r>
    </w:p>
    <w:p w14:paraId="17D0DE84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ponieść koszty wszelkich opłat należnych za zajęcie pasa drogowego  lub wjazd na miejsca Wydarzeń, w trakcje przygotowań oraz trwania Wydarzeń, </w:t>
      </w:r>
    </w:p>
    <w:p w14:paraId="42F53BF4" w14:textId="77777777" w:rsidR="007E574C" w:rsidRDefault="00000000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uzyskać wszelkie konieczne zgody lub dokonać wymaganych uzgodnień z organami właściwymi w zakresie wymaganym do prawidłowego wykonania usługi i przebiegu Wydarzeń, w szczególności związanych ze sprzedażą i konsumpcją żywności,</w:t>
      </w:r>
    </w:p>
    <w:p w14:paraId="5509DCDA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uzyskać zgody na wykorzystanie wizerunku osób zaangażowanych w realizację przedmiotu niniejszej umowy w szczególności artystów, animatorów, konferansjera, </w:t>
      </w:r>
    </w:p>
    <w:p w14:paraId="766A6F88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uiści wszelkie należne opłaty z tytułu wykorzystania utworów muzycznych w tle podczas Wydarzeń,</w:t>
      </w:r>
    </w:p>
    <w:p w14:paraId="6C45BA87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uiścić wszelkie inne opłaty należne innym podmiotom czy organom, konieczne do właściwego przeprowadzenia Wydarzeń.  </w:t>
      </w:r>
    </w:p>
    <w:p w14:paraId="4A11AC47" w14:textId="77777777" w:rsidR="007E574C" w:rsidRDefault="00000000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Wykonawca zobowiązany jest posiadać aktualne ubezpieczenie od odpowiedzialności cywilnej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z tytułu prowadzonej działalności gospodarczej. Kopię dowodu zawarcia umowy ubezpieczenia, poświadczoną za zgodność z oryginałem Wykonawca zobowiązany jest do przedłożenia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w terminie 7 dni od daty zawarcia umowy. W przypadku, gdy ważność ubezpieczenia upłynie </w:t>
      </w:r>
      <w:r>
        <w:rPr>
          <w:rFonts w:ascii="Calibri" w:hAnsi="Calibri" w:cs="Calibri"/>
          <w:sz w:val="22"/>
          <w:szCs w:val="22"/>
          <w:lang w:eastAsia="en-US"/>
        </w:rPr>
        <w:br/>
        <w:t>w trakcie realizacji kontraktu, Wykonawca zobowiązany jest do ubezpieczenia działalności na dalszy okres i przedłożenia dowodu zawarcia umowy ubezpieczenia w ciągu 7 dni od daty upływu ważności ubezpieczenia.</w:t>
      </w:r>
    </w:p>
    <w:p w14:paraId="230AF48A" w14:textId="77777777" w:rsidR="007E574C" w:rsidRDefault="007E574C">
      <w:pPr>
        <w:rPr>
          <w:rFonts w:asciiTheme="minorHAnsi" w:eastAsia="Calibri" w:hAnsiTheme="minorHAnsi" w:cstheme="minorHAnsi"/>
          <w:sz w:val="22"/>
          <w:szCs w:val="22"/>
        </w:rPr>
      </w:pPr>
    </w:p>
    <w:p w14:paraId="76541651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12E90682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zamówienia, Zamawiający jest zobowiązuje do : </w:t>
      </w:r>
    </w:p>
    <w:p w14:paraId="10AB5E0E" w14:textId="77777777" w:rsidR="007E574C" w:rsidRDefault="00000000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udzielania odpowiedzi na zapytania Wykonawcy, występujące w trakcie realizacji umowy, bez zbędnej zwłoki;</w:t>
      </w:r>
    </w:p>
    <w:p w14:paraId="1943F4BD" w14:textId="77777777" w:rsidR="007E574C" w:rsidRDefault="00000000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przekazywania wszelkich informacji i dokumentów niezbędnych Wykonawcy do realizacji zamówienia, jak np. harmonogram działań w ramach przedsięwzięcia „Apetyt na współpracę”.</w:t>
      </w:r>
    </w:p>
    <w:p w14:paraId="5F10AC3B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14:paraId="1DAC4EC5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zobowiązuje się zapłacić Wykonawcy z tytułu wykonania przedmiotu umowy wynagrodzenie w wysokości ……………….. zł brutto (słownie: ……………………….. zł brutto).</w:t>
      </w:r>
    </w:p>
    <w:p w14:paraId="76568E4A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wynagrodzenie, o którym mowa w ust. 1 składają się następujące wartości:</w:t>
      </w:r>
    </w:p>
    <w:p w14:paraId="719DABF5" w14:textId="77777777" w:rsidR="007E574C" w:rsidRDefault="00000000">
      <w:pPr>
        <w:numPr>
          <w:ilvl w:val="0"/>
          <w:numId w:val="11"/>
        </w:numPr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wskazanym w § 1 ust. 1 pkt 1   –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 zł</w:t>
      </w:r>
      <w:r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48DAD89B" w14:textId="77777777" w:rsidR="007E574C" w:rsidRDefault="00000000">
      <w:pPr>
        <w:numPr>
          <w:ilvl w:val="0"/>
          <w:numId w:val="11"/>
        </w:numPr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wskazanym w § 1 ust. 1 pkt 2  –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 zł</w:t>
      </w:r>
      <w:r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0EB47CDE" w14:textId="77777777" w:rsidR="007E574C" w:rsidRDefault="007E574C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3D26F9DC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określone w ust. 1 zawiera wszystkie koszty niezbędne do prawidłowego wykonania przedmiotu umowy, w tym koszty transportu, ewentualne ubezpieczenia i opłaty, a także wynagrodzenie z tytułu przeniesienia praw autorskich.</w:t>
      </w:r>
    </w:p>
    <w:p w14:paraId="1B4C4304" w14:textId="77777777" w:rsidR="007E574C" w:rsidRDefault="0000000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do wystawienia przez Wykonawcę faktur VAT obejmujących poszczególne zakresy zamówienia wyszczególnione w § 4 ust. 2  będzie zaakceptowany przez Zamawiającego raport końcowy, o którym mowa w § 2 ust. 8.</w:t>
      </w:r>
    </w:p>
    <w:p w14:paraId="57B3BEFA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wynagrodzenia za każde wydarzenie zrealizowane w ramach przedsięwzięcia „Apetyt na współpracę”, w części oznaczonej w ust. 2 nastąpi przelewem w terminie 14 dni od daty otrzymania przez Zamawiającego prawidłowo wystawionej faktury VAT, na rachunek bankowy wskazany na tej fakturze.</w:t>
      </w:r>
    </w:p>
    <w:p w14:paraId="25B26473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W treści faktury VAT jako Nabywcę wskazać należy Gminę Miasta Tarnowa, ul. Mickiewicza 2, 33 100 Tarnów, NIP: 873-10-11-086, natomiast jako Odbiorcę: Urząd Miasta Tarnowa, ul. Mickiewicza 2, 33-100 Tarnów.</w:t>
      </w:r>
    </w:p>
    <w:p w14:paraId="47C44B45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 z  obowiązującymi przepisami, postanowieniami umowy oraz pozytywnie zweryfikowanym rachunkiem bankowym w wykazie podmiotów, o których mowa w art. 96b ustawy o podatku od towarów i usług.</w:t>
      </w:r>
    </w:p>
    <w:p w14:paraId="50887872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1E819A36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05D990" w14:textId="77777777" w:rsidR="007E574C" w:rsidRDefault="00000000">
      <w:pPr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ma prawo odstąpienia od umowy w trybie natychmiastowym z winy Wykonawcy, </w:t>
      </w:r>
      <w:r>
        <w:rPr>
          <w:rFonts w:asciiTheme="minorHAnsi" w:hAnsiTheme="minorHAnsi" w:cstheme="minorHAnsi"/>
          <w:sz w:val="22"/>
          <w:szCs w:val="22"/>
        </w:rPr>
        <w:br/>
        <w:t>w następujących przypadkach:</w:t>
      </w:r>
    </w:p>
    <w:p w14:paraId="14786240" w14:textId="77777777" w:rsidR="007E574C" w:rsidRDefault="00000000">
      <w:pPr>
        <w:pStyle w:val="Akapitzlist"/>
        <w:numPr>
          <w:ilvl w:val="4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niedotrzymania przez Wykonawcę istotnych warunków umowy, w szczególności niewykonywania lub nienależytego wykonywania umowy przez Wykonawcę z jego winy, </w:t>
      </w:r>
    </w:p>
    <w:p w14:paraId="695DEB51" w14:textId="77777777" w:rsidR="007E574C" w:rsidRDefault="00000000">
      <w:pPr>
        <w:pStyle w:val="Akapitzlist"/>
        <w:numPr>
          <w:ilvl w:val="4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złożenia wniosku o ogłoszenie upadłości Wykonawcy lub wszczęcia postępowania naprawczego lub jego likwidacji - w terminie 30 dni od dnia powzięcia wiadomości o powyższych okolicznościach.</w:t>
      </w:r>
    </w:p>
    <w:p w14:paraId="531979DC" w14:textId="77777777" w:rsidR="007E574C" w:rsidRDefault="00000000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Zamawiający może odstąpić od umowy w terminie 10 dni od powzięcia wiadomości o tych okolicznościach. W tym przypadku Wykonawca może żądać od Zamawiającego wyłącznie wynagrodzenia należnego z tytułu wykonania części umowy.</w:t>
      </w:r>
    </w:p>
    <w:p w14:paraId="1364DB4B" w14:textId="77777777" w:rsidR="007E574C" w:rsidRDefault="00000000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każdym czasie za zgodnym porozumieniem Stron bez zachowania okresów wypowiedzenia i naliczania kar umownych.</w:t>
      </w:r>
    </w:p>
    <w:p w14:paraId="1F3D9514" w14:textId="77777777" w:rsidR="007E574C" w:rsidRDefault="00000000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odstąpieniu od wykonania umowy lub o rozwiązaniu umowy wymaga dla swej skuteczności formy pisemnej.</w:t>
      </w:r>
    </w:p>
    <w:p w14:paraId="188CE906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70D44CF7" w14:textId="77777777" w:rsidR="007E574C" w:rsidRDefault="00000000">
      <w:pPr>
        <w:numPr>
          <w:ilvl w:val="0"/>
          <w:numId w:val="7"/>
        </w:numPr>
        <w:spacing w:line="276" w:lineRule="auto"/>
        <w:ind w:left="68" w:firstLine="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pisemnej, pod rygorem nieważności. </w:t>
      </w:r>
    </w:p>
    <w:p w14:paraId="1B998C01" w14:textId="77777777" w:rsidR="007E574C" w:rsidRDefault="00000000">
      <w:pPr>
        <w:numPr>
          <w:ilvl w:val="0"/>
          <w:numId w:val="7"/>
        </w:numPr>
        <w:spacing w:line="276" w:lineRule="auto"/>
        <w:ind w:left="68" w:firstLine="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Poza przypadkami wskazanymi w art. 455 ust. 1 pkt 2 – 4 i ust. 2 - 4 ustawy Prawo zamówień publicznych Zamawiający przewiduje możliwość dokonania zmian postanowień umowy w stosunku do treści oferty Wykonawcy, w przypadku:</w:t>
      </w:r>
    </w:p>
    <w:p w14:paraId="6C9CC7F8" w14:textId="77777777" w:rsidR="007E574C" w:rsidRDefault="00000000">
      <w:pPr>
        <w:pStyle w:val="Akapitzlist"/>
        <w:numPr>
          <w:ilvl w:val="0"/>
          <w:numId w:val="16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powszechnie obowiązujących przepisów prawa w zakresie mającym wpływ na realizację przedmiotu zamówienia lub świadczenia Stron – dopuszcza się zmianę umowy w zakresie koniecznym do dostosowania jej postanowień do zmienionych przepisów prawa, </w:t>
      </w:r>
    </w:p>
    <w:p w14:paraId="55B06B7B" w14:textId="77777777" w:rsidR="007E574C" w:rsidRDefault="00000000">
      <w:pPr>
        <w:pStyle w:val="Akapitzlist"/>
        <w:numPr>
          <w:ilvl w:val="0"/>
          <w:numId w:val="16"/>
        </w:numPr>
        <w:spacing w:line="276" w:lineRule="auto"/>
        <w:ind w:left="850" w:hanging="357"/>
        <w:jc w:val="both"/>
      </w:pPr>
      <w:r>
        <w:rPr>
          <w:rFonts w:asciiTheme="minorHAnsi" w:hAnsiTheme="minorHAnsi" w:cstheme="minorHAnsi"/>
          <w:sz w:val="22"/>
          <w:szCs w:val="22"/>
        </w:rPr>
        <w:t>wystąpienia w czasie trwania umowy siły wyższej, o której mowa w ust. 3 – dopuszcza się zmianę polegającą na dostosowaniu postanowień umowy do zmian spowodowanych wystąpieniem siły wyższej,</w:t>
      </w:r>
    </w:p>
    <w:p w14:paraId="6C182738" w14:textId="77777777" w:rsidR="007E574C" w:rsidRDefault="00000000">
      <w:pPr>
        <w:pStyle w:val="Akapitzlist"/>
        <w:numPr>
          <w:ilvl w:val="0"/>
          <w:numId w:val="16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zmiany sposobu realizacji umowy, jeśli rozwiązania zaproponowane przez Zamawiającego lub Wykonawcę przyczynią się do uzyskania wyższej jakości końcowej przedmiotu umowy, </w:t>
      </w:r>
      <w:r>
        <w:rPr>
          <w:rFonts w:asciiTheme="minorHAnsi" w:hAnsiTheme="minorHAnsi" w:cstheme="minorHAnsi"/>
          <w:sz w:val="22"/>
          <w:szCs w:val="22"/>
        </w:rPr>
        <w:br/>
        <w:t>a zmiana ta nie będzie miała wpływu na wysokość wynagrodzenia Wykonawcy.</w:t>
      </w:r>
    </w:p>
    <w:p w14:paraId="75A591DE" w14:textId="77777777" w:rsidR="007E574C" w:rsidRDefault="007E574C">
      <w:pPr>
        <w:pStyle w:val="Akapitzlist"/>
        <w:spacing w:line="276" w:lineRule="auto"/>
        <w:ind w:left="850"/>
        <w:jc w:val="both"/>
        <w:rPr>
          <w:rFonts w:asciiTheme="minorHAnsi" w:hAnsiTheme="minorHAnsi" w:cstheme="minorHAnsi"/>
          <w:sz w:val="22"/>
          <w:szCs w:val="22"/>
        </w:rPr>
      </w:pPr>
    </w:p>
    <w:p w14:paraId="6BD9DBAB" w14:textId="77777777" w:rsidR="007E574C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pojęciem siły wyższej należy rozumieć każde zdarzenie o charakterze zewnętrznym, które </w:t>
      </w:r>
      <w:r>
        <w:rPr>
          <w:rFonts w:asciiTheme="minorHAnsi" w:hAnsiTheme="minorHAnsi" w:cstheme="minorHAnsi"/>
          <w:sz w:val="22"/>
          <w:szCs w:val="22"/>
        </w:rPr>
        <w:br/>
        <w:t xml:space="preserve">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o podobnym charakterze, których wystąpienie wyklucza realizację niniejszej umowy.  </w:t>
      </w:r>
    </w:p>
    <w:p w14:paraId="1FCD303A" w14:textId="77777777" w:rsidR="007E574C" w:rsidRDefault="007E5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BFD35A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631BD299" w14:textId="77777777" w:rsidR="007E574C" w:rsidRDefault="00000000">
      <w:pPr>
        <w:numPr>
          <w:ilvl w:val="0"/>
          <w:numId w:val="8"/>
        </w:numPr>
        <w:tabs>
          <w:tab w:val="left" w:pos="426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zapłaci Zamawiającemu kary umowne z tytułu niewykonania przedmiotu umowy lub nienależytego wykonywania umowy w następujących wypadkach:</w:t>
      </w:r>
    </w:p>
    <w:p w14:paraId="3D6B2C8C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razie odstąpienia od umowy przez Zamawiającego z przyczyn dotyczących Wykonawcy lub w razie odstąpienia od umowy przez Wykonawcę z przyczyn niedotyczących Zamawiającego, Wykonawca zapłaci Zamawiającemu karę umową w wysokości 20% wartości wynagrodzenia brutto określonego w § 4 ust. 1 umowy. </w:t>
      </w:r>
    </w:p>
    <w:p w14:paraId="5398BF17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przypadku nienależytego wykonywania przez Wykonawcę przedmiotu umowy, a w szczególności w razie: nieuzgodnionej z Zamawiającym zmianie terminu lub miejsca, zakresu odbywania się wydarzeń – </w:t>
      </w:r>
      <w:r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>
        <w:rPr>
          <w:rFonts w:asciiTheme="minorHAnsi" w:hAnsiTheme="minorHAnsi" w:cstheme="minorHAnsi"/>
          <w:sz w:val="22"/>
          <w:szCs w:val="22"/>
        </w:rPr>
        <w:br/>
        <w:t xml:space="preserve">w wysokości </w:t>
      </w:r>
      <w:r>
        <w:rPr>
          <w:rFonts w:asciiTheme="minorHAnsi" w:hAnsiTheme="minorHAnsi" w:cstheme="minorHAnsi"/>
          <w:sz w:val="22"/>
          <w:szCs w:val="22"/>
          <w:lang w:eastAsia="ar-SA"/>
        </w:rPr>
        <w:t>5.000 zł brutto za każdy taki przypadek,</w:t>
      </w:r>
    </w:p>
    <w:p w14:paraId="25E7B318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pobierania przez Wykonawcę opłat od uczestników/publiczności uczestniczącej w Wydarzeniu – </w:t>
      </w:r>
      <w:r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po 500 </w:t>
      </w:r>
      <w:r>
        <w:rPr>
          <w:rFonts w:asciiTheme="minorHAnsi" w:hAnsiTheme="minorHAnsi" w:cstheme="minorHAnsi"/>
          <w:sz w:val="22"/>
          <w:szCs w:val="22"/>
          <w:lang w:eastAsia="ar-SA"/>
        </w:rPr>
        <w:t>zł brutto za każdy stwierdzony przypadek pobrania opłaty</w:t>
      </w:r>
    </w:p>
    <w:p w14:paraId="44CE5C1C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nieterminowym rozpoczęciu lub samowolnym skróceniu czasu trwania wydarzenia (ponad 20 min. w stosunku do terminu wskazanego w Załączniku nr 1 do niniejszej umowy dla każdego wydarzenia – Wykonawca zapłaci Zamawiającemu karę umowną w wysokości po 500 zł za każde rozpoczęte 5 minut).</w:t>
      </w:r>
    </w:p>
    <w:p w14:paraId="3BB08772" w14:textId="77777777" w:rsidR="007E574C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maksymalna wysokość kar umownych, których Zamawiający może dochodzić od Wykonawcy z tytułów określonych w ust. 1 nie może przekroczyć 25 % całkowitego wynagrodzenia umownego, o którym mowa w § 4 ust. 1.</w:t>
      </w:r>
    </w:p>
    <w:p w14:paraId="7E49021E" w14:textId="77777777" w:rsidR="007E574C" w:rsidRDefault="00000000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cy ma prawo do potr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cenia naliczonych kar umownych z należnego Wykonawcy wynagrodzenia umownego. </w:t>
      </w:r>
    </w:p>
    <w:p w14:paraId="51E333B5" w14:textId="77777777" w:rsidR="007E574C" w:rsidRDefault="0000000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wysoko</w:t>
      </w:r>
      <w:r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>
        <w:rPr>
          <w:rFonts w:asciiTheme="minorHAnsi" w:hAnsiTheme="minorHAnsi" w:cstheme="minorHAnsi"/>
          <w:sz w:val="22"/>
          <w:szCs w:val="22"/>
        </w:rPr>
        <w:t>kar umownych, Zamawiaj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cy mo</w:t>
      </w:r>
      <w:r>
        <w:rPr>
          <w:rFonts w:asciiTheme="minorHAnsi" w:eastAsia="TTE17BDD70t00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 dochodzi</w:t>
      </w:r>
      <w:r>
        <w:rPr>
          <w:rFonts w:asciiTheme="minorHAnsi" w:eastAsia="TTE17BDD70t00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>
        <w:rPr>
          <w:rFonts w:asciiTheme="minorHAnsi" w:eastAsia="TTE17BDD70t00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szaj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cego wartość zastrzeżonych kar umownych. </w:t>
      </w:r>
    </w:p>
    <w:p w14:paraId="14437582" w14:textId="77777777" w:rsidR="007E574C" w:rsidRDefault="00000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AFFAC07" w14:textId="77777777" w:rsidR="007E574C" w:rsidRDefault="007E5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778466" w14:textId="77777777" w:rsidR="007E574C" w:rsidRDefault="007E5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D1F20A3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14:paraId="1E33D00E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15D76" w14:textId="77777777" w:rsidR="007E574C" w:rsidRDefault="00000000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zastrzega sobie prawo do kontroli przebiegu realizacji umowy, przy czym Wykonawca zobowiązuje się informować Zamawiającego na bieżąco o jej przebiegu i zakresie koniecznego współdziałania. </w:t>
      </w:r>
    </w:p>
    <w:p w14:paraId="492B506F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bieżących kontaktów związanych z realizacją przedmiotu umowy strony wskazują:</w:t>
      </w:r>
    </w:p>
    <w:p w14:paraId="1DB980A0" w14:textId="77777777" w:rsidR="007E574C" w:rsidRDefault="00000000">
      <w:pPr>
        <w:pStyle w:val="Akapitzlist"/>
        <w:numPr>
          <w:ilvl w:val="1"/>
          <w:numId w:val="3"/>
        </w:numPr>
        <w:spacing w:after="16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…………………………………………………………………….. , mail: ………………………………………………….. 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: ……………………………………………..</w:t>
      </w:r>
    </w:p>
    <w:p w14:paraId="70884CD8" w14:textId="77777777" w:rsidR="007E574C" w:rsidRDefault="00000000">
      <w:pPr>
        <w:pStyle w:val="Akapitzlist"/>
        <w:numPr>
          <w:ilvl w:val="1"/>
          <w:numId w:val="3"/>
        </w:numPr>
        <w:spacing w:after="160"/>
        <w:ind w:left="851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Ze strony Wykonawcy: …………............................, tel.: …………………………, e-mail:     </w:t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…………………………………………….</w:t>
      </w:r>
    </w:p>
    <w:p w14:paraId="37F8E8B0" w14:textId="77777777" w:rsidR="007E574C" w:rsidRDefault="00000000">
      <w:pPr>
        <w:pStyle w:val="Akapitzlist"/>
        <w:numPr>
          <w:ilvl w:val="0"/>
          <w:numId w:val="9"/>
        </w:numPr>
        <w:spacing w:after="16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dopuszczają możliwość składania sobie wzajemnie oświadczeń dotyczących wykonywania umowy, wynikających z niej lub z nią związanych w postaci elektronicznej na adresy ja wyżej </w:t>
      </w:r>
      <w:r>
        <w:rPr>
          <w:rFonts w:asciiTheme="minorHAnsi" w:hAnsiTheme="minorHAnsi" w:cstheme="minorHAnsi"/>
          <w:sz w:val="22"/>
          <w:szCs w:val="22"/>
        </w:rPr>
        <w:br/>
        <w:t>w ust. 1.</w:t>
      </w:r>
    </w:p>
    <w:p w14:paraId="63038944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skuteczności doręczenia oświadczeń w sposób określony w ust. 1 nie jest wymagane uzyskanie potwierdzenia ich odbioru.</w:t>
      </w:r>
    </w:p>
    <w:p w14:paraId="19B5F409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zmiany adresów określonych w ust. 1 strony zobowiązane są informować się wzajemnie podając nowy adres do korespondencji elektronicznej. </w:t>
      </w:r>
    </w:p>
    <w:p w14:paraId="745FBA2F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dochowanie obowiązku określonego w ust. 4 powoduje, że wysłanie korespondencji, w tym oświadczeń, na adres określony w ust. 1 jest skuteczne.</w:t>
      </w:r>
    </w:p>
    <w:p w14:paraId="177690C4" w14:textId="77777777" w:rsidR="007E574C" w:rsidRDefault="00000000">
      <w:pPr>
        <w:widowControl w:val="0"/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§ 9</w:t>
      </w:r>
    </w:p>
    <w:p w14:paraId="3A9C7410" w14:textId="77777777" w:rsidR="007E574C" w:rsidRDefault="007E574C">
      <w:pPr>
        <w:widowControl w:val="0"/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1F1D60E2" w14:textId="77777777" w:rsidR="007E574C" w:rsidRDefault="00000000">
      <w:pPr>
        <w:widowControl w:val="0"/>
        <w:numPr>
          <w:ilvl w:val="0"/>
          <w:numId w:val="17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ramach wynagrodzenia o którym mowa w § 4 ust. 1 Wykonawca:</w:t>
      </w:r>
    </w:p>
    <w:p w14:paraId="451A7420" w14:textId="77777777" w:rsidR="007E574C" w:rsidRDefault="00000000">
      <w:pPr>
        <w:pStyle w:val="Akapitzlist"/>
        <w:numPr>
          <w:ilvl w:val="0"/>
          <w:numId w:val="18"/>
        </w:num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przenosi na Zamawiającego autorskie prawa majątkowe do wszystkich zdjęć, dokumentacji filmowej lub innych produktów stanowiących utwory w rozumieniu ustawy o Prawie autorskim </w:t>
      </w:r>
      <w:r>
        <w:rPr>
          <w:rFonts w:ascii="Calibri" w:hAnsi="Calibri" w:cs="Calibri"/>
          <w:sz w:val="22"/>
          <w:szCs w:val="22"/>
          <w:lang w:eastAsia="ar-SA"/>
        </w:rPr>
        <w:br/>
        <w:t xml:space="preserve">i prawach pokrewnych wytworzonych przez Wykonawcę w trakcie realizacji przedmiotu niniejszej umowy  w zakresie wszystkich pół eksploatacji wymienionych w art. 50 ustawy </w:t>
      </w:r>
      <w:r>
        <w:rPr>
          <w:rFonts w:ascii="Calibri" w:hAnsi="Calibri" w:cs="Calibri"/>
          <w:sz w:val="22"/>
          <w:szCs w:val="22"/>
          <w:lang w:eastAsia="ar-SA"/>
        </w:rPr>
        <w:br/>
        <w:t>o prawie autorskim i prawach pokrewnych, a w szczególności w zakresie:</w:t>
      </w:r>
    </w:p>
    <w:p w14:paraId="22E5C80B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utrwalania zwielokrotniania utworu - wytwarzanie określoną techniką egzemplarzy utworu, w tym techniką drukarską, reprograficzną, zapisu magnetycznego oraz techniką cyfrową, na wszystkich nośnikach, w tym elektronicznych (taśma magnetyczna, płyty DVD, Blu-ray, CD-R, CD-RW, VCD,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MiniDisc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twardy dysk komputera, pliki MP3, MP4) </w:t>
      </w:r>
      <w:r>
        <w:rPr>
          <w:rFonts w:ascii="Calibri" w:hAnsi="Calibri" w:cs="Calibri"/>
          <w:color w:val="000000"/>
          <w:sz w:val="22"/>
          <w:szCs w:val="22"/>
        </w:rPr>
        <w:br/>
        <w:t>i techniką cyfrową:</w:t>
      </w:r>
    </w:p>
    <w:p w14:paraId="64380E5C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wprowadzania do pamięci komputera w celu przygotowania do publikacji;</w:t>
      </w:r>
    </w:p>
    <w:p w14:paraId="558BBA62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wprowadzania do pamięci serwera w celu udostępniania w serwisach sieciowych;</w:t>
      </w:r>
    </w:p>
    <w:p w14:paraId="6C7A2F12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zwielokrotniania w postaci periodyków, albumów fotograficznych, ilustracji do książek, kalendarzy, widokówek, druków reklamowych, bannerów reklamowych, reklamy sieciowej, utworów multimedialnych, itp., </w:t>
      </w:r>
    </w:p>
    <w:p w14:paraId="266CADD7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nadanie bezprzewodowe naziemne i satelitarne</w:t>
      </w:r>
    </w:p>
    <w:p w14:paraId="3255E4F4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nadanie przewodowe;</w:t>
      </w:r>
    </w:p>
    <w:p w14:paraId="243D21EF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reemisja;</w:t>
      </w:r>
    </w:p>
    <w:p w14:paraId="584B97A1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rozpowszechnianie na platformach cyfrowych, w sieciach telefonii komórkowej, </w:t>
      </w:r>
      <w:r>
        <w:rPr>
          <w:rFonts w:ascii="Calibri" w:hAnsi="Calibri" w:cs="Calibri"/>
          <w:color w:val="000000"/>
          <w:sz w:val="22"/>
          <w:szCs w:val="22"/>
        </w:rPr>
        <w:br/>
        <w:t>w ramach usługi na żądanie widza lub w ramach utworów multimedialnych;</w:t>
      </w:r>
    </w:p>
    <w:p w14:paraId="6704D21A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webcasting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3EFD2EC0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simulcasting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własny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simulcasting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cudzy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/>
        </w:rPr>
        <w:t>;</w:t>
      </w:r>
    </w:p>
    <w:p w14:paraId="11F74688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wykorzystanie fragmentów w celach promocyjnych i reklamy;</w:t>
      </w:r>
    </w:p>
    <w:p w14:paraId="56598D85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wykorzystanie fragmentów w ramach umowy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merchandisingu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44971769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wprowadzanie oryginału albo egzemplarzy do obrotu, najem lub użyczenie oryginału lub egzemplarzy,</w:t>
      </w:r>
    </w:p>
    <w:p w14:paraId="7369E6CA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prawo do decydowania o wykonywaniu dalszych praw zależnych (kontynuacja); 15) rozpowszechniania w sposób inny niż określony wyżej, w tym publiczne wykonanie, wystawienie, wyświetlenie, odtworzenie oraz nadawanie i reemitowanie, a także publiczne udostępnianie utworu w taki sposób, aby każdy mógł mieć do niego dostęp </w:t>
      </w:r>
      <w:r>
        <w:rPr>
          <w:rFonts w:ascii="Calibri" w:hAnsi="Calibri" w:cs="Calibri"/>
          <w:color w:val="000000"/>
          <w:sz w:val="22"/>
          <w:szCs w:val="22"/>
        </w:rPr>
        <w:br/>
        <w:t>w miejscu i w czasie przez siebie wybranym.</w:t>
      </w:r>
    </w:p>
    <w:p w14:paraId="40C7D6CF" w14:textId="77777777" w:rsidR="007E574C" w:rsidRDefault="007E574C">
      <w:pPr>
        <w:widowControl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D888DC1" w14:textId="77777777" w:rsidR="007E574C" w:rsidRDefault="00000000">
      <w:pPr>
        <w:widowControl w:val="0"/>
        <w:numPr>
          <w:ilvl w:val="0"/>
          <w:numId w:val="18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zezwala Zamawiającemu na opracowywanie Utworów, o których mowa w pkt 1, na korzystanie </w:t>
      </w:r>
      <w:r>
        <w:rPr>
          <w:rFonts w:ascii="Calibri" w:hAnsi="Calibri" w:cs="Calibri"/>
          <w:sz w:val="22"/>
          <w:szCs w:val="22"/>
          <w:lang w:eastAsia="ar-SA"/>
        </w:rPr>
        <w:br/>
        <w:t xml:space="preserve">z opracowań Utworów oraz ich przeróbek oraz na rozporządzanie tymi opracowaniami wraz </w:t>
      </w:r>
      <w:r>
        <w:rPr>
          <w:rFonts w:ascii="Calibri" w:hAnsi="Calibri" w:cs="Calibri"/>
          <w:sz w:val="22"/>
          <w:szCs w:val="22"/>
          <w:lang w:eastAsia="ar-SA"/>
        </w:rPr>
        <w:br/>
        <w:t>z przeróbkami, tj. udziela Zamawiającemu praw zależnych.</w:t>
      </w:r>
    </w:p>
    <w:p w14:paraId="0AB2F4B1" w14:textId="77777777" w:rsidR="007E574C" w:rsidRDefault="00000000">
      <w:pPr>
        <w:widowControl w:val="0"/>
        <w:numPr>
          <w:ilvl w:val="0"/>
          <w:numId w:val="18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zezwala na udzielenie Operatorowi Programu „Rozwój Lokalny”, tj. Ministerstwu Funduszy </w:t>
      </w:r>
      <w:r>
        <w:rPr>
          <w:rFonts w:ascii="Calibri" w:hAnsi="Calibri" w:cs="Calibri"/>
          <w:sz w:val="22"/>
          <w:szCs w:val="22"/>
          <w:lang w:eastAsia="ar-SA"/>
        </w:rPr>
        <w:br/>
        <w:t>i Polityki Regionalnej, na cele niekomercyjne, nieodpłatnie i na czas nieokreślony licencji niewyłącznej z prawem do udzielania dalszych licencji, zezwolenia na wykonywanie zależnego prawa autorskiego, niewyłącznego prawa zezwalania na wykonywanie zależnego prawa autorskiego z prawem do udzielania dalszych zezwoleń do utworów powstałych w wyniku realizacji umowy, zgodnie z zapisami w paragrafie 11 umowy z dnia 28.04.2022 r.</w:t>
      </w:r>
      <w:r>
        <w:rPr>
          <w:rFonts w:ascii="Calibri" w:hAnsi="Calibri" w:cs="Calibri"/>
          <w:sz w:val="22"/>
          <w:szCs w:val="22"/>
          <w:lang w:eastAsia="ar-SA"/>
        </w:rPr>
        <w:br/>
        <w:t xml:space="preserve"> w sprawie realizacji projektu nr 29/2021/RL pn. „Tarnów – Nowe Spojrzenie” finansowanego ze środków Norweskiego Mechanizmu Finansowego 2014-2021.</w:t>
      </w:r>
      <w:bookmarkStart w:id="0" w:name="_Hlk131160245"/>
      <w:bookmarkEnd w:id="0"/>
    </w:p>
    <w:p w14:paraId="0E61DA09" w14:textId="77777777" w:rsidR="007E574C" w:rsidRDefault="007E574C">
      <w:pPr>
        <w:widowControl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AF6336E" w14:textId="7777777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Nabycie przez Zamawiającego praw, o których mowa w ust.1, następuje z chwilą faktycznej zapłaty wynagrodzenia umownego, określonego w niniejszej umowie, oraz bez ograniczeń co do terytorium, czasu, liczby egzemplarzy.</w:t>
      </w:r>
    </w:p>
    <w:p w14:paraId="321FEA97" w14:textId="7777777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wyraża zgodę na dokonywanie zmian i modyfikacji utworów samodzielnie przez Zamawiającego lub osoby wskazane przez Zamawiającego.</w:t>
      </w:r>
    </w:p>
    <w:p w14:paraId="0D775E5A" w14:textId="0D646DC3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Wykonawca zobowiązuje się, że wykonując Umowę będzie przestrzegał przepisów ustawy </w:t>
      </w:r>
      <w:r>
        <w:rPr>
          <w:rFonts w:ascii="Calibri" w:hAnsi="Calibri" w:cs="Calibri"/>
          <w:sz w:val="22"/>
          <w:szCs w:val="22"/>
          <w:lang w:eastAsia="ar-SA"/>
        </w:rPr>
        <w:br/>
        <w:t>z dnia 4 lutego 1994 r. – o prawie autorskim i prawach pokrewnych (Dz. U. z 2022 r., poz. 2509 ) i nie naruszy praw majątkowych osób trzecich, a utwory przekaże Zamawiającemu w stanie wolnym od obciążeń prawami tych osób.</w:t>
      </w:r>
    </w:p>
    <w:p w14:paraId="376B5EB7" w14:textId="7777777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razie skierowania przeciwko Zamawiającemu roszczeń przez osoby trzecie z tytułu naruszenia, </w:t>
      </w:r>
      <w:r>
        <w:rPr>
          <w:rFonts w:ascii="Calibri" w:hAnsi="Calibri" w:cs="Calibri"/>
          <w:sz w:val="22"/>
          <w:szCs w:val="22"/>
          <w:lang w:eastAsia="ar-SA"/>
        </w:rPr>
        <w:br/>
        <w:t>w wyniku korzystania przez Zamawiającego z Utworów, w związku z określonym przez niniejszą umowę, przysługującym im praw autorskich, Zamawiający zawiadomi o tym fakcie Wykonawcę, który zobowiązuje się do przejęcia powyższych roszczeń.</w:t>
      </w:r>
    </w:p>
    <w:p w14:paraId="2D1D58EA" w14:textId="40816DF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 xml:space="preserve">Wykonawca oświadcza, że wykonując przedmiot umowy nie naruszy praw osób trzecich, w tym autorskich praw majątkowych i osobistych osób trzecich, w tym będzie przestrzegał przepisów ustawy z dnia 4 lutego 1994 r. o prawie autorskim i prawach pokrewnych </w:t>
      </w:r>
      <w:r>
        <w:rPr>
          <w:rFonts w:ascii="Calibri" w:hAnsi="Calibri" w:cs="Calibri"/>
          <w:sz w:val="22"/>
          <w:szCs w:val="22"/>
          <w:lang w:eastAsia="ar-SA"/>
        </w:rPr>
        <w:t xml:space="preserve">(Dz. U. z 2022 r., poz. 2509), </w:t>
      </w:r>
      <w:r w:rsidR="0034575E"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bCs/>
          <w:sz w:val="22"/>
          <w:szCs w:val="22"/>
          <w:lang w:eastAsia="ar-SA"/>
        </w:rPr>
        <w:t>a w przypadku wystąpienia z tego tytułu jakichkolwiek roszczeń osób trzecich wobec Zamawiającego, Wykonawca zobowiązany będzie do zaspokojenia tych roszczeń.</w:t>
      </w:r>
    </w:p>
    <w:p w14:paraId="59E8D8F4" w14:textId="77777777" w:rsidR="007E574C" w:rsidRDefault="007E574C">
      <w:pPr>
        <w:widowControl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54D80193" w14:textId="77777777" w:rsidR="007E574C" w:rsidRDefault="00000000">
      <w:pPr>
        <w:widowControl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lastRenderedPageBreak/>
        <w:t>§ 10</w:t>
      </w:r>
    </w:p>
    <w:p w14:paraId="7DC144AF" w14:textId="77777777" w:rsidR="007E574C" w:rsidRDefault="007E574C">
      <w:pPr>
        <w:widowControl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7A74D712" w14:textId="406486C1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Wykonawca zobowiązuje się do przetwarzania danych zgodnie z wymogami </w:t>
      </w:r>
      <w:r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rozporządzenia Parlamentu Europejskiego i Rady (UE) 2016/679 z dnia 27 kwietnia 2016 r. </w:t>
      </w:r>
      <w:r>
        <w:rPr>
          <w:rFonts w:asciiTheme="minorHAnsi" w:hAnsiTheme="minorHAnsi" w:cstheme="minorHAnsi"/>
          <w:b w:val="0"/>
          <w:i/>
          <w:spacing w:val="-2"/>
          <w:sz w:val="22"/>
          <w:szCs w:val="22"/>
          <w:lang w:eastAsia="ar-SA"/>
        </w:rPr>
        <w:t>w sprawie ochrony osób fizycznych w związku z przetwarzaniem danych osobowych i w sprawie swobodnego przepływu takich danych</w:t>
      </w:r>
      <w:r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. Wykonawca w szczególności zobowiązuje się do stworzenia i stosowania przy przetwarzaniu danych osobowych odpowiednich procedur i zabezpieczeń technicznych, informatycznych i organizacyjnych, wymaganych przywołanymi powyżej przepisami.</w:t>
      </w:r>
    </w:p>
    <w:p w14:paraId="6F6BC426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zapewnić bezpieczeństwo danych, udostępnionych i powierzonych przez Zamawiającego.</w:t>
      </w:r>
    </w:p>
    <w:p w14:paraId="1450D454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 przypadku ujawnienia lub utraty danych osobowych, Wykonawca zobowiązuje się do bezzwłocznego, pisemnego poinformowania Zamawiającego o tym fakcie, wskazując okoliczności zdarzenia i zakres ujawnionych lub utraconych danych.</w:t>
      </w:r>
    </w:p>
    <w:p w14:paraId="7BEE4AFE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dopuści do przetwarzania danych osobowych wyłącznie osoby posiadające stosowne, imienne upoważnienia do przetwarzania danych osobowych.</w:t>
      </w:r>
    </w:p>
    <w:p w14:paraId="7FBFE01D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 na skutek niezgodnego z obowiązującymi przepisami i niniejszą umową przetwarzania danych osobowych lub ich ujawnienia bądź utraty.</w:t>
      </w:r>
    </w:p>
    <w:p w14:paraId="7F05C3D3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trzecich, na skutek niezgodnego z obowiązującymi przepisami i niniejszą umową przetwarzania danych osobowych lub ich ujawnienia bądź utraty.</w:t>
      </w:r>
    </w:p>
    <w:p w14:paraId="1B366945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 związku z koniecznością realizacji przez Strony obowiązków,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nych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do kontaktów, w kwestiach związanych 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11713A09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Strony będą realizować wobec osób, które są ich przedstawicielami obowiązek informacyjny, 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o którym mowa odpowiednio w art. 13 i 14 RODO.</w:t>
      </w:r>
    </w:p>
    <w:p w14:paraId="3FCC2710" w14:textId="77777777" w:rsidR="007E574C" w:rsidRDefault="007E574C">
      <w:pPr>
        <w:widowControl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60368B5" w14:textId="77777777" w:rsidR="007E574C" w:rsidRDefault="007E574C">
      <w:pPr>
        <w:widowControl w:val="0"/>
        <w:ind w:left="360"/>
        <w:contextualSpacing/>
        <w:jc w:val="both"/>
        <w:rPr>
          <w:rFonts w:ascii="Calibri" w:hAnsi="Calibri" w:cs="Calibri"/>
          <w:bCs/>
          <w:color w:val="00B050"/>
          <w:sz w:val="22"/>
          <w:szCs w:val="22"/>
          <w:lang w:eastAsia="ar-SA"/>
        </w:rPr>
      </w:pPr>
    </w:p>
    <w:p w14:paraId="1BD49DB4" w14:textId="77777777" w:rsidR="007E574C" w:rsidRDefault="00000000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6B2D3D6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 (treść dotycząca przypadku, gdy Wykonawca powierza </w:t>
      </w:r>
    </w:p>
    <w:p w14:paraId="5575A397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wykonanie zamówienia)</w:t>
      </w:r>
    </w:p>
    <w:p w14:paraId="1D11B272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dopuszcza podwykonawstwo w realizacji części zamówienia.</w:t>
      </w:r>
    </w:p>
    <w:p w14:paraId="4AF78A0B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Podwykonawca zobowiązany jest realizować przedmiot zamówienia na takich warunkach, na jakich zobowiązany był realizować Wykonawca.</w:t>
      </w:r>
    </w:p>
    <w:p w14:paraId="15779E8B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może powierzyć wykonanie zamówienia podwykonawcy w zakresie wskazanym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ofercie, tj. zakres: ………….……, nazwa podwykonawcy: …..……… (wypełnić tyle razy, ile konieczne).</w:t>
      </w:r>
    </w:p>
    <w:p w14:paraId="2909E61B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wykonujący przedmiot zamówienia przy udziale podwykonawcy/ów ponosi pełną odpowiedzialność za ich działanie lub zaniechanie działania.</w:t>
      </w:r>
    </w:p>
    <w:p w14:paraId="7BCD68B4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Dopuszcza się zmianę lub rezygnację z Podwykonawcy.</w:t>
      </w:r>
    </w:p>
    <w:p w14:paraId="1236CBDC" w14:textId="77777777" w:rsidR="007E574C" w:rsidRDefault="007E574C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B37842C" w14:textId="77777777" w:rsidR="007E574C" w:rsidRDefault="007E574C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BD6703C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*(treść dotycząca przypadku, gdy Wykonawca nie powierza </w:t>
      </w:r>
    </w:p>
    <w:p w14:paraId="6C9CAF58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wykonania zamówienia)</w:t>
      </w:r>
    </w:p>
    <w:p w14:paraId="51FFC56B" w14:textId="77777777" w:rsidR="007E574C" w:rsidRDefault="0000000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nie powierza Podwykonawcy wykonania żadnej części zamówienia.</w:t>
      </w:r>
    </w:p>
    <w:p w14:paraId="5C457CDA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D38F02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7F223B6E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4EE6F7" w14:textId="77777777" w:rsidR="007E574C" w:rsidRDefault="00000000">
      <w:pPr>
        <w:numPr>
          <w:ilvl w:val="0"/>
          <w:numId w:val="2"/>
        </w:numPr>
        <w:tabs>
          <w:tab w:val="left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 sprawach nieuregulowanych niniejszą umową będą miały zastosowanie w szczególności przepisy kodeksu cywilnego oraz Prawa zamówień publicznych</w:t>
      </w:r>
    </w:p>
    <w:p w14:paraId="70FF833F" w14:textId="77777777" w:rsidR="007E574C" w:rsidRDefault="00000000">
      <w:pPr>
        <w:numPr>
          <w:ilvl w:val="0"/>
          <w:numId w:val="2"/>
        </w:numPr>
        <w:tabs>
          <w:tab w:val="left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mogące wyniknąć z tytułu realizacji niniejszej umowy Strony zgodnie poddają pod rozstrzygnięcie sądowi właściwemu miejscowo dla siedziby Zamawiającego.</w:t>
      </w:r>
    </w:p>
    <w:p w14:paraId="155AE8D9" w14:textId="77777777" w:rsidR="007E574C" w:rsidRDefault="00000000">
      <w:pPr>
        <w:numPr>
          <w:ilvl w:val="0"/>
          <w:numId w:val="2"/>
        </w:numPr>
        <w:tabs>
          <w:tab w:val="left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5BA3821B" w14:textId="77777777" w:rsidR="007E574C" w:rsidRDefault="007E574C">
      <w:pPr>
        <w:rPr>
          <w:rFonts w:ascii="Calibri" w:hAnsi="Calibri" w:cs="Calibri"/>
          <w:sz w:val="22"/>
          <w:szCs w:val="22"/>
        </w:rPr>
      </w:pPr>
    </w:p>
    <w:p w14:paraId="2AC32545" w14:textId="77777777" w:rsidR="007E574C" w:rsidRDefault="007E574C">
      <w:pPr>
        <w:ind w:left="567"/>
        <w:jc w:val="center"/>
        <w:rPr>
          <w:rFonts w:ascii="Calibri" w:hAnsi="Calibri" w:cs="Calibri"/>
          <w:sz w:val="22"/>
          <w:szCs w:val="22"/>
        </w:rPr>
      </w:pPr>
    </w:p>
    <w:p w14:paraId="1B798B48" w14:textId="77777777" w:rsidR="007E574C" w:rsidRDefault="0000000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ZAMAWIAJĄCY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WYKONAWCA</w:t>
      </w:r>
    </w:p>
    <w:p w14:paraId="20E0FA03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1E4090C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43C07E5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E07C3D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2AF00AC9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5DA7D09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39FBAF1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0777EF2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F1D7133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478C6B7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102DDE9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6082A4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249EE2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941651E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CD116C6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C6392E7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307941D" w14:textId="77777777" w:rsidR="007E574C" w:rsidRDefault="00000000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Poddano kontroli wstępnej </w:t>
      </w:r>
      <w:r>
        <w:rPr>
          <w:rFonts w:ascii="Calibri" w:hAnsi="Calibri" w:cs="Calibri"/>
          <w:i/>
          <w:sz w:val="20"/>
          <w:szCs w:val="20"/>
        </w:rPr>
        <w:tab/>
        <w:t>Poddano kontroli prawnej</w:t>
      </w:r>
    </w:p>
    <w:p w14:paraId="04CA0178" w14:textId="77777777" w:rsidR="007E574C" w:rsidRDefault="00000000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hAnsi="Calibri" w:cs="Calibri"/>
          <w:i/>
          <w:sz w:val="20"/>
          <w:szCs w:val="20"/>
        </w:rPr>
        <w:tab/>
        <w:t xml:space="preserve">Wydział Komunikacji Społecznej: </w:t>
      </w:r>
      <w:r>
        <w:rPr>
          <w:rFonts w:ascii="Calibri" w:hAnsi="Calibri" w:cs="Calibri"/>
          <w:i/>
          <w:sz w:val="20"/>
          <w:szCs w:val="20"/>
        </w:rPr>
        <w:tab/>
        <w:t>Radca prawny:</w:t>
      </w:r>
      <w:r>
        <w:rPr>
          <w:rFonts w:ascii="Calibri" w:hAnsi="Calibri" w:cs="Calibri"/>
          <w:i/>
          <w:sz w:val="20"/>
          <w:szCs w:val="20"/>
        </w:rPr>
        <w:tab/>
      </w:r>
    </w:p>
    <w:p w14:paraId="54A6FF7B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25A3F5F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1E1ED36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1F9FE5E4" w14:textId="77777777" w:rsidR="007E574C" w:rsidRDefault="00000000">
      <w:pPr>
        <w:spacing w:line="276" w:lineRule="auto"/>
        <w:jc w:val="both"/>
      </w:pPr>
      <w:r>
        <w:rPr>
          <w:rFonts w:ascii="Calibri" w:hAnsi="Calibri" w:cs="Calibri"/>
          <w:i/>
          <w:sz w:val="20"/>
          <w:szCs w:val="20"/>
        </w:rPr>
        <w:t xml:space="preserve">Dział: 750, Rozdział: 75075, § 4306 i 4307 </w:t>
      </w:r>
    </w:p>
    <w:sectPr w:rsidR="007E574C">
      <w:headerReference w:type="default" r:id="rId9"/>
      <w:footerReference w:type="default" r:id="rId10"/>
      <w:pgSz w:w="11906" w:h="16838"/>
      <w:pgMar w:top="765" w:right="1418" w:bottom="1418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BFEF" w14:textId="77777777" w:rsidR="0001692F" w:rsidRDefault="0001692F">
      <w:r>
        <w:separator/>
      </w:r>
    </w:p>
  </w:endnote>
  <w:endnote w:type="continuationSeparator" w:id="0">
    <w:p w14:paraId="37A7DC15" w14:textId="77777777" w:rsidR="0001692F" w:rsidRDefault="000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Georgia">
    <w:panose1 w:val="02040502050405020303"/>
    <w:charset w:val="EE"/>
    <w:family w:val="roman"/>
    <w:pitch w:val="variable"/>
  </w:font>
  <w:font w:name="TTE17BDD70t00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985B" w14:textId="77777777" w:rsidR="007E574C" w:rsidRDefault="007E574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792CC800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bookmarkStart w:id="1" w:name="_heading=h.30j0zll"/>
    <w:bookmarkEnd w:id="1"/>
    <w:r>
      <w:rPr>
        <w:rFonts w:ascii="Calibri" w:hAnsi="Calibri" w:cs="Calibri"/>
        <w:sz w:val="16"/>
        <w:szCs w:val="16"/>
      </w:rPr>
      <w:t>Projekt „Tarnów Nowe Spojrzenie” współfinansowany ze środków Norweskiego Mechanizmu Finansowego w ramach Programu Rozwój Lokalny na lata 2014-2021</w:t>
    </w:r>
  </w:p>
  <w:p w14:paraId="4601AC66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9525" distL="0" distR="9525" wp14:anchorId="3E79F67D" wp14:editId="67F1E8FB">
          <wp:extent cx="352425" cy="4095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F9D65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Gmina Miasta Tarnowa</w:t>
    </w:r>
  </w:p>
  <w:p w14:paraId="28860B74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33-100 Tarnów, ul. Mickiewicza 2</w:t>
    </w:r>
  </w:p>
  <w:p w14:paraId="397219DD" w14:textId="77777777" w:rsidR="007E574C" w:rsidRDefault="007E574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6956FA04" w14:textId="77777777" w:rsidR="007E574C" w:rsidRDefault="007E574C">
    <w:pPr>
      <w:tabs>
        <w:tab w:val="center" w:pos="4536"/>
        <w:tab w:val="right" w:pos="9072"/>
      </w:tabs>
      <w:ind w:right="360"/>
      <w:jc w:val="right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EE34" w14:textId="77777777" w:rsidR="0001692F" w:rsidRDefault="0001692F">
      <w:r>
        <w:separator/>
      </w:r>
    </w:p>
  </w:footnote>
  <w:footnote w:type="continuationSeparator" w:id="0">
    <w:p w14:paraId="51D17751" w14:textId="77777777" w:rsidR="0001692F" w:rsidRDefault="0001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607F" w14:textId="77777777" w:rsidR="007E574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6F7D9984" wp14:editId="40775EBB">
          <wp:extent cx="681355" cy="76454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74"/>
    <w:multiLevelType w:val="multilevel"/>
    <w:tmpl w:val="F30E0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A1BFB"/>
    <w:multiLevelType w:val="multilevel"/>
    <w:tmpl w:val="3910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6D4"/>
    <w:multiLevelType w:val="multilevel"/>
    <w:tmpl w:val="FC58562A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91"/>
        </w:tabs>
        <w:ind w:left="691" w:hanging="33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8"/>
        </w:tabs>
        <w:ind w:left="1048" w:hanging="334"/>
      </w:pPr>
    </w:lvl>
    <w:lvl w:ilvl="3">
      <w:start w:val="1"/>
      <w:numFmt w:val="decimal"/>
      <w:lvlText w:val="%4."/>
      <w:lvlJc w:val="left"/>
      <w:pPr>
        <w:tabs>
          <w:tab w:val="num" w:pos="1405"/>
        </w:tabs>
        <w:ind w:left="1405" w:hanging="334"/>
      </w:pPr>
    </w:lvl>
    <w:lvl w:ilvl="4">
      <w:start w:val="1"/>
      <w:numFmt w:val="decimal"/>
      <w:lvlText w:val="%5."/>
      <w:lvlJc w:val="left"/>
      <w:pPr>
        <w:tabs>
          <w:tab w:val="num" w:pos="1762"/>
        </w:tabs>
        <w:ind w:left="1762" w:hanging="334"/>
      </w:pPr>
    </w:lvl>
    <w:lvl w:ilvl="5">
      <w:start w:val="1"/>
      <w:numFmt w:val="decimal"/>
      <w:lvlText w:val="%6."/>
      <w:lvlJc w:val="left"/>
      <w:pPr>
        <w:tabs>
          <w:tab w:val="num" w:pos="2119"/>
        </w:tabs>
        <w:ind w:left="2119" w:hanging="334"/>
      </w:pPr>
    </w:lvl>
    <w:lvl w:ilvl="6">
      <w:start w:val="1"/>
      <w:numFmt w:val="decimal"/>
      <w:lvlText w:val="%7."/>
      <w:lvlJc w:val="left"/>
      <w:pPr>
        <w:tabs>
          <w:tab w:val="num" w:pos="2476"/>
        </w:tabs>
        <w:ind w:left="2476" w:hanging="334"/>
      </w:pPr>
    </w:lvl>
    <w:lvl w:ilvl="7">
      <w:start w:val="1"/>
      <w:numFmt w:val="decimal"/>
      <w:lvlText w:val="%8."/>
      <w:lvlJc w:val="left"/>
      <w:pPr>
        <w:tabs>
          <w:tab w:val="num" w:pos="2833"/>
        </w:tabs>
        <w:ind w:left="2833" w:hanging="334"/>
      </w:pPr>
    </w:lvl>
    <w:lvl w:ilvl="8">
      <w:start w:val="1"/>
      <w:numFmt w:val="decimal"/>
      <w:lvlText w:val="%9."/>
      <w:lvlJc w:val="left"/>
      <w:pPr>
        <w:tabs>
          <w:tab w:val="num" w:pos="3190"/>
        </w:tabs>
        <w:ind w:left="3190" w:hanging="334"/>
      </w:pPr>
    </w:lvl>
  </w:abstractNum>
  <w:abstractNum w:abstractNumId="3" w15:restartNumberingAfterBreak="0">
    <w:nsid w:val="124356AE"/>
    <w:multiLevelType w:val="multilevel"/>
    <w:tmpl w:val="486E0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531F4"/>
    <w:multiLevelType w:val="multilevel"/>
    <w:tmpl w:val="3252D3FA"/>
    <w:lvl w:ilvl="0">
      <w:start w:val="1"/>
      <w:numFmt w:val="decimal"/>
      <w:lvlText w:val="%1."/>
      <w:lvlJc w:val="left"/>
      <w:pPr>
        <w:ind w:left="499" w:hanging="357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D61823"/>
    <w:multiLevelType w:val="multilevel"/>
    <w:tmpl w:val="6896BA2A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D06"/>
    <w:multiLevelType w:val="multilevel"/>
    <w:tmpl w:val="F39E99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A69BC"/>
    <w:multiLevelType w:val="multilevel"/>
    <w:tmpl w:val="64B63A76"/>
    <w:lvl w:ilvl="0">
      <w:start w:val="1"/>
      <w:numFmt w:val="decimal"/>
      <w:lvlText w:val="%1."/>
      <w:lvlJc w:val="left"/>
      <w:pPr>
        <w:ind w:left="386" w:hanging="386"/>
      </w:pPr>
      <w:rPr>
        <w:rFonts w:eastAsia="Times New Roman" w:cs="Calibri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8E69F7"/>
    <w:multiLevelType w:val="multilevel"/>
    <w:tmpl w:val="ED9E4AC4"/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F1C0597"/>
    <w:multiLevelType w:val="multilevel"/>
    <w:tmpl w:val="4650C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63D"/>
    <w:multiLevelType w:val="multilevel"/>
    <w:tmpl w:val="8F7CE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4A6A"/>
    <w:multiLevelType w:val="multilevel"/>
    <w:tmpl w:val="EFA0803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pacing w:val="-6"/>
        <w:w w:val="100"/>
        <w:sz w:val="22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eastAsia="Times New Roman" w:cs="Calibri"/>
        <w:b/>
        <w:sz w:val="22"/>
      </w:rPr>
    </w:lvl>
    <w:lvl w:ilvl="2">
      <w:start w:val="1"/>
      <w:numFmt w:val="lowerLetter"/>
      <w:lvlText w:val="%3)"/>
      <w:lvlJc w:val="left"/>
      <w:pPr>
        <w:ind w:left="747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847F1"/>
    <w:multiLevelType w:val="multilevel"/>
    <w:tmpl w:val="74F688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15EEF"/>
    <w:multiLevelType w:val="multilevel"/>
    <w:tmpl w:val="7D16591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14CD6"/>
    <w:multiLevelType w:val="multilevel"/>
    <w:tmpl w:val="06B80C72"/>
    <w:lvl w:ilvl="0">
      <w:start w:val="1"/>
      <w:numFmt w:val="decimal"/>
      <w:lvlText w:val="%1."/>
      <w:lvlJc w:val="left"/>
      <w:pPr>
        <w:ind w:left="386" w:hanging="386"/>
      </w:pPr>
      <w:rPr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74945EB"/>
    <w:multiLevelType w:val="multilevel"/>
    <w:tmpl w:val="F62C7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7AB754E"/>
    <w:multiLevelType w:val="multilevel"/>
    <w:tmpl w:val="E83613C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48CD"/>
    <w:multiLevelType w:val="multilevel"/>
    <w:tmpl w:val="26D4D9C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eastAsia="Courier New" w:cs="Courier New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66E51E80"/>
    <w:multiLevelType w:val="multilevel"/>
    <w:tmpl w:val="BC3A8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154A1"/>
    <w:multiLevelType w:val="multilevel"/>
    <w:tmpl w:val="D854AD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B5A4D"/>
    <w:multiLevelType w:val="multilevel"/>
    <w:tmpl w:val="F09C1A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14222F"/>
    <w:multiLevelType w:val="multilevel"/>
    <w:tmpl w:val="2E106DE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4232">
    <w:abstractNumId w:val="6"/>
  </w:num>
  <w:num w:numId="2" w16cid:durableId="938098070">
    <w:abstractNumId w:val="2"/>
  </w:num>
  <w:num w:numId="3" w16cid:durableId="1043872929">
    <w:abstractNumId w:val="11"/>
  </w:num>
  <w:num w:numId="4" w16cid:durableId="1000885791">
    <w:abstractNumId w:val="7"/>
  </w:num>
  <w:num w:numId="5" w16cid:durableId="1622765610">
    <w:abstractNumId w:val="4"/>
  </w:num>
  <w:num w:numId="6" w16cid:durableId="803817750">
    <w:abstractNumId w:val="14"/>
  </w:num>
  <w:num w:numId="7" w16cid:durableId="1946300942">
    <w:abstractNumId w:val="13"/>
  </w:num>
  <w:num w:numId="8" w16cid:durableId="812910265">
    <w:abstractNumId w:val="5"/>
  </w:num>
  <w:num w:numId="9" w16cid:durableId="1403138081">
    <w:abstractNumId w:val="16"/>
  </w:num>
  <w:num w:numId="10" w16cid:durableId="1315647004">
    <w:abstractNumId w:val="0"/>
  </w:num>
  <w:num w:numId="11" w16cid:durableId="1492793686">
    <w:abstractNumId w:val="21"/>
  </w:num>
  <w:num w:numId="12" w16cid:durableId="498664662">
    <w:abstractNumId w:val="20"/>
  </w:num>
  <w:num w:numId="13" w16cid:durableId="1203515354">
    <w:abstractNumId w:val="19"/>
  </w:num>
  <w:num w:numId="14" w16cid:durableId="1490242643">
    <w:abstractNumId w:val="17"/>
  </w:num>
  <w:num w:numId="15" w16cid:durableId="1480340303">
    <w:abstractNumId w:val="1"/>
  </w:num>
  <w:num w:numId="16" w16cid:durableId="1545482969">
    <w:abstractNumId w:val="9"/>
  </w:num>
  <w:num w:numId="17" w16cid:durableId="915163090">
    <w:abstractNumId w:val="18"/>
  </w:num>
  <w:num w:numId="18" w16cid:durableId="1709405959">
    <w:abstractNumId w:val="3"/>
  </w:num>
  <w:num w:numId="19" w16cid:durableId="2126728927">
    <w:abstractNumId w:val="10"/>
  </w:num>
  <w:num w:numId="20" w16cid:durableId="310210216">
    <w:abstractNumId w:val="8"/>
  </w:num>
  <w:num w:numId="21" w16cid:durableId="57749209">
    <w:abstractNumId w:val="12"/>
  </w:num>
  <w:num w:numId="22" w16cid:durableId="9854782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4C"/>
    <w:rsid w:val="0001692F"/>
    <w:rsid w:val="00182220"/>
    <w:rsid w:val="0034575E"/>
    <w:rsid w:val="007E574C"/>
    <w:rsid w:val="00C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F1A"/>
  <w15:docId w15:val="{7308F064-E9A0-40D4-B308-AF3328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qFormat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39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A7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2A75FD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2A75FD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75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75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7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47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5444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6C2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05DC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54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546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/>
      <w:b/>
      <w:sz w:val="22"/>
    </w:rPr>
  </w:style>
  <w:style w:type="character" w:customStyle="1" w:styleId="ListLabel2">
    <w:name w:val="ListLabel 2"/>
    <w:qFormat/>
    <w:rPr>
      <w:rFonts w:cs="Times New Roman"/>
      <w:i w:val="0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alibri"/>
      <w:b w:val="0"/>
      <w:spacing w:val="-6"/>
      <w:w w:val="100"/>
      <w:sz w:val="22"/>
      <w:szCs w:val="20"/>
    </w:rPr>
  </w:style>
  <w:style w:type="character" w:customStyle="1" w:styleId="ListLabel5">
    <w:name w:val="ListLabel 5"/>
    <w:qFormat/>
    <w:rPr>
      <w:rFonts w:eastAsia="Times New Roman" w:cs="Calibri"/>
      <w:b/>
      <w:sz w:val="22"/>
    </w:rPr>
  </w:style>
  <w:style w:type="character" w:customStyle="1" w:styleId="ListLabel6">
    <w:name w:val="ListLabel 6"/>
    <w:qFormat/>
    <w:rPr>
      <w:rFonts w:eastAsia="Times New Roman" w:cs="Calibri"/>
      <w:b w:val="0"/>
    </w:rPr>
  </w:style>
  <w:style w:type="character" w:customStyle="1" w:styleId="ListLabel7">
    <w:name w:val="ListLabel 7"/>
    <w:qFormat/>
    <w:rPr>
      <w:rFonts w:eastAsia="Times New Roman" w:cs="Calibri"/>
      <w:sz w:val="22"/>
    </w:rPr>
  </w:style>
  <w:style w:type="character" w:customStyle="1" w:styleId="ListLabel8">
    <w:name w:val="ListLabel 8"/>
    <w:qFormat/>
    <w:rPr>
      <w:sz w:val="22"/>
      <w:szCs w:val="20"/>
    </w:rPr>
  </w:style>
  <w:style w:type="character" w:customStyle="1" w:styleId="ListLabel9">
    <w:name w:val="ListLabel 9"/>
    <w:qFormat/>
    <w:rPr>
      <w:b/>
      <w:sz w:val="22"/>
      <w:szCs w:val="20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b w:val="0"/>
      <w:bCs w:val="0"/>
      <w:sz w:val="22"/>
      <w:szCs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FF00FF"/>
    </w:rPr>
  </w:style>
  <w:style w:type="character" w:customStyle="1" w:styleId="ListLabel26">
    <w:name w:val="ListLabel 26"/>
    <w:qFormat/>
    <w:rPr>
      <w:b w:val="0"/>
      <w:sz w:val="22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alibri"/>
      <w:b w:val="0"/>
      <w:i w:val="0"/>
      <w:sz w:val="22"/>
      <w:szCs w:val="22"/>
    </w:rPr>
  </w:style>
  <w:style w:type="character" w:customStyle="1" w:styleId="ListLabel32">
    <w:name w:val="ListLabel 32"/>
    <w:qFormat/>
    <w:rPr>
      <w:rFonts w:cs="Calibri"/>
      <w:b w:val="0"/>
      <w:i w:val="0"/>
      <w:sz w:val="22"/>
      <w:szCs w:val="22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Courier New" w:cs="Courier New"/>
      <w:b w:val="0"/>
      <w:sz w:val="22"/>
      <w:szCs w:val="22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alibri"/>
    </w:rPr>
  </w:style>
  <w:style w:type="character" w:customStyle="1" w:styleId="ListLabel38">
    <w:name w:val="ListLabel 38"/>
    <w:qFormat/>
    <w:rPr>
      <w:rFonts w:cs="Calibri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rFonts w:asciiTheme="minorHAnsi" w:hAnsiTheme="minorHAnsi" w:cstheme="minorHAnsi"/>
      <w:sz w:val="22"/>
      <w:szCs w:val="22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261A4B"/>
    <w:pPr>
      <w:widowControl w:val="0"/>
      <w:jc w:val="center"/>
    </w:pPr>
    <w:rPr>
      <w:b/>
      <w:bCs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3D6882"/>
    <w:rPr>
      <w:rFonts w:ascii="Courier New" w:hAnsi="Courier New"/>
      <w:sz w:val="20"/>
      <w:szCs w:val="20"/>
    </w:rPr>
  </w:style>
  <w:style w:type="paragraph" w:styleId="Bezodstpw">
    <w:name w:val="No Spacing"/>
    <w:qFormat/>
    <w:rsid w:val="003D6882"/>
    <w:rPr>
      <w:rFonts w:ascii="Calibri" w:eastAsia="Calibri" w:hAnsi="Calibri"/>
    </w:rPr>
  </w:style>
  <w:style w:type="paragraph" w:customStyle="1" w:styleId="Tekstpodstawowy10">
    <w:name w:val="Tekst podstawowy1"/>
    <w:basedOn w:val="Normalny"/>
    <w:qFormat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075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39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A75FD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75FD"/>
    <w:pPr>
      <w:widowControl w:val="0"/>
    </w:pPr>
    <w:rPr>
      <w:kern w:val="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5444"/>
    <w:pPr>
      <w:widowControl/>
      <w:overflowPunct w:val="0"/>
    </w:pPr>
    <w:rPr>
      <w:b/>
      <w:bCs/>
      <w:kern w:val="0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Tretekstu">
    <w:name w:val="WW-Treść tekstu"/>
    <w:basedOn w:val="Normalny"/>
    <w:qFormat/>
    <w:rsid w:val="00E121DE"/>
    <w:pPr>
      <w:widowControl w:val="0"/>
      <w:suppressAutoHyphens/>
      <w:jc w:val="center"/>
    </w:pPr>
    <w:rPr>
      <w:b/>
      <w:bCs/>
      <w:lang w:eastAsia="zh-CN"/>
    </w:rPr>
  </w:style>
  <w:style w:type="numbering" w:customStyle="1" w:styleId="WW8Num5">
    <w:name w:val="WW8Num5"/>
    <w:qFormat/>
    <w:rsid w:val="00202C7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zxYM+AoX/0RDMOBcEs/mB+3DnA==">AMUW2mUH5vw+j9n8DZCBKGP7/+YzZilzrwQszwIAyxZ/gRxqoLgrBLuJysEmezIQasuylLcm1rFUA9dVZ6glUXL/y1xszdSqMQvuax9J0mMeCJoA7tTB+/O45v/VVypB7onSg0XvSFaa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3113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UMT</cp:lastModifiedBy>
  <cp:revision>8</cp:revision>
  <cp:lastPrinted>2023-03-31T05:50:00Z</cp:lastPrinted>
  <dcterms:created xsi:type="dcterms:W3CDTF">2023-03-31T11:04:00Z</dcterms:created>
  <dcterms:modified xsi:type="dcterms:W3CDTF">2023-04-04T12:49:00Z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