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7"/>
        <w:gridCol w:w="4530"/>
        <w:gridCol w:w="2217"/>
      </w:tblGrid>
      <w:tr w:rsidR="00797750" w:rsidRPr="00D537E0" w14:paraId="2DAB35B8" w14:textId="77777777" w:rsidTr="005876C3">
        <w:trPr>
          <w:trHeight w:val="497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1996A" w14:textId="3B3580BB" w:rsidR="00797750" w:rsidRPr="00D537E0" w:rsidRDefault="00797750" w:rsidP="00D537E0">
            <w:pPr>
              <w:widowControl w:val="0"/>
              <w:spacing w:line="240" w:lineRule="auto"/>
              <w:rPr>
                <w:rFonts w:ascii="Century Gothic" w:eastAsia="Calibri" w:hAnsi="Century Gothic"/>
                <w:b/>
                <w:sz w:val="20"/>
                <w:szCs w:val="20"/>
              </w:rPr>
            </w:pPr>
            <w:r w:rsidRPr="00D537E0">
              <w:rPr>
                <w:rFonts w:ascii="Century Gothic" w:eastAsia="Calibri" w:hAnsi="Century Gothic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90CA7E4" wp14:editId="61815F65">
                  <wp:extent cx="1828800" cy="664210"/>
                  <wp:effectExtent l="0" t="0" r="0" b="0"/>
                  <wp:docPr id="2027376010" name="Obraz 1" descr="logo_archid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_archid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4B34" w14:textId="77777777" w:rsidR="00797750" w:rsidRPr="00D537E0" w:rsidRDefault="00797750" w:rsidP="00D537E0">
            <w:pPr>
              <w:widowControl w:val="0"/>
              <w:spacing w:before="40" w:after="40" w:line="240" w:lineRule="auto"/>
              <w:ind w:firstLine="10"/>
              <w:jc w:val="right"/>
              <w:rPr>
                <w:rFonts w:ascii="Century Gothic" w:eastAsia="Calibri" w:hAnsi="Century Gothic"/>
                <w:b/>
                <w:color w:val="808080"/>
                <w:sz w:val="20"/>
                <w:szCs w:val="20"/>
              </w:rPr>
            </w:pPr>
            <w:r w:rsidRPr="00D537E0">
              <w:rPr>
                <w:rFonts w:ascii="Century Gothic" w:eastAsia="Calibri" w:hAnsi="Century Gothic"/>
                <w:b/>
                <w:color w:val="808080"/>
                <w:sz w:val="20"/>
                <w:szCs w:val="20"/>
              </w:rPr>
              <w:t>Szczecin 70-542, Rynek Sienny 3/5</w:t>
            </w:r>
          </w:p>
          <w:p w14:paraId="6BCCDF9B" w14:textId="77777777" w:rsidR="00797750" w:rsidRPr="00D537E0" w:rsidRDefault="00797750" w:rsidP="00D537E0">
            <w:pPr>
              <w:widowControl w:val="0"/>
              <w:spacing w:before="40" w:after="40" w:line="240" w:lineRule="auto"/>
              <w:ind w:firstLine="10"/>
              <w:jc w:val="right"/>
              <w:rPr>
                <w:rFonts w:ascii="Century Gothic" w:eastAsia="Calibri" w:hAnsi="Century Gothic"/>
                <w:sz w:val="20"/>
                <w:szCs w:val="20"/>
              </w:rPr>
            </w:pPr>
            <w:r w:rsidRPr="00D537E0">
              <w:rPr>
                <w:rFonts w:ascii="Century Gothic" w:eastAsia="Calibri" w:hAnsi="Century Gothic"/>
                <w:b/>
                <w:color w:val="808080"/>
                <w:sz w:val="20"/>
                <w:szCs w:val="20"/>
              </w:rPr>
              <w:t>tel. 91-812-19-68, 605-076-661</w:t>
            </w:r>
          </w:p>
        </w:tc>
      </w:tr>
      <w:tr w:rsidR="00797750" w:rsidRPr="00D537E0" w14:paraId="44D66AF9" w14:textId="77777777" w:rsidTr="005876C3">
        <w:trPr>
          <w:trHeight w:val="497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8A9CA" w14:textId="77777777" w:rsidR="00797750" w:rsidRPr="00D537E0" w:rsidRDefault="00797750" w:rsidP="00D537E0">
            <w:pPr>
              <w:widowControl w:val="0"/>
              <w:spacing w:line="240" w:lineRule="auto"/>
              <w:ind w:firstLine="9"/>
              <w:jc w:val="center"/>
              <w:rPr>
                <w:rFonts w:ascii="Century Gothic" w:eastAsia="Calibri" w:hAnsi="Century Gothic"/>
                <w:b/>
                <w:sz w:val="20"/>
                <w:szCs w:val="20"/>
              </w:rPr>
            </w:pPr>
            <w:r w:rsidRPr="00D537E0">
              <w:rPr>
                <w:rFonts w:ascii="Century Gothic" w:eastAsia="Calibri" w:hAnsi="Century Gothic"/>
                <w:b/>
                <w:sz w:val="20"/>
                <w:szCs w:val="20"/>
              </w:rPr>
              <w:t>INFORMACJA O BEZPIECZEŃSTWIE I OCHRONIE ZDROWIA</w:t>
            </w:r>
          </w:p>
        </w:tc>
      </w:tr>
      <w:tr w:rsidR="00A559FF" w:rsidRPr="00D537E0" w14:paraId="152FC462" w14:textId="77777777" w:rsidTr="005876C3">
        <w:trPr>
          <w:trHeight w:val="472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9BF6" w14:textId="77777777" w:rsidR="00A559FF" w:rsidRPr="00D537E0" w:rsidRDefault="00A559FF" w:rsidP="00A559FF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NAZWA ZAMIERZENIA BUDOWLANEGO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0D79" w14:textId="0C89920E" w:rsidR="00A559FF" w:rsidRPr="00A559FF" w:rsidRDefault="000259A9" w:rsidP="00A559FF">
            <w:pPr>
              <w:spacing w:after="0" w:line="240" w:lineRule="auto"/>
              <w:jc w:val="both"/>
              <w:rPr>
                <w:rFonts w:ascii="Century Gothic" w:eastAsia="Calibri" w:hAnsi="Century Gothic" w:cs="Century Gothic"/>
                <w:b/>
                <w:bCs/>
                <w:kern w:val="3"/>
                <w:sz w:val="18"/>
                <w:szCs w:val="18"/>
                <w:lang w:bidi="hi-IN"/>
              </w:rPr>
            </w:pPr>
            <w:r w:rsidRPr="000259A9">
              <w:rPr>
                <w:rFonts w:ascii="Century Gothic" w:eastAsia="SimSun" w:hAnsi="Century Gothic" w:cs="Century Gothic"/>
                <w:b/>
                <w:bCs/>
                <w:kern w:val="3"/>
                <w:sz w:val="18"/>
                <w:lang w:bidi="hi-IN"/>
              </w:rPr>
              <w:t>ZMIANA SPOSOBU UŻYTKOWANIA POMIESZCZEŃ W BUDYNKU SZKOŁY PODSTAWOWEJ W GOLCZEWIE WRAZ Z ADAPTACJĄ I PRZEBUDOWĄ NA ŻŁOBEK MIEJSKI</w:t>
            </w:r>
          </w:p>
        </w:tc>
      </w:tr>
      <w:tr w:rsidR="00A559FF" w:rsidRPr="00D537E0" w14:paraId="47804DC3" w14:textId="77777777" w:rsidTr="005876C3">
        <w:trPr>
          <w:trHeight w:val="472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ACE1" w14:textId="77777777" w:rsidR="00A559FF" w:rsidRPr="00D537E0" w:rsidRDefault="00A559FF" w:rsidP="00A559FF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ADRES OBIEKTU BUDOWLANEGO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264E" w14:textId="47803D83" w:rsidR="00A559FF" w:rsidRPr="00A559FF" w:rsidRDefault="000259A9" w:rsidP="00A559FF">
            <w:pPr>
              <w:widowControl w:val="0"/>
              <w:spacing w:after="0" w:line="240" w:lineRule="auto"/>
              <w:rPr>
                <w:rFonts w:ascii="Century Gothic" w:eastAsia="Calibri" w:hAnsi="Century Gothic" w:cs="Century Gothic"/>
                <w:b/>
                <w:bCs/>
                <w:kern w:val="3"/>
                <w:sz w:val="18"/>
                <w:szCs w:val="18"/>
                <w:lang w:bidi="hi-IN"/>
              </w:rPr>
            </w:pPr>
            <w:r w:rsidRPr="000259A9">
              <w:rPr>
                <w:rFonts w:ascii="Century Gothic" w:eastAsia="SimSun" w:hAnsi="Century Gothic" w:cs="Century Gothic"/>
                <w:b/>
                <w:bCs/>
                <w:kern w:val="3"/>
                <w:sz w:val="18"/>
                <w:lang w:bidi="hi-IN"/>
              </w:rPr>
              <w:t>UL. SZKOLNA 2,  72-410 GOLCZEWO</w:t>
            </w:r>
          </w:p>
        </w:tc>
      </w:tr>
      <w:tr w:rsidR="00A559FF" w:rsidRPr="00D537E0" w14:paraId="7F39904A" w14:textId="77777777" w:rsidTr="005876C3">
        <w:trPr>
          <w:trHeight w:val="440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FA00" w14:textId="77777777" w:rsidR="00A559FF" w:rsidRPr="00D537E0" w:rsidRDefault="00A559FF" w:rsidP="00A559FF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KATEGORIA OBIEKTU BUDOWLANEGO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8268" w14:textId="2330F569" w:rsidR="00A559FF" w:rsidRPr="00A559FF" w:rsidRDefault="000259A9" w:rsidP="00A559FF">
            <w:pPr>
              <w:widowControl w:val="0"/>
              <w:spacing w:after="0" w:line="240" w:lineRule="auto"/>
              <w:ind w:left="34"/>
              <w:rPr>
                <w:rFonts w:ascii="Century Gothic" w:eastAsia="Calibri" w:hAnsi="Century Gothic"/>
                <w:b/>
                <w:sz w:val="18"/>
                <w:szCs w:val="18"/>
                <w:u w:val="single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KATEGORIA IX – BUDYNEK OŚWIATY</w:t>
            </w:r>
          </w:p>
        </w:tc>
      </w:tr>
      <w:tr w:rsidR="00A559FF" w:rsidRPr="00D537E0" w14:paraId="40D0D871" w14:textId="77777777" w:rsidTr="005876C3">
        <w:trPr>
          <w:trHeight w:val="987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7625" w14:textId="77777777" w:rsidR="00A559FF" w:rsidRPr="00D537E0" w:rsidRDefault="00A559FF" w:rsidP="00A559F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NAZWA JEDNOSTKI EWIDENCYJNEJ</w:t>
            </w:r>
          </w:p>
          <w:p w14:paraId="5BFE4EAB" w14:textId="77777777" w:rsidR="00A559FF" w:rsidRPr="00D537E0" w:rsidRDefault="00A559FF" w:rsidP="00A559F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NAZWA I NUMER OBRĘBU EWIDENCYJNEGO</w:t>
            </w:r>
          </w:p>
          <w:p w14:paraId="461CDF2C" w14:textId="77777777" w:rsidR="00A559FF" w:rsidRPr="00D537E0" w:rsidRDefault="00A559FF" w:rsidP="00A559F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NUMERY DZIAŁEK EWIDENCYJNYCH, NA KTÓRYCH OBIEKT JEST USYTUOWANY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FD0F" w14:textId="77777777" w:rsidR="000259A9" w:rsidRPr="000259A9" w:rsidRDefault="000259A9" w:rsidP="000259A9">
            <w:pPr>
              <w:widowControl w:val="0"/>
              <w:spacing w:after="0"/>
              <w:rPr>
                <w:rFonts w:ascii="Century Gothic" w:hAnsi="Century Gothic"/>
                <w:b/>
                <w:sz w:val="18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JEDNOSTKA:  GOLCZEWO</w:t>
            </w:r>
          </w:p>
          <w:p w14:paraId="4E99D388" w14:textId="77777777" w:rsidR="000259A9" w:rsidRPr="000259A9" w:rsidRDefault="000259A9" w:rsidP="000259A9">
            <w:pPr>
              <w:widowControl w:val="0"/>
              <w:spacing w:after="0"/>
              <w:rPr>
                <w:rFonts w:ascii="Century Gothic" w:hAnsi="Century Gothic"/>
                <w:b/>
                <w:sz w:val="18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OBRĘB: 0005 GOLCZEWO</w:t>
            </w:r>
          </w:p>
          <w:p w14:paraId="447B1491" w14:textId="29D8A390" w:rsidR="00A559FF" w:rsidRPr="00A559FF" w:rsidRDefault="000259A9" w:rsidP="000259A9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20"/>
                <w:szCs w:val="20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DZ. NR: 631/1, 632</w:t>
            </w:r>
            <w:r w:rsidR="000C5A74">
              <w:rPr>
                <w:rFonts w:ascii="Century Gothic" w:hAnsi="Century Gothic"/>
                <w:b/>
                <w:sz w:val="18"/>
              </w:rPr>
              <w:t>/</w:t>
            </w:r>
            <w:r w:rsidRPr="000259A9">
              <w:rPr>
                <w:rFonts w:ascii="Century Gothic" w:hAnsi="Century Gothic"/>
                <w:b/>
                <w:sz w:val="18"/>
              </w:rPr>
              <w:t>15</w:t>
            </w:r>
          </w:p>
        </w:tc>
      </w:tr>
      <w:tr w:rsidR="00A559FF" w:rsidRPr="00D537E0" w14:paraId="64E845F9" w14:textId="77777777" w:rsidTr="005876C3">
        <w:trPr>
          <w:trHeight w:val="643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31C2" w14:textId="77777777" w:rsidR="00A559FF" w:rsidRPr="00D537E0" w:rsidRDefault="00A559FF" w:rsidP="00A559FF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IMIĘ I NAZWISKO LUB NAZWA INWESTORA, ADRES INWESTORA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2C7" w14:textId="77777777" w:rsidR="000259A9" w:rsidRPr="000259A9" w:rsidRDefault="000259A9" w:rsidP="000259A9">
            <w:pPr>
              <w:widowControl w:val="0"/>
              <w:spacing w:after="0"/>
              <w:rPr>
                <w:rFonts w:ascii="Century Gothic" w:hAnsi="Century Gothic"/>
                <w:b/>
                <w:sz w:val="18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GMINA GOLCZEWO</w:t>
            </w:r>
          </w:p>
          <w:p w14:paraId="77DEFDB4" w14:textId="77777777" w:rsidR="000259A9" w:rsidRPr="000259A9" w:rsidRDefault="000259A9" w:rsidP="000259A9">
            <w:pPr>
              <w:widowControl w:val="0"/>
              <w:spacing w:after="0"/>
              <w:rPr>
                <w:rFonts w:ascii="Century Gothic" w:hAnsi="Century Gothic"/>
                <w:b/>
                <w:sz w:val="18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UL. ZWYCIĘSTWA 23</w:t>
            </w:r>
          </w:p>
          <w:p w14:paraId="19DD96A0" w14:textId="40B7D22F" w:rsidR="00A559FF" w:rsidRPr="00A559FF" w:rsidRDefault="000259A9" w:rsidP="000259A9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20"/>
                <w:szCs w:val="20"/>
              </w:rPr>
            </w:pPr>
            <w:r w:rsidRPr="000259A9">
              <w:rPr>
                <w:rFonts w:ascii="Century Gothic" w:hAnsi="Century Gothic"/>
                <w:b/>
                <w:sz w:val="18"/>
              </w:rPr>
              <w:t>72-410 GOLCZEWO</w:t>
            </w:r>
          </w:p>
        </w:tc>
      </w:tr>
      <w:tr w:rsidR="00A559FF" w:rsidRPr="00D537E0" w14:paraId="61A2ACFB" w14:textId="77777777" w:rsidTr="005876C3">
        <w:trPr>
          <w:trHeight w:val="643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5718" w14:textId="77777777" w:rsidR="00A559FF" w:rsidRPr="00D537E0" w:rsidRDefault="00A559FF" w:rsidP="00A559FF">
            <w:pPr>
              <w:widowControl w:val="0"/>
              <w:spacing w:after="0"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DATA OPRACOWANIA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144E" w14:textId="3385816F" w:rsidR="00A559FF" w:rsidRPr="00A559FF" w:rsidRDefault="000259A9" w:rsidP="00A559FF">
            <w:pPr>
              <w:widowControl w:val="0"/>
              <w:spacing w:after="0" w:line="240" w:lineRule="auto"/>
              <w:rPr>
                <w:rFonts w:ascii="Century Gothic" w:eastAsia="Calibri" w:hAnsi="Century Gothic" w:cs="Century Gothic"/>
                <w:b/>
                <w:bCs/>
                <w:sz w:val="18"/>
                <w:szCs w:val="18"/>
              </w:rPr>
            </w:pPr>
            <w:r>
              <w:rPr>
                <w:rFonts w:cs="Century Gothic"/>
                <w:b/>
                <w:bCs/>
                <w:sz w:val="18"/>
              </w:rPr>
              <w:t>STYCZEŃ 2024</w:t>
            </w:r>
          </w:p>
        </w:tc>
      </w:tr>
      <w:tr w:rsidR="00797750" w:rsidRPr="00D537E0" w14:paraId="72FE0BF8" w14:textId="77777777" w:rsidTr="005876C3">
        <w:trPr>
          <w:trHeight w:val="643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FF50" w14:textId="77777777" w:rsidR="00797750" w:rsidRPr="00D537E0" w:rsidRDefault="00797750" w:rsidP="00D537E0">
            <w:pPr>
              <w:widowControl w:val="0"/>
              <w:spacing w:line="240" w:lineRule="auto"/>
              <w:rPr>
                <w:rFonts w:ascii="Century Gothic" w:eastAsia="Calibri" w:hAnsi="Century Gothic"/>
                <w:sz w:val="14"/>
                <w:szCs w:val="14"/>
              </w:rPr>
            </w:pPr>
            <w:r w:rsidRPr="00D537E0">
              <w:rPr>
                <w:rFonts w:ascii="Century Gothic" w:eastAsia="Calibri" w:hAnsi="Century Gothic"/>
                <w:sz w:val="14"/>
                <w:szCs w:val="14"/>
              </w:rPr>
              <w:t>AUTOR: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69A5" w14:textId="77777777" w:rsidR="00797750" w:rsidRPr="00D537E0" w:rsidRDefault="00797750" w:rsidP="00D537E0">
            <w:pPr>
              <w:widowControl w:val="0"/>
              <w:spacing w:line="240" w:lineRule="auto"/>
              <w:rPr>
                <w:rFonts w:ascii="Century Gothic" w:eastAsia="Calibri" w:hAnsi="Century Gothic" w:cs="Century Gothic"/>
                <w:b/>
                <w:bCs/>
                <w:sz w:val="18"/>
                <w:szCs w:val="18"/>
              </w:rPr>
            </w:pPr>
            <w:r w:rsidRPr="00D537E0">
              <w:rPr>
                <w:rFonts w:ascii="Century Gothic" w:eastAsia="Calibri" w:hAnsi="Century Gothic" w:cs="Century Gothic"/>
                <w:b/>
                <w:bCs/>
                <w:sz w:val="18"/>
                <w:szCs w:val="18"/>
              </w:rPr>
              <w:t xml:space="preserve">mgr inż. arch. Anna Płatek, nr </w:t>
            </w:r>
            <w:proofErr w:type="spellStart"/>
            <w:r w:rsidRPr="00D537E0">
              <w:rPr>
                <w:rFonts w:ascii="Century Gothic" w:eastAsia="Calibri" w:hAnsi="Century Gothic" w:cs="Century Gothic"/>
                <w:b/>
                <w:bCs/>
                <w:sz w:val="18"/>
                <w:szCs w:val="18"/>
              </w:rPr>
              <w:t>upr</w:t>
            </w:r>
            <w:proofErr w:type="spellEnd"/>
            <w:r w:rsidRPr="00D537E0">
              <w:rPr>
                <w:rFonts w:ascii="Century Gothic" w:eastAsia="Calibri" w:hAnsi="Century Gothic" w:cs="Century Gothic"/>
                <w:b/>
                <w:bCs/>
                <w:sz w:val="18"/>
                <w:szCs w:val="18"/>
              </w:rPr>
              <w:t>. 10/SZ/2002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A0A7" w14:textId="77777777" w:rsidR="00797750" w:rsidRPr="00D537E0" w:rsidRDefault="00797750" w:rsidP="00D537E0">
            <w:pPr>
              <w:widowControl w:val="0"/>
              <w:spacing w:line="240" w:lineRule="auto"/>
              <w:rPr>
                <w:rFonts w:ascii="Century Gothic" w:eastAsia="Calibri" w:hAnsi="Century Gothic" w:cs="Century Gothic"/>
                <w:b/>
                <w:bCs/>
                <w:sz w:val="20"/>
                <w:szCs w:val="20"/>
              </w:rPr>
            </w:pPr>
          </w:p>
        </w:tc>
      </w:tr>
    </w:tbl>
    <w:p w14:paraId="171E191D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78B6364A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014D9D0A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198E2855" w14:textId="77777777" w:rsidR="00797750" w:rsidRPr="00D537E0" w:rsidRDefault="0079775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5595867D" w14:textId="77777777" w:rsidR="00797750" w:rsidRDefault="0079775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1AFABB41" w14:textId="77777777" w:rsidR="00D537E0" w:rsidRDefault="00D537E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1830D549" w14:textId="77777777" w:rsidR="00D537E0" w:rsidRDefault="00D537E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6FD7CB2A" w14:textId="77777777" w:rsidR="00D537E0" w:rsidRDefault="00D537E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5FC799B5" w14:textId="77777777" w:rsidR="00D537E0" w:rsidRDefault="00D537E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1DE6936B" w14:textId="77777777" w:rsidR="00D537E0" w:rsidRPr="00D537E0" w:rsidRDefault="00D537E0" w:rsidP="00D537E0">
      <w:pPr>
        <w:widowControl w:val="0"/>
        <w:autoSpaceDE w:val="0"/>
        <w:spacing w:line="240" w:lineRule="auto"/>
        <w:rPr>
          <w:rFonts w:ascii="Century Gothic" w:hAnsi="Century Gothic"/>
          <w:b/>
          <w:color w:val="000000"/>
          <w:sz w:val="20"/>
          <w:szCs w:val="20"/>
        </w:rPr>
      </w:pPr>
    </w:p>
    <w:p w14:paraId="7DADF1FC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1529433A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6B04CEE0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32815A2B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276CE197" w14:textId="77777777" w:rsidR="00797750" w:rsidRPr="00D537E0" w:rsidRDefault="00797750" w:rsidP="00D537E0">
      <w:pPr>
        <w:widowControl w:val="0"/>
        <w:autoSpaceDE w:val="0"/>
        <w:spacing w:line="24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1F0C3C0E" w14:textId="77777777" w:rsidR="009B6016" w:rsidRPr="00D537E0" w:rsidRDefault="009B6016" w:rsidP="00D537E0">
      <w:pPr>
        <w:spacing w:line="240" w:lineRule="auto"/>
        <w:rPr>
          <w:b/>
          <w:sz w:val="20"/>
          <w:szCs w:val="20"/>
        </w:rPr>
      </w:pPr>
    </w:p>
    <w:p w14:paraId="33689F15" w14:textId="77777777" w:rsidR="009B6016" w:rsidRPr="00D537E0" w:rsidRDefault="009B6016" w:rsidP="00D537E0">
      <w:pPr>
        <w:spacing w:line="240" w:lineRule="auto"/>
        <w:rPr>
          <w:b/>
          <w:sz w:val="20"/>
          <w:szCs w:val="20"/>
        </w:rPr>
      </w:pPr>
    </w:p>
    <w:p w14:paraId="4FABB2BB" w14:textId="54E15E2B" w:rsidR="00004E69" w:rsidRDefault="00004E69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br w:type="page"/>
      </w:r>
    </w:p>
    <w:p w14:paraId="2ACEF2C4" w14:textId="4B77E36B" w:rsidR="009B6016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bCs/>
          <w:sz w:val="20"/>
          <w:szCs w:val="20"/>
        </w:rPr>
        <w:lastRenderedPageBreak/>
        <w:t>Zakres robót dla całego zamierzenia budowlanego oraz kolejność realizacji poszczególnych obiektów</w:t>
      </w:r>
    </w:p>
    <w:p w14:paraId="60442211" w14:textId="52797246" w:rsidR="009B6016" w:rsidRPr="00D537E0" w:rsidRDefault="009B6016" w:rsidP="00D537E0">
      <w:pPr>
        <w:pStyle w:val="Standard"/>
        <w:snapToGrid w:val="0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Zakres prac związanych z realizacją inwestycji obejmuje</w:t>
      </w:r>
      <w:r w:rsidRPr="00D537E0">
        <w:rPr>
          <w:rFonts w:ascii="Century Gothic" w:hAnsi="Century Gothic"/>
          <w:sz w:val="20"/>
          <w:szCs w:val="20"/>
        </w:rPr>
        <w:t xml:space="preserve"> </w:t>
      </w:r>
      <w:r w:rsidR="000259A9">
        <w:rPr>
          <w:rFonts w:ascii="Century Gothic" w:hAnsi="Century Gothic"/>
          <w:sz w:val="20"/>
          <w:szCs w:val="20"/>
        </w:rPr>
        <w:t>przebudowę</w:t>
      </w:r>
      <w:r w:rsidRPr="00D537E0">
        <w:rPr>
          <w:rFonts w:ascii="Century Gothic" w:hAnsi="Century Gothic"/>
          <w:sz w:val="20"/>
          <w:szCs w:val="20"/>
        </w:rPr>
        <w:t xml:space="preserve"> </w:t>
      </w:r>
      <w:r w:rsidR="00D537E0" w:rsidRPr="00D537E0">
        <w:rPr>
          <w:rFonts w:ascii="Century Gothic" w:hAnsi="Century Gothic"/>
          <w:sz w:val="20"/>
          <w:szCs w:val="20"/>
        </w:rPr>
        <w:t xml:space="preserve">budynku </w:t>
      </w:r>
      <w:r w:rsidR="000259A9">
        <w:rPr>
          <w:rFonts w:ascii="Century Gothic" w:hAnsi="Century Gothic"/>
          <w:sz w:val="20"/>
          <w:szCs w:val="20"/>
        </w:rPr>
        <w:t>oświaty</w:t>
      </w:r>
      <w:r w:rsidRPr="00D537E0">
        <w:rPr>
          <w:rFonts w:ascii="Century Gothic" w:hAnsi="Century Gothic"/>
          <w:sz w:val="20"/>
          <w:szCs w:val="20"/>
        </w:rPr>
        <w:t xml:space="preserve">, tj. </w:t>
      </w:r>
    </w:p>
    <w:p w14:paraId="30DBD05A" w14:textId="77777777" w:rsidR="009B6016" w:rsidRPr="00D537E0" w:rsidRDefault="009B6016" w:rsidP="00D537E0">
      <w:pPr>
        <w:pStyle w:val="Standard"/>
        <w:numPr>
          <w:ilvl w:val="0"/>
          <w:numId w:val="3"/>
        </w:numPr>
        <w:snapToGrid w:val="0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roboty przygotowawcze,</w:t>
      </w:r>
    </w:p>
    <w:p w14:paraId="2E13702E" w14:textId="47CC9EA9" w:rsidR="009B6016" w:rsidRPr="00D537E0" w:rsidRDefault="009B6016" w:rsidP="00D537E0">
      <w:pPr>
        <w:pStyle w:val="Standard"/>
        <w:numPr>
          <w:ilvl w:val="0"/>
          <w:numId w:val="3"/>
        </w:numPr>
        <w:snapToGrid w:val="0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roboty budowlane: dekarskie, tynkarskie, wykończeniowe, </w:t>
      </w:r>
    </w:p>
    <w:p w14:paraId="3AC367F5" w14:textId="77777777" w:rsidR="009B6016" w:rsidRPr="00D537E0" w:rsidRDefault="009B6016" w:rsidP="00D537E0">
      <w:pPr>
        <w:pStyle w:val="Standard"/>
        <w:numPr>
          <w:ilvl w:val="0"/>
          <w:numId w:val="3"/>
        </w:numPr>
        <w:snapToGrid w:val="0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uprzątnięcie placu budowy.</w:t>
      </w:r>
    </w:p>
    <w:p w14:paraId="7577F446" w14:textId="77777777" w:rsidR="009B6016" w:rsidRPr="00D537E0" w:rsidRDefault="009B6016" w:rsidP="00D537E0">
      <w:pPr>
        <w:pStyle w:val="Standard"/>
        <w:autoSpaceDE w:val="0"/>
        <w:rPr>
          <w:rFonts w:ascii="Century Gothic" w:hAnsi="Century Gothic"/>
          <w:sz w:val="20"/>
          <w:szCs w:val="20"/>
        </w:rPr>
      </w:pPr>
    </w:p>
    <w:p w14:paraId="4257FA96" w14:textId="68FBD644" w:rsidR="009B6016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bCs/>
          <w:sz w:val="20"/>
          <w:szCs w:val="20"/>
        </w:rPr>
        <w:t>Wykaz istniejących obiektów budowlanych</w:t>
      </w:r>
    </w:p>
    <w:p w14:paraId="44352236" w14:textId="48729D3A" w:rsidR="009B6016" w:rsidRPr="00D537E0" w:rsidRDefault="009B6016" w:rsidP="00D537E0">
      <w:pPr>
        <w:pStyle w:val="Standard"/>
        <w:autoSpaceDE w:val="0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 xml:space="preserve">Teren opracowania jest </w:t>
      </w:r>
      <w:r w:rsidR="00A559FF">
        <w:rPr>
          <w:rFonts w:ascii="Century Gothic" w:hAnsi="Century Gothic"/>
          <w:bCs/>
          <w:sz w:val="20"/>
          <w:szCs w:val="20"/>
        </w:rPr>
        <w:t>zabudowany i zagospodarowany</w:t>
      </w:r>
      <w:r w:rsidRPr="00D537E0">
        <w:rPr>
          <w:rFonts w:ascii="Century Gothic" w:hAnsi="Century Gothic"/>
          <w:bCs/>
          <w:sz w:val="20"/>
          <w:szCs w:val="20"/>
        </w:rPr>
        <w:t>.</w:t>
      </w:r>
    </w:p>
    <w:p w14:paraId="456E43AA" w14:textId="77777777" w:rsidR="009B6016" w:rsidRPr="00D537E0" w:rsidRDefault="009B6016" w:rsidP="00D537E0">
      <w:pPr>
        <w:pStyle w:val="Standard"/>
        <w:autoSpaceDE w:val="0"/>
        <w:rPr>
          <w:rFonts w:ascii="Century Gothic" w:hAnsi="Century Gothic"/>
          <w:b/>
          <w:sz w:val="20"/>
          <w:szCs w:val="20"/>
        </w:rPr>
      </w:pPr>
    </w:p>
    <w:p w14:paraId="0FD3281D" w14:textId="34E66929" w:rsidR="009B6016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Elementy zagospodarowania działki lub terenu, które mogą stwarzać zagrożenie bezpieczeństwa i zdrowia ludzi</w:t>
      </w:r>
    </w:p>
    <w:p w14:paraId="32B687CC" w14:textId="77777777" w:rsidR="009B6016" w:rsidRPr="00D537E0" w:rsidRDefault="009B6016" w:rsidP="00D537E0">
      <w:pPr>
        <w:pStyle w:val="Standard"/>
        <w:snapToGrid w:val="0"/>
        <w:rPr>
          <w:rFonts w:ascii="Century Gothic" w:hAnsi="Century Gothic" w:cs="Helvetica"/>
          <w:sz w:val="20"/>
          <w:szCs w:val="20"/>
        </w:rPr>
      </w:pPr>
      <w:r w:rsidRPr="00D537E0">
        <w:rPr>
          <w:rFonts w:ascii="Century Gothic" w:hAnsi="Century Gothic" w:cs="Helvetica"/>
          <w:sz w:val="20"/>
          <w:szCs w:val="20"/>
        </w:rPr>
        <w:t xml:space="preserve">Zagrożenie może stanowić istniejąca infrastruktura techniczna znajdująca się na terenie, nie będąca w odpowiedni sposób zabezpieczona. </w:t>
      </w:r>
    </w:p>
    <w:p w14:paraId="1F847DD8" w14:textId="77777777" w:rsidR="009B6016" w:rsidRPr="00D537E0" w:rsidRDefault="009B6016" w:rsidP="00D537E0">
      <w:pPr>
        <w:pStyle w:val="Standard"/>
        <w:snapToGrid w:val="0"/>
        <w:rPr>
          <w:rFonts w:ascii="Century Gothic" w:hAnsi="Century Gothic" w:cs="Helvetica"/>
          <w:sz w:val="20"/>
          <w:szCs w:val="20"/>
        </w:rPr>
      </w:pPr>
      <w:r w:rsidRPr="00D537E0">
        <w:rPr>
          <w:rFonts w:ascii="Century Gothic" w:hAnsi="Century Gothic" w:cs="Helvetica"/>
          <w:sz w:val="20"/>
          <w:szCs w:val="20"/>
        </w:rPr>
        <w:t xml:space="preserve">Na drogach sąsiadujących z terenem opracowania odbywa się ruch kołowy oraz pieszy. </w:t>
      </w:r>
    </w:p>
    <w:p w14:paraId="38DC8E0D" w14:textId="77777777" w:rsidR="009B6016" w:rsidRPr="00D537E0" w:rsidRDefault="009B6016" w:rsidP="00D537E0">
      <w:pPr>
        <w:widowControl w:val="0"/>
        <w:autoSpaceDE w:val="0"/>
        <w:spacing w:line="240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042669D" w14:textId="77777777" w:rsidR="009B6016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Przewidywane zagrożenia występujące podczas realizacji robót budowlanych, określające skalę i rodzaje zagrożeń oraz miejsce i czas ich wystąpienia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559"/>
        <w:gridCol w:w="2300"/>
      </w:tblGrid>
      <w:tr w:rsidR="009B6016" w:rsidRPr="00D537E0" w14:paraId="47E399C4" w14:textId="77777777" w:rsidTr="009B6016">
        <w:trPr>
          <w:trHeight w:val="16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3901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RODZAJ ZAGROŻENIA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960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WYSTĘPUJE + /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A1BA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SKALA ZAGROŻENIA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536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MIEJSCE I CZAS WYSTĄPIENIA ZAGROŻENIA</w:t>
            </w:r>
          </w:p>
        </w:tc>
      </w:tr>
      <w:tr w:rsidR="009B6016" w:rsidRPr="00D537E0" w14:paraId="2EDD8D39" w14:textId="77777777" w:rsidTr="009B6016">
        <w:trPr>
          <w:trHeight w:val="107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DE02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tabs>
                <w:tab w:val="left" w:pos="2190"/>
              </w:tabs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 budowlane, których charakter, organizacja lub miejsce prowadzenia stwarza szczególnie wysokie ryzyko powstania zagrożenia bezpieczeństwa i zdrowia ludzi,</w:t>
            </w:r>
          </w:p>
          <w:p w14:paraId="60E7921F" w14:textId="77777777" w:rsidR="009B6016" w:rsidRPr="00D537E0" w:rsidRDefault="009B6016" w:rsidP="00D537E0">
            <w:pPr>
              <w:pStyle w:val="Standard"/>
              <w:tabs>
                <w:tab w:val="left" w:pos="2190"/>
              </w:tabs>
              <w:autoSpaceDE w:val="0"/>
              <w:ind w:left="72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 xml:space="preserve"> a w szczególności przysypania ziemią lub upadku z wysokości</w:t>
            </w:r>
          </w:p>
        </w:tc>
      </w:tr>
      <w:tr w:rsidR="009B6016" w:rsidRPr="00D537E0" w14:paraId="3EE81163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A07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wykonywanie wykopów o ścianach pionowych bez rozparcia o głębokości większej niż 1,5 m oraz wykopów o bezpiecznym nachyleniu ścian o głębokości większej niż 3,0m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F07D" w14:textId="35333DC1" w:rsidR="009B6016" w:rsidRPr="00D537E0" w:rsidRDefault="00A559FF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BD89" w14:textId="3143A37E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E73F" w14:textId="0F498400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367C6873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D0F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roboty, przy których wykonywaniu występuje ryzyko upadku z wysokości ponad 5,0 m,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70F0" w14:textId="622AAD62" w:rsidR="009B6016" w:rsidRPr="00D537E0" w:rsidRDefault="00A559FF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A5E4" w14:textId="14162986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FBA9" w14:textId="1259A4DB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281E0274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C66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rozbiórki obiektów budowlanych o wysokości powyżej 8 m,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B02A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F9D2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E0D5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6F504555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E30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wykonywane na terenie czynnych zakładów przemysłowych,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3094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579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DE35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35184FFB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C2E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montaż, demontaż i konserwacja rusztowań przy budynkach wysokich i wysokościowych,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8C1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E6D0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8ED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35C39012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186B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wykonywane przy użyciu dźwigów lub śmigłowców,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783F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C548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2992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6C850F0B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C7B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prowadzenie robót na obiektach mostowych metodą nasuwania konstrukcji na podpory,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EA9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0836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D988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1680B53C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14A1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montaż elementów konstrukcyjnych obiektów mostowych,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333D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8155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4902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198EFD2D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7AA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betonowanie wysokich elementów konstrukcyjnych mostów, takich jak przyczółki, filary i pylony,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AA9D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4797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3DAD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06DCFD79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6D68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fundamentowanie podpór 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lastRenderedPageBreak/>
              <w:t>mostowych i innych obiektów budowlanych na palach,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0240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386E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8C01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60DEE2F9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CF3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wykonywane pod lub w pobliżu przewodów linii elektroenergetycznych, w odległości liczonej poziomo od skrajnych przewodów, mniejszej niż: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– 3,0 m - dla linii o napięciu znamionowym nieprzekraczającym 1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– 5,0 m - dla linii o napięciu znamionowym powyżej 1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, lecz nieprzekraczającym 15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– 10,0 m - dla linii o napięciu znamionowym powyżej 15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, lecz nieprzekraczającym 30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– 15,0 m - dla linii o napięciu znamionowym powyżej 30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, lecz nieprzekraczającym 110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5D07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AC8A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D931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E092371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50CF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budowlane prowadzone w portach i przystaniach podczas ruchu statków,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F3AF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5C48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42F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DB77415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849D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prowadzone przy budowlach piętrzących wodę, przy wysokości piętrzenia powyżej 1 m,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375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A00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97D5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04CC78F5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4230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wykonywane w pobliżu linii kolejowych;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0F3D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9544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2014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1560BE4B" w14:textId="77777777" w:rsidTr="009B6016">
        <w:trPr>
          <w:trHeight w:val="713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12BD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tabs>
                <w:tab w:val="left" w:pos="2775"/>
              </w:tabs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budowlane, przy prowadzeniu których występują działania substancji chemicznych lub czynników biologicznych zagrażających bezpieczeństwu i zdrowiu ludzi</w:t>
            </w:r>
          </w:p>
        </w:tc>
      </w:tr>
      <w:tr w:rsidR="009B6016" w:rsidRPr="00D537E0" w14:paraId="579BBCD8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10B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prowadzone w temperaturze poniżej -10°C,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5C00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131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4B9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Uwaga: podczas ustalenia</w:t>
            </w:r>
          </w:p>
          <w:p w14:paraId="227617C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harmonogramu robót budowlanych</w:t>
            </w:r>
          </w:p>
          <w:p w14:paraId="277AEAD0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należy przewidzieć możliwość pracy w</w:t>
            </w:r>
          </w:p>
          <w:p w14:paraId="318EE5E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temperaturach poniżej -10°C. W tym</w:t>
            </w:r>
          </w:p>
          <w:p w14:paraId="5216E5E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przypadku należy opracować</w:t>
            </w:r>
          </w:p>
          <w:p w14:paraId="537E829E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szczegółowe wytyczne realizacji</w:t>
            </w:r>
          </w:p>
          <w:p w14:paraId="3765CDF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inwestycji.</w:t>
            </w:r>
          </w:p>
        </w:tc>
      </w:tr>
      <w:tr w:rsidR="009B6016" w:rsidRPr="00D537E0" w14:paraId="7E3D1175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A02F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polegające na usuwaniu i naprawie wyrobów budowlanych zawierających azbest;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EC43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A13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1492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EFA5D91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AF57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stwarzające zagrożenie promieniowaniem jonizującym:</w:t>
            </w:r>
          </w:p>
        </w:tc>
      </w:tr>
      <w:tr w:rsidR="009B6016" w:rsidRPr="00D537E0" w14:paraId="49148F9B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7006" w14:textId="77777777" w:rsidR="009B6016" w:rsidRPr="00D537E0" w:rsidRDefault="009B6016" w:rsidP="00D537E0">
            <w:pPr>
              <w:pStyle w:val="Standard"/>
              <w:tabs>
                <w:tab w:val="left" w:pos="2490"/>
              </w:tabs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remontowe i rozbiórkowe obiektów przemysłu energii atomowej,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62AE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883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9144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0AE4A78F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061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remontowe i rozbiórkowe obiektów, w których były realizowane procesy technologiczne z użyciem izotopów;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D04A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6D3D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AC82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7E2418CA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D280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prowadzone w pobliżu linii wysokiego napięcia lub czynnych linii komunikacyjnych</w:t>
            </w:r>
          </w:p>
        </w:tc>
      </w:tr>
      <w:tr w:rsidR="009B6016" w:rsidRPr="00D537E0" w14:paraId="28BB5A5F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089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lastRenderedPageBreak/>
              <w:t xml:space="preserve">roboty wykonywane w odległości liczonej poziomo od skrajnych przewodów, mniejszej niż 15,0 m - dla linii o napięciu znamionowym 110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CDB0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DFA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20A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2C5A5DFB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AEB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roboty wykonywane w odległości liczonej poziomo od skrajnych przewodów, mniejszej niż 30,0 m - dla linii o napięciu znamionowym powyżej 110 </w:t>
            </w:r>
            <w:proofErr w:type="spellStart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kV</w:t>
            </w:r>
            <w:proofErr w:type="spellEnd"/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E298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D6EF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5004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69E6E08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265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budowa i remont: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– linii kolejowych (roboty torowe i podtorowe),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– sieci trakcyjnej i linii zasilającej sieć trakcyjną i urządzenia elektroenergetyczne,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– linii i urządzeń sterowania ruchem kolejowym,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– sieci telekomunikacyjnych, radiotelekomunikacyjnych i komputerowych,</w:t>
            </w:r>
            <w:r w:rsidRPr="00D537E0">
              <w:rPr>
                <w:rFonts w:ascii="Century Gothic" w:hAnsi="Century Gothic"/>
                <w:sz w:val="20"/>
                <w:szCs w:val="20"/>
              </w:rPr>
              <w:br/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związane z prowadzeniem ruchu kolejowego,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0435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5F17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B62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4808308A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FDA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wszystkie roboty budowlane, wykonywane na obszarze kolejowym w warunkach prowadzenia ruchu kolejowego;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B3DB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9747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338B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B367265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FE30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stwarzające ryzyko utonięcia pracowników</w:t>
            </w:r>
          </w:p>
        </w:tc>
      </w:tr>
      <w:tr w:rsidR="009B6016" w:rsidRPr="00D537E0" w14:paraId="7ECA93B1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6960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prowadzone z wody lub pod wodą,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7C2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2D7F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640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74D0229C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F91E" w14:textId="77777777" w:rsidR="009B6016" w:rsidRPr="00D537E0" w:rsidRDefault="009B6016" w:rsidP="00D537E0">
            <w:pPr>
              <w:pStyle w:val="Standard"/>
              <w:tabs>
                <w:tab w:val="left" w:pos="2865"/>
              </w:tabs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montaż elementów konstrukcyjnych obiektów mostowych,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CBA4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20F4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A54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3493380B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C2A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fundamentowanie podpór mostowych i innych obiektów budowlanych na palach,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E7AD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8B52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0D3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58623837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CC3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 roboty prowadzone przy budowlach piętrzących wodę, przy wysokości piętrzenia powyżej 1 m;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7275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E4D8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135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4314A434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6BA0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prowadzone w studniach, pod ziemią i w tunelach:</w:t>
            </w:r>
          </w:p>
        </w:tc>
      </w:tr>
      <w:tr w:rsidR="009B6016" w:rsidRPr="00D537E0" w14:paraId="4F238B1A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38E2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prowadzone w zbiornikach, kanałach, wnętrzach urządzeń technicznych i w innych niebezpiecznych przestrzeniach zamkniętych,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EF5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FA7A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0FA9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2F25A903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3F1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związane z wykonywaniem przejść rurociągów pod przeszkodami metodami: tunelową, przecieku lub podobnymi;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02D2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E397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05A1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4F50C3E7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A26B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wykonywane przez kierujących pojazdami zasilanymi z linii napowietrznych - roboty przy budowie, remoncie i rozbiórce torowisk;</w:t>
            </w:r>
          </w:p>
        </w:tc>
      </w:tr>
      <w:tr w:rsidR="009B6016" w:rsidRPr="00D537E0" w14:paraId="35BD6884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575F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CB46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2E9F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5CB5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6CACAAF3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64D9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wykonywane w kesonach, z atmosferą wytwarzaną ze sprężonego powietrza - roboty przy budowie i remoncie nabrzeży portowych i przepraw mostowych;</w:t>
            </w:r>
          </w:p>
        </w:tc>
      </w:tr>
      <w:tr w:rsidR="009B6016" w:rsidRPr="00D537E0" w14:paraId="4B88D2D2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2F7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3741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B3F2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242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0CEE39C0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9648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wymagające użycia materiałów wybuchowych:</w:t>
            </w:r>
          </w:p>
        </w:tc>
      </w:tr>
      <w:tr w:rsidR="009B6016" w:rsidRPr="00D537E0" w14:paraId="37BB8B6C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3C50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roboty ziemne związane z 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lastRenderedPageBreak/>
              <w:t>przemieszczaniem lub zagęszczaniem gruntu,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A06E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6DDC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58DA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37918060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7B1D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roboty rozbiórkowe, w tym wykonywanie otworów w istniejących elementach konstrukcyjnych obiektów;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C8F3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DBB5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88E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B6016" w:rsidRPr="00D537E0" w14:paraId="0928E762" w14:textId="77777777" w:rsidTr="009B6016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ABC7" w14:textId="77777777" w:rsidR="009B6016" w:rsidRPr="00D537E0" w:rsidRDefault="009B6016" w:rsidP="00D537E0">
            <w:pPr>
              <w:pStyle w:val="Standard"/>
              <w:numPr>
                <w:ilvl w:val="0"/>
                <w:numId w:val="4"/>
              </w:numPr>
              <w:autoSpaceDE w:val="0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roboty</w:t>
            </w:r>
            <w:r w:rsidRPr="00D537E0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 xml:space="preserve"> budowlane prowadzone przy montażu i demontażu ciężkich elementów prefabrykowanych – roboty, których masa przekracza 1,0 t.</w:t>
            </w:r>
          </w:p>
        </w:tc>
      </w:tr>
      <w:tr w:rsidR="009B6016" w:rsidRPr="00D537E0" w14:paraId="20B94F6D" w14:textId="77777777" w:rsidTr="009B601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846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1559" w14:textId="77777777" w:rsidR="009B6016" w:rsidRPr="00D537E0" w:rsidRDefault="009B6016" w:rsidP="00D537E0">
            <w:pPr>
              <w:pStyle w:val="Standard"/>
              <w:autoSpaceDE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537E0"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DFB5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907" w14:textId="77777777" w:rsidR="009B6016" w:rsidRPr="00D537E0" w:rsidRDefault="009B6016" w:rsidP="00D537E0">
            <w:pPr>
              <w:pStyle w:val="Standard"/>
              <w:autoSpaceDE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E4FCD79" w14:textId="77777777" w:rsidR="00D537E0" w:rsidRPr="00D537E0" w:rsidRDefault="00D537E0" w:rsidP="00D537E0">
      <w:pPr>
        <w:pStyle w:val="Standard"/>
        <w:autoSpaceDE w:val="0"/>
        <w:rPr>
          <w:rFonts w:ascii="Century Gothic" w:hAnsi="Century Gothic"/>
          <w:b/>
          <w:sz w:val="20"/>
          <w:szCs w:val="20"/>
        </w:rPr>
      </w:pPr>
    </w:p>
    <w:p w14:paraId="08E48126" w14:textId="77777777" w:rsidR="00D537E0" w:rsidRPr="00D537E0" w:rsidRDefault="00D537E0" w:rsidP="00D537E0">
      <w:pPr>
        <w:pStyle w:val="Standard"/>
        <w:autoSpaceDE w:val="0"/>
        <w:rPr>
          <w:rFonts w:ascii="Century Gothic" w:hAnsi="Century Gothic"/>
          <w:b/>
          <w:sz w:val="20"/>
          <w:szCs w:val="20"/>
        </w:rPr>
      </w:pPr>
    </w:p>
    <w:p w14:paraId="1969DE95" w14:textId="091027F4" w:rsidR="009B6016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Sposób prowadzenia instruktażu pracowników przed przystąpieniem do realizacji robót szczególnie niebezpiecznych</w:t>
      </w:r>
      <w:r w:rsidRPr="00D537E0">
        <w:rPr>
          <w:rFonts w:ascii="Century Gothic" w:hAnsi="Century Gothic"/>
          <w:bCs/>
          <w:sz w:val="20"/>
          <w:szCs w:val="20"/>
        </w:rPr>
        <w:br/>
        <w:t>Zgodnie z instrukcją BHP i programem szkolenia pracowników w zakresie:</w:t>
      </w:r>
    </w:p>
    <w:p w14:paraId="0D8CB3E7" w14:textId="77777777" w:rsidR="009B6016" w:rsidRPr="00D537E0" w:rsidRDefault="009B6016" w:rsidP="00D537E0">
      <w:pPr>
        <w:pStyle w:val="Standard"/>
        <w:snapToGrid w:val="0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pierwsza pomoc, ogólne warunki higieny i bezpieczeństwa pracy szczegółowe warunki higieny i bezpieczeństwa pracy zależne od wykonywanych robót, dokumentacji technicznorozruchowej obsługiwanego urządzenia. Ponadto prowadzenie instruktażu powinno być powierzone osobie o odpowiednich kwalifikacjach zawodowych oraz posiadającej stosowną wiedzę techniczną. Instruktaż przed przystąpieniem do realizacji robót szczególnie niebezpiecznych, jak również powierzenie czynności związanych z ich wykonywaniem powinny być prowadzone w stosunku do osób o odpowiednich kwalifikacjach zawodowych. Instruktaż należy prowadzić co najmniej dzień przed rozpoczęciem robót. Podczas instruktażu powinny być poruszone tematy dotyczące:</w:t>
      </w:r>
    </w:p>
    <w:p w14:paraId="69DE5A1D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1) zakresu prowadzenia robót,</w:t>
      </w:r>
    </w:p>
    <w:p w14:paraId="12340964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2) sposobu i technologii prowadzenia robót,</w:t>
      </w:r>
    </w:p>
    <w:p w14:paraId="715908A8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3) stanu istniejącego – przed rozpoczęciem robót,</w:t>
      </w:r>
    </w:p>
    <w:p w14:paraId="7FAE123C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4) efektu końcowego wykonywania prac,</w:t>
      </w:r>
    </w:p>
    <w:p w14:paraId="53FE75B7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5) wymaganych warunków atmosferycznych,</w:t>
      </w:r>
    </w:p>
    <w:p w14:paraId="63F6D94D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6) przydzielenia obowiązków i zadań poszczególnym pracownikom,</w:t>
      </w:r>
    </w:p>
    <w:p w14:paraId="0FFB476D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7) zasad udzielenia pierwszej pomocy,</w:t>
      </w:r>
    </w:p>
    <w:p w14:paraId="35EFDC04" w14:textId="77777777" w:rsidR="009B6016" w:rsidRPr="00D537E0" w:rsidRDefault="009B6016" w:rsidP="00D537E0">
      <w:pPr>
        <w:pStyle w:val="Standard"/>
        <w:snapToGrid w:val="0"/>
        <w:ind w:left="284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8) inne niezbędne dla prawidłowego i bezpiecznego wykonania robót.</w:t>
      </w:r>
    </w:p>
    <w:p w14:paraId="4DD860DD" w14:textId="77777777" w:rsidR="009B6016" w:rsidRPr="00D537E0" w:rsidRDefault="009B6016" w:rsidP="00D537E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Przestrzeganie przepisów i zasad bezpieczeństwa i higieny pracy jest obowiązkiem każdego pracownika. Każdy pracownik jest zobowiązany:</w:t>
      </w:r>
    </w:p>
    <w:p w14:paraId="0108EF35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znać przepisy BHP, brać udział w szkoleniu</w:t>
      </w:r>
    </w:p>
    <w:p w14:paraId="4ECD6D77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wykonywać pracę zgodnie z przepisami BHP i stosować się do wydawanych w tym czasie poleceń i wskazówek przełożonych</w:t>
      </w:r>
    </w:p>
    <w:p w14:paraId="39ED4453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dbać o należyty stan maszyn, urządzeń, sprzętu i narzędzi oraz o porządek na miejscu pracy</w:t>
      </w:r>
    </w:p>
    <w:p w14:paraId="5E62FE24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stosować środki ochrony zbiorowej i indywidualnej</w:t>
      </w:r>
    </w:p>
    <w:p w14:paraId="16BC8AB1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poddawać się koniecznym badaniom lekarskim</w:t>
      </w:r>
    </w:p>
    <w:p w14:paraId="5A215315" w14:textId="77777777" w:rsidR="009B6016" w:rsidRPr="00D537E0" w:rsidRDefault="009B6016" w:rsidP="00D537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niezwłocznie zawiadomić o zagrożeniu lub wypadku przełożonego i inne osoby znajdujące się w strefie zagrożenia</w:t>
      </w:r>
    </w:p>
    <w:p w14:paraId="1F588BCE" w14:textId="6630C375" w:rsidR="009B6016" w:rsidRDefault="009B6016" w:rsidP="00D537E0">
      <w:pPr>
        <w:pStyle w:val="Standard"/>
        <w:autoSpaceDE w:val="0"/>
        <w:jc w:val="both"/>
        <w:rPr>
          <w:rFonts w:ascii="Century Gothic" w:hAnsi="Century Gothic"/>
          <w:bCs/>
          <w:sz w:val="20"/>
          <w:szCs w:val="20"/>
        </w:rPr>
      </w:pPr>
      <w:r w:rsidRPr="00D537E0">
        <w:rPr>
          <w:rFonts w:ascii="Century Gothic" w:hAnsi="Century Gothic"/>
          <w:bCs/>
          <w:sz w:val="20"/>
          <w:szCs w:val="20"/>
        </w:rPr>
        <w:t>Obowiązek doboru odpowiedniego personelu oraz kontroli ich pracy spoczywa na kierowniku robót i inspektorach nadzoru inwestorskiego.</w:t>
      </w:r>
    </w:p>
    <w:p w14:paraId="63936656" w14:textId="77777777" w:rsidR="00390293" w:rsidRPr="00D537E0" w:rsidRDefault="00390293" w:rsidP="00D537E0">
      <w:pPr>
        <w:pStyle w:val="Standard"/>
        <w:autoSpaceDE w:val="0"/>
        <w:jc w:val="both"/>
        <w:rPr>
          <w:rFonts w:ascii="Century Gothic" w:hAnsi="Century Gothic"/>
          <w:bCs/>
          <w:sz w:val="20"/>
          <w:szCs w:val="20"/>
        </w:rPr>
      </w:pPr>
    </w:p>
    <w:p w14:paraId="73CC8136" w14:textId="77777777" w:rsidR="00D537E0" w:rsidRPr="00D537E0" w:rsidRDefault="009B6016" w:rsidP="00D537E0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Środki techniczne i organizacyjne, zapobiegające niebezpieczeństwom wynikającym z wykonywania robót budowlanych w strefach szczególnego zagrożenia zdrowia lub w ich sąsiedztwie, w tym zapewniające bezpieczną i sprawną komunikację, umożliwiającą szybką ewakuację na wypadek pożaru, awarii i innych zagrożeń</w:t>
      </w:r>
      <w:r w:rsidR="00C31288" w:rsidRPr="00D537E0">
        <w:rPr>
          <w:rFonts w:ascii="Century Gothic" w:hAnsi="Century Gothic"/>
          <w:b/>
          <w:sz w:val="20"/>
          <w:szCs w:val="20"/>
        </w:rPr>
        <w:t>.</w:t>
      </w:r>
    </w:p>
    <w:p w14:paraId="7D29C6F6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z w:val="20"/>
          <w:szCs w:val="20"/>
        </w:rPr>
      </w:pPr>
      <w:r w:rsidRPr="00D537E0">
        <w:rPr>
          <w:rFonts w:ascii="Century Gothic" w:hAnsi="Century Gothic"/>
          <w:color w:val="000000"/>
          <w:sz w:val="20"/>
          <w:szCs w:val="20"/>
        </w:rPr>
        <w:t>Roboty budowlane wykonywać zgodnie z Rozporządzeniem Ministra Infrastruktury z dnia 6 lutego 2003 r. w sprawie bezpieczeństwa i higieny pracy podczas wykonywania robót budowlanych. Bezwzględnie stosować środki ochrony indywidualnej.</w:t>
      </w:r>
    </w:p>
    <w:p w14:paraId="46C2BAEF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z w:val="20"/>
          <w:szCs w:val="20"/>
        </w:rPr>
      </w:pPr>
      <w:r w:rsidRPr="00D537E0">
        <w:rPr>
          <w:rFonts w:ascii="Century Gothic" w:hAnsi="Century Gothic"/>
          <w:color w:val="000000"/>
          <w:sz w:val="20"/>
          <w:szCs w:val="20"/>
        </w:rPr>
        <w:t xml:space="preserve">Uczestnicy procesu budowlanego współdziałają ze sobą w zakresie bezpieczeństwa i higieny pracy w procesie przygotowania i realizacji budowy. Stosowanie niezbędnych środków ochrony indywidualnej obowiązuje wszystkie osoby przebywające na terenie budowy. Bezpośredni nadzór nad bezpieczeństwem i higieną pracy na stanowiskach pracy </w:t>
      </w:r>
      <w:r w:rsidRPr="00D537E0">
        <w:rPr>
          <w:rFonts w:ascii="Century Gothic" w:hAnsi="Century Gothic"/>
          <w:color w:val="000000"/>
          <w:sz w:val="20"/>
          <w:szCs w:val="20"/>
        </w:rPr>
        <w:lastRenderedPageBreak/>
        <w:t>sprawują odpowiednio kierownik robót oraz mistrz budowlany, stosownie do zakresu obowiązków.</w:t>
      </w:r>
    </w:p>
    <w:p w14:paraId="378A4E7F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pacing w:val="-2"/>
          <w:sz w:val="20"/>
          <w:szCs w:val="20"/>
        </w:rPr>
      </w:pPr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>Do zabezpieczeń stanowisk pracy na wysokości, zwłaszcza osób wykonujących roboty w pobliżu krawędzi dachu płaskiego lub dachu o nachyleniu do 20%, należy stosować środki ochrony zbiorowej, w szczególności balustrady, siatki ochronne i siatki bezpieczeństwa. Stanowiska pracy usytuowane nad poziomem terenu powyżej 1 m zabezpiecza się balustradą składającą się z deski krawężnikowej o wysokości 0,15 m i poręczy ochronnej umieszczonej na wysokości 1,1 m. Wolną przestrzeń pomiędzy deską krawężnikową a poręczą wypełnia się w sposób zabezpieczający pracowników przed upadkiem z wysokości. W przypadku rusztowań systemowych dopuszcza się umieszczanie poręczy ochronnej na wysokości 1 m. Osoba wykonująca roboty na dachu o nachyleniu powyżej 20%, jeżeli nie stosuje się rusztowań ochronnych, jest obowiązana stosować środki ochrony indywidualnej lub inne urządzenia ochronne. Stosowanie środków ochrony indywidualnej, w szczególności takich jak szelki bezpieczeństwa, jest dopuszczalne, gdy nie ma możliwości stosowania środków ochrony zbiorowej.</w:t>
      </w:r>
    </w:p>
    <w:p w14:paraId="4FF238A6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z w:val="20"/>
          <w:szCs w:val="20"/>
        </w:rPr>
      </w:pPr>
      <w:r w:rsidRPr="00D537E0">
        <w:rPr>
          <w:rFonts w:ascii="Century Gothic" w:hAnsi="Century Gothic"/>
          <w:color w:val="000000"/>
          <w:sz w:val="20"/>
          <w:szCs w:val="20"/>
        </w:rPr>
        <w:t>Teren budowy lub robót należy ogrodzić albo w inny sposób uniemożliwić wejście osobom nieupoważnionym, wyznaczając strefy niebezpieczne. Jeżeli ogrodzenie terenu budowy lub robót nie jest możliwe, należy oznakować granice terenu za pomocą tablic ostrzegawczych, a w razie potrzeby zapewnić stały nadzór. Strefa niebezpieczna w swym najmniejszym wymiarze liniowym liczonym od płaszczyzny obiektu budowlanego, nie może wynosić mniej niż 1/10 wysokości, z której mogą spadać przedmioty, lecz nie mniej niż 6 m.</w:t>
      </w:r>
    </w:p>
    <w:p w14:paraId="1A742255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pacing w:val="-2"/>
          <w:sz w:val="20"/>
          <w:szCs w:val="20"/>
        </w:rPr>
      </w:pPr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 xml:space="preserve">Roboty murarskie i tynkarskie na wysokości powyżej 1 m należy wykonywać z pomostów rusztowań. Pomost rusztowania do robót murarskich powinien znajdować się poniżej wznoszonego muru, na poziomie co najmniej 0,5 m od jego górnej krawędzi. Zabrania się wykonywania robót murarskich i tynkarskich z drabin przystawnych, a także chodzenia po świeżo wykonanych murach, przesklepieniach, płytach, stropach, </w:t>
      </w:r>
      <w:proofErr w:type="spellStart"/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>przekryciach</w:t>
      </w:r>
      <w:proofErr w:type="spellEnd"/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 xml:space="preserve"> otworów i niestabilnych </w:t>
      </w:r>
      <w:proofErr w:type="spellStart"/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>deskowaniach</w:t>
      </w:r>
      <w:proofErr w:type="spellEnd"/>
      <w:r w:rsidRPr="00D537E0">
        <w:rPr>
          <w:rFonts w:ascii="Century Gothic" w:hAnsi="Century Gothic"/>
          <w:color w:val="000000"/>
          <w:spacing w:val="-2"/>
          <w:sz w:val="20"/>
          <w:szCs w:val="20"/>
        </w:rPr>
        <w:t xml:space="preserve"> oraz wychylanie się poza krawędzie konstrukcji bez dodatkowego zabezpieczenia i opieranie się o balustrady.</w:t>
      </w:r>
    </w:p>
    <w:p w14:paraId="18D2286B" w14:textId="553F6F62" w:rsid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z w:val="20"/>
          <w:szCs w:val="20"/>
        </w:rPr>
      </w:pPr>
      <w:r w:rsidRPr="00D537E0">
        <w:rPr>
          <w:rFonts w:ascii="Century Gothic" w:hAnsi="Century Gothic"/>
          <w:color w:val="000000"/>
          <w:sz w:val="20"/>
          <w:szCs w:val="20"/>
        </w:rPr>
        <w:t>Cieśle powinni być wyposażeni w zasobniki na narzędzia ręczne, uniemożliwiające wypadanie narzędzi oraz nieutrudniające swobody ruchu. Ręczne podawanie w pionie długich przedmiotów, a w szczególności desek lub bali, jest dozwolone wyłącznie do wysokości 3 m. Roboty ciesielskie z drabin można wykonywać wyłącznie do wysokości 3 m. Roboty ciesielskie montażowe wykonuje zespół liczący co najmniej 2 osoby.</w:t>
      </w:r>
    </w:p>
    <w:p w14:paraId="1E5576D0" w14:textId="77777777" w:rsidR="00D537E0" w:rsidRPr="00D537E0" w:rsidRDefault="00D537E0" w:rsidP="00D537E0">
      <w:pPr>
        <w:pStyle w:val="Standard"/>
        <w:ind w:firstLine="426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74CCA7A" w14:textId="77777777" w:rsidR="00D537E0" w:rsidRPr="00D537E0" w:rsidRDefault="00D537E0" w:rsidP="00D42DE5">
      <w:pPr>
        <w:pStyle w:val="Standard"/>
        <w:numPr>
          <w:ilvl w:val="0"/>
          <w:numId w:val="2"/>
        </w:numPr>
        <w:autoSpaceDE w:val="0"/>
        <w:rPr>
          <w:rFonts w:ascii="Century Gothic" w:hAnsi="Century Gothic"/>
          <w:b/>
          <w:sz w:val="20"/>
          <w:szCs w:val="20"/>
        </w:rPr>
      </w:pPr>
      <w:r w:rsidRPr="00DB3F80">
        <w:rPr>
          <w:rFonts w:ascii="Century Gothic" w:hAnsi="Century Gothic" w:cs="TimesNewRomanPSMT"/>
          <w:b/>
          <w:color w:val="000000"/>
          <w:sz w:val="20"/>
          <w:szCs w:val="20"/>
        </w:rPr>
        <w:t>Warunki przygotowania i prowadzenia robót budowlanych</w:t>
      </w:r>
    </w:p>
    <w:p w14:paraId="516542D9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Inwestor jest obowiązany zawiadomić o zamiarze rozpoczęcia robót budowlanych właściwego inspektora pracy, na 7 dni przed rozpoczęciem budowy lub rozbiórki, na której przewiduje się wykonywanie robót budowlanych trwających dłużej niż 30 dni roboczych i jednoczesne zatrudnienie co najmniej 20 osób albo na której planowany zakres robót przekracza 500 osobodni.</w:t>
      </w:r>
    </w:p>
    <w:p w14:paraId="34C25E97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Uczestnicy procesu budowlanego współdziałają ze sobą w zakresie bezpieczeństwa i higieny pracy w procesie przygotowania i realizacji budowy.</w:t>
      </w:r>
    </w:p>
    <w:p w14:paraId="1FB3A5F1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Stosowanie niezbędnych środków ochrony indywidualnej obowiązuje wszystkie osoby przebywające na terenie budowy.</w:t>
      </w:r>
    </w:p>
    <w:p w14:paraId="49F1D548" w14:textId="77777777" w:rsidR="00D537E0" w:rsidRPr="00DB3F80" w:rsidRDefault="00D537E0" w:rsidP="00D42DE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Bezpośredni nadzór nad bezpieczeństwem i higieną pracy na stanowiskach pracy sprawują odpowiednio kierownik robót oraz mistrz budowlany, stosownie do zakresu obowiązków.</w:t>
      </w:r>
    </w:p>
    <w:p w14:paraId="5D9016FA" w14:textId="77777777" w:rsidR="00D537E0" w:rsidRPr="00DB3F80" w:rsidRDefault="00D537E0" w:rsidP="00D42DE5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Zagospodarowanie terenu budowy wykonuje się przed rozpoczęciem robót budowlanych, co najmniej w zakresie:</w:t>
      </w:r>
    </w:p>
    <w:p w14:paraId="7BCE5D44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1) ogrodzenia terenu i wyznaczenia stref niebezpiecznych;</w:t>
      </w:r>
    </w:p>
    <w:p w14:paraId="36DD01D9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2) wykonania dróg, wyjść i przejść dla pieszych;</w:t>
      </w:r>
    </w:p>
    <w:p w14:paraId="579CBD52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3) doprowadzenia energii elektrycznej oraz wody, zwanych dalej "mediami", oraz odprowadzania lub utylizacji ścieków;</w:t>
      </w:r>
    </w:p>
    <w:p w14:paraId="3317C450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4) urządzenia pomieszczeń higieniczno-sanitarnych i socjalnych;</w:t>
      </w:r>
    </w:p>
    <w:p w14:paraId="31D2FC84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5) zapewnienia oświetlenia naturalnego i sztucznego;</w:t>
      </w:r>
    </w:p>
    <w:p w14:paraId="062E2A6D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6) zapewnienia właściwej wentylacji;</w:t>
      </w:r>
    </w:p>
    <w:p w14:paraId="341E3C3D" w14:textId="77777777" w:rsidR="00D537E0" w:rsidRPr="00DB3F8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t>7) zapewnienia łączności telefonicznej;</w:t>
      </w:r>
    </w:p>
    <w:p w14:paraId="06F9C32F" w14:textId="77777777" w:rsidR="00D537E0" w:rsidRDefault="00D537E0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  <w:r w:rsidRPr="00DB3F80">
        <w:rPr>
          <w:rFonts w:ascii="Century Gothic" w:hAnsi="Century Gothic" w:cs="TimesNewRomanPSMT"/>
          <w:color w:val="000000"/>
          <w:sz w:val="20"/>
          <w:szCs w:val="20"/>
        </w:rPr>
        <w:lastRenderedPageBreak/>
        <w:t>8) urządzenia składowisk materiałów i wyrobów.</w:t>
      </w:r>
    </w:p>
    <w:p w14:paraId="7F1F91A0" w14:textId="77777777" w:rsidR="00D42DE5" w:rsidRPr="00DB3F80" w:rsidRDefault="00D42DE5" w:rsidP="00D537E0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NewRomanPSMT"/>
          <w:color w:val="000000"/>
          <w:sz w:val="20"/>
          <w:szCs w:val="20"/>
        </w:rPr>
      </w:pPr>
    </w:p>
    <w:p w14:paraId="678FBF16" w14:textId="77777777" w:rsidR="009B6016" w:rsidRPr="00D537E0" w:rsidRDefault="009B6016" w:rsidP="00D537E0">
      <w:pPr>
        <w:pStyle w:val="Standard"/>
        <w:numPr>
          <w:ilvl w:val="0"/>
          <w:numId w:val="6"/>
        </w:numPr>
        <w:spacing w:after="120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ZAGOSPODAROWANIE  PLACU  BUDOWY</w:t>
      </w:r>
    </w:p>
    <w:p w14:paraId="10A29CC4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Należy wykonać ogrodzenie terenu budowy w zakresie niezbędnym dla zabezpieczenia urządzeń, sprzętu i wznoszonego obiektu przed wstępem osób niepowołanych i nie ubezpieczonych na wypadek nieszczęśliwych zdarzeń w trakcie prowadzonych robót. Ogrodzenie parawanowe o wysokości co najmniej 1,50 m.</w:t>
      </w:r>
    </w:p>
    <w:p w14:paraId="4964C2A6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Wyznaczyć stałe miejsca przejazdów dla sprzętu zmechanizowanego z zabezpieczeniem zewnętrznych urządzeń i tras komunikacyjnych przed dewastacją.</w:t>
      </w:r>
    </w:p>
    <w:p w14:paraId="398C4407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Wyznaczyć miejsca dla składowania materiałów na terenie o wyrównanym poziomie zgodnie z instrukcją producenta.</w:t>
      </w:r>
    </w:p>
    <w:p w14:paraId="551AA5B2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Prace związane z obsługą i naprawą urządzeń elektrycznych winne być wykonywane jedynie przez osoby posiadające odpowiednie uprawnienia.</w:t>
      </w:r>
    </w:p>
    <w:p w14:paraId="7A537FBE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Skrzynki rozdzielcze prądu i kable zasilające urządzenia winne być zabezpieczone przed dostępem osób niepowołanych.</w:t>
      </w:r>
    </w:p>
    <w:p w14:paraId="7058934F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Potrzeby sanitarne, higieniczne i socjalne zabezpieczone zostaną w przyległym obiekcie zasadniczym.</w:t>
      </w:r>
    </w:p>
    <w:p w14:paraId="11181E23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Pomosty komunikacyjne, rusztowania zewnętrzne powinny być zaopatrzone w sztywne poręcze o wysokości 1,10 m z poprzeczką w połowie wysokości oraz </w:t>
      </w:r>
      <w:proofErr w:type="spellStart"/>
      <w:r w:rsidRPr="00D537E0">
        <w:rPr>
          <w:rFonts w:ascii="Century Gothic" w:hAnsi="Century Gothic"/>
          <w:sz w:val="20"/>
          <w:szCs w:val="20"/>
        </w:rPr>
        <w:t>bortnice</w:t>
      </w:r>
      <w:proofErr w:type="spellEnd"/>
      <w:r w:rsidRPr="00D537E0">
        <w:rPr>
          <w:rFonts w:ascii="Century Gothic" w:hAnsi="Century Gothic"/>
          <w:sz w:val="20"/>
          <w:szCs w:val="20"/>
        </w:rPr>
        <w:t xml:space="preserve"> 0,15 m.</w:t>
      </w:r>
    </w:p>
    <w:p w14:paraId="6548CF7F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Przy wykonywaniu robót na wysokości pracownicy powinni być przeszkoleni odnośnie organizacji i bezpieczeństwa pracy.</w:t>
      </w:r>
    </w:p>
    <w:p w14:paraId="78F3877D" w14:textId="38DACEBB" w:rsidR="00D537E0" w:rsidRPr="00D42DE5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Rusztowania powinny być okresowo sprawdzane, ich ustawienie winno być każdorazowo wpisane do dziennika.</w:t>
      </w:r>
    </w:p>
    <w:p w14:paraId="6D497D07" w14:textId="77777777" w:rsidR="009B6016" w:rsidRPr="00D537E0" w:rsidRDefault="009B6016" w:rsidP="00D537E0">
      <w:pPr>
        <w:pStyle w:val="Standard"/>
        <w:numPr>
          <w:ilvl w:val="0"/>
          <w:numId w:val="7"/>
        </w:numPr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Rusztowanie z rur stalowych należy uziemić i </w:t>
      </w:r>
      <w:proofErr w:type="spellStart"/>
      <w:r w:rsidRPr="00D537E0">
        <w:rPr>
          <w:rFonts w:ascii="Century Gothic" w:hAnsi="Century Gothic"/>
          <w:sz w:val="20"/>
          <w:szCs w:val="20"/>
        </w:rPr>
        <w:t>odgromić</w:t>
      </w:r>
      <w:proofErr w:type="spellEnd"/>
      <w:r w:rsidRPr="00D537E0">
        <w:rPr>
          <w:rFonts w:ascii="Century Gothic" w:hAnsi="Century Gothic"/>
          <w:sz w:val="20"/>
          <w:szCs w:val="20"/>
        </w:rPr>
        <w:t>. Określić strefę zagrożoną spadaniem i wykonać daszki ochronne z materiałów wytrzymałych na przebicie. Nachylenie daszków 45° w stronę obiektu, wysokość 2,40 m ponad teren.</w:t>
      </w:r>
    </w:p>
    <w:p w14:paraId="374E650A" w14:textId="77777777" w:rsidR="009B6016" w:rsidRPr="00D537E0" w:rsidRDefault="009B6016" w:rsidP="00D537E0">
      <w:pPr>
        <w:pStyle w:val="Akapitzlist"/>
        <w:numPr>
          <w:ilvl w:val="0"/>
          <w:numId w:val="8"/>
        </w:numPr>
        <w:suppressAutoHyphens/>
        <w:spacing w:after="0" w:line="240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 w:cs="Century Gothic"/>
          <w:sz w:val="20"/>
          <w:szCs w:val="20"/>
        </w:rPr>
        <w:t xml:space="preserve">Strefy wejść do </w:t>
      </w:r>
      <w:r w:rsidRPr="00D537E0">
        <w:rPr>
          <w:rFonts w:ascii="Century Gothic" w:hAnsi="Century Gothic"/>
          <w:sz w:val="20"/>
          <w:szCs w:val="20"/>
        </w:rPr>
        <w:t>budynku należy zabezpieczyć daszkami przed upadkiem narzędzi i materiałów.</w:t>
      </w:r>
    </w:p>
    <w:p w14:paraId="365C182D" w14:textId="6D3D605F" w:rsidR="00D537E0" w:rsidRPr="00D537E0" w:rsidRDefault="009B6016" w:rsidP="00D537E0">
      <w:pPr>
        <w:pStyle w:val="Akapitzlist"/>
        <w:numPr>
          <w:ilvl w:val="0"/>
          <w:numId w:val="8"/>
        </w:numPr>
        <w:suppressAutoHyphens/>
        <w:spacing w:after="0" w:line="240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</w:t>
      </w:r>
      <w:r w:rsidRPr="00D537E0">
        <w:rPr>
          <w:rFonts w:ascii="Century Gothic" w:hAnsi="Century Gothic" w:cs="Century Gothic"/>
          <w:sz w:val="20"/>
          <w:szCs w:val="20"/>
        </w:rPr>
        <w:t xml:space="preserve">okrycie daszków </w:t>
      </w:r>
      <w:r w:rsidRPr="00D537E0">
        <w:rPr>
          <w:rFonts w:ascii="Century Gothic" w:hAnsi="Century Gothic"/>
          <w:sz w:val="20"/>
          <w:szCs w:val="20"/>
        </w:rPr>
        <w:t>powinno być szczelne i odporne na przebicie przez spadające przedmioty.</w:t>
      </w:r>
    </w:p>
    <w:p w14:paraId="3487C539" w14:textId="77777777" w:rsidR="009B6016" w:rsidRPr="00D537E0" w:rsidRDefault="009B6016" w:rsidP="00D537E0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Century Gothic" w:hAnsi="Century Gothic"/>
          <w:sz w:val="20"/>
          <w:szCs w:val="20"/>
          <w:lang w:eastAsia="pl-PL"/>
        </w:rPr>
      </w:pPr>
      <w:r w:rsidRPr="00D537E0">
        <w:rPr>
          <w:rFonts w:ascii="Century Gothic" w:hAnsi="Century Gothic"/>
          <w:sz w:val="20"/>
          <w:szCs w:val="20"/>
          <w:lang w:eastAsia="pl-PL"/>
        </w:rPr>
        <w:t>Usytuowanie  daszków ochronnych  jako  rusztowań  lub miejsc  składowania  narzędzi   sprzętu, materiałów jest zabronione.</w:t>
      </w:r>
    </w:p>
    <w:p w14:paraId="57A5E31D" w14:textId="77777777" w:rsidR="009B6016" w:rsidRPr="00D537E0" w:rsidRDefault="009B6016" w:rsidP="00D537E0">
      <w:pPr>
        <w:pStyle w:val="Standard"/>
        <w:tabs>
          <w:tab w:val="left" w:pos="5653"/>
        </w:tabs>
        <w:spacing w:after="120"/>
        <w:jc w:val="both"/>
        <w:rPr>
          <w:rFonts w:ascii="Century Gothic" w:hAnsi="Century Gothic"/>
          <w:b/>
          <w:sz w:val="20"/>
          <w:szCs w:val="20"/>
        </w:rPr>
      </w:pPr>
    </w:p>
    <w:p w14:paraId="3C0A571E" w14:textId="77777777" w:rsidR="009B6016" w:rsidRPr="00D537E0" w:rsidRDefault="009B6016" w:rsidP="00D537E0">
      <w:pPr>
        <w:pStyle w:val="Standard"/>
        <w:numPr>
          <w:ilvl w:val="0"/>
          <w:numId w:val="6"/>
        </w:numPr>
        <w:spacing w:after="120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ROBOTY CIESIELSKIE</w:t>
      </w:r>
    </w:p>
    <w:p w14:paraId="73BCF53C" w14:textId="77777777" w:rsidR="009B6016" w:rsidRPr="00D537E0" w:rsidRDefault="009B6016" w:rsidP="00D537E0">
      <w:pPr>
        <w:pStyle w:val="Akapitzlist"/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Roboty ciesielskie z przystosowanych drabin można wykonywać do wysokości 3,00 m.</w:t>
      </w:r>
    </w:p>
    <w:p w14:paraId="3318E8BF" w14:textId="77777777" w:rsidR="009B6016" w:rsidRPr="00D537E0" w:rsidRDefault="009B6016" w:rsidP="00D537E0">
      <w:pPr>
        <w:pStyle w:val="Akapitzlist"/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Pracowników zatrudnionych na dachu o pochyleniu większym niż 20 % przy braku rusztowań, należy zabezpieczyć przed spadnięciem i obsuwaniem. Impregnowanie drewna i wykonywanie prac z jego wykorzystaniem należy powierzyć osobom zapoznanym z postępowaniem wobec chemicznych metod środków ochrony i konserwacji drewna. Sprzęt mechaniczny stosowany przy pracach ciesielskich powinien posiadać osłony elementów tnących i skuteczne zabezpieczenia przed prądem.</w:t>
      </w:r>
    </w:p>
    <w:p w14:paraId="5DA5BB3B" w14:textId="77777777" w:rsidR="009B6016" w:rsidRPr="00D537E0" w:rsidRDefault="009B6016" w:rsidP="00D537E0">
      <w:pPr>
        <w:pStyle w:val="Akapitzlist"/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Szczególna ostrożność powinna być zachowana przy rozbiórce </w:t>
      </w:r>
      <w:proofErr w:type="spellStart"/>
      <w:r w:rsidRPr="00D537E0">
        <w:rPr>
          <w:rFonts w:ascii="Century Gothic" w:hAnsi="Century Gothic"/>
          <w:sz w:val="20"/>
          <w:szCs w:val="20"/>
        </w:rPr>
        <w:t>deskowań</w:t>
      </w:r>
      <w:proofErr w:type="spellEnd"/>
      <w:r w:rsidRPr="00D537E0">
        <w:rPr>
          <w:rFonts w:ascii="Century Gothic" w:hAnsi="Century Gothic"/>
          <w:sz w:val="20"/>
          <w:szCs w:val="20"/>
        </w:rPr>
        <w:t>.</w:t>
      </w:r>
    </w:p>
    <w:p w14:paraId="3A0CAA17" w14:textId="77777777" w:rsidR="009B6016" w:rsidRPr="00D537E0" w:rsidRDefault="009B6016" w:rsidP="00D537E0">
      <w:pPr>
        <w:pStyle w:val="Akapitzlist"/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Niedozwolone jest składowanie na rusztowaniach konstrukcji ciesielskich i innych materiałów pochodzących z rozbiórki </w:t>
      </w:r>
      <w:proofErr w:type="spellStart"/>
      <w:r w:rsidRPr="00D537E0">
        <w:rPr>
          <w:rFonts w:ascii="Century Gothic" w:hAnsi="Century Gothic"/>
          <w:sz w:val="20"/>
          <w:szCs w:val="20"/>
        </w:rPr>
        <w:t>deskowań</w:t>
      </w:r>
      <w:proofErr w:type="spellEnd"/>
      <w:r w:rsidRPr="00D537E0">
        <w:rPr>
          <w:rFonts w:ascii="Century Gothic" w:hAnsi="Century Gothic"/>
          <w:sz w:val="20"/>
          <w:szCs w:val="20"/>
        </w:rPr>
        <w:t>.</w:t>
      </w:r>
    </w:p>
    <w:p w14:paraId="12E5FE2A" w14:textId="77777777" w:rsidR="009B6016" w:rsidRPr="00D537E0" w:rsidRDefault="009B6016" w:rsidP="00D537E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C544184" w14:textId="77777777" w:rsidR="009B6016" w:rsidRPr="00D537E0" w:rsidRDefault="009B6016" w:rsidP="00D537E0">
      <w:pPr>
        <w:pStyle w:val="Standard"/>
        <w:numPr>
          <w:ilvl w:val="0"/>
          <w:numId w:val="6"/>
        </w:numPr>
        <w:spacing w:after="120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PRACE NA WYSOKOŚCI</w:t>
      </w:r>
    </w:p>
    <w:p w14:paraId="67621787" w14:textId="77777777" w:rsidR="009B6016" w:rsidRPr="00D537E0" w:rsidRDefault="009B6016" w:rsidP="00D537E0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  <w:lang w:eastAsia="pl-PL"/>
        </w:rPr>
        <w:t>Pracowników  montujących osprzęt na wysokości należy  wyposażyć w sprzęt do prac na wysokościach stanowiący zabezpieczenie przed upadkiem na ziemię</w:t>
      </w:r>
      <w:r w:rsidRPr="00D537E0">
        <w:rPr>
          <w:rFonts w:ascii="Century Gothic" w:hAnsi="Century Gothic"/>
          <w:sz w:val="20"/>
          <w:szCs w:val="20"/>
        </w:rPr>
        <w:t xml:space="preserve"> .</w:t>
      </w:r>
    </w:p>
    <w:p w14:paraId="392D872F" w14:textId="77777777" w:rsidR="009B6016" w:rsidRPr="00D537E0" w:rsidRDefault="009B6016" w:rsidP="00D537E0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  <w:lang w:eastAsia="pl-PL"/>
        </w:rPr>
        <w:t>Wykonanie prac przy wysokości większej niż 5 m winno być prowadzone przez pracowników uprawnionych do prac na wysokości, z rusztowań zabezpieczających przed upadkiem</w:t>
      </w:r>
      <w:r w:rsidRPr="00D537E0">
        <w:rPr>
          <w:rFonts w:ascii="Century Gothic" w:hAnsi="Century Gothic"/>
          <w:sz w:val="20"/>
          <w:szCs w:val="20"/>
        </w:rPr>
        <w:t>.</w:t>
      </w:r>
    </w:p>
    <w:p w14:paraId="22A7FA8E" w14:textId="77777777" w:rsidR="009B6016" w:rsidRPr="00D537E0" w:rsidRDefault="009B6016" w:rsidP="00D537E0">
      <w:pPr>
        <w:pStyle w:val="Standard"/>
        <w:jc w:val="both"/>
        <w:rPr>
          <w:rFonts w:ascii="Century Gothic" w:hAnsi="Century Gothic"/>
          <w:sz w:val="20"/>
          <w:szCs w:val="20"/>
        </w:rPr>
      </w:pPr>
    </w:p>
    <w:p w14:paraId="2143E351" w14:textId="77777777" w:rsidR="009B6016" w:rsidRPr="00D537E0" w:rsidRDefault="009B6016" w:rsidP="00D537E0">
      <w:pPr>
        <w:pStyle w:val="Standard"/>
        <w:numPr>
          <w:ilvl w:val="0"/>
          <w:numId w:val="6"/>
        </w:numPr>
        <w:spacing w:after="120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D537E0">
        <w:rPr>
          <w:rFonts w:ascii="Century Gothic" w:hAnsi="Century Gothic"/>
          <w:b/>
          <w:sz w:val="20"/>
          <w:szCs w:val="20"/>
        </w:rPr>
        <w:t>OCHRONA  OSOBISTA  PRACOWNIKÓW</w:t>
      </w:r>
    </w:p>
    <w:p w14:paraId="44746A13" w14:textId="77777777" w:rsidR="009B6016" w:rsidRPr="00D537E0" w:rsidRDefault="009B6016" w:rsidP="00D537E0">
      <w:pPr>
        <w:pStyle w:val="Standard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lastRenderedPageBreak/>
        <w:t>Sprzęt ochrony osobistej pracowników powinien posiadać atesty oraz instrukcje konserwacji i użytkowania.</w:t>
      </w:r>
    </w:p>
    <w:p w14:paraId="411637F7" w14:textId="77777777" w:rsidR="009B6016" w:rsidRPr="00D537E0" w:rsidRDefault="009B6016" w:rsidP="00D537E0">
      <w:pPr>
        <w:pStyle w:val="Standard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Przy odległości nie większej niż 500 m od punktu pierwszej pomocy na placu budowy winna znajdować się przenośna apteczka.</w:t>
      </w:r>
    </w:p>
    <w:p w14:paraId="0C6DC923" w14:textId="77777777" w:rsidR="009B6016" w:rsidRPr="00D537E0" w:rsidRDefault="009B6016" w:rsidP="00D537E0">
      <w:pPr>
        <w:pStyle w:val="Standard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Na budowie powinien znajdować się dostępny dla wszystkich wykaz telefonów: punktu lekarskiego, straży pożarnej, policji oraz miejsca dostępnego aparatu telefonicznego.</w:t>
      </w:r>
    </w:p>
    <w:p w14:paraId="6ACA055A" w14:textId="77777777" w:rsidR="009B6016" w:rsidRPr="00D537E0" w:rsidRDefault="009B6016" w:rsidP="00D537E0">
      <w:pPr>
        <w:pStyle w:val="Standard"/>
        <w:jc w:val="center"/>
        <w:rPr>
          <w:rFonts w:ascii="Century Gothic" w:hAnsi="Century Gothic"/>
          <w:b/>
          <w:sz w:val="20"/>
          <w:szCs w:val="20"/>
        </w:rPr>
      </w:pPr>
    </w:p>
    <w:p w14:paraId="633C2C07" w14:textId="77777777" w:rsidR="009B6016" w:rsidRPr="00D537E0" w:rsidRDefault="009B6016" w:rsidP="00D537E0">
      <w:pPr>
        <w:pStyle w:val="Standard"/>
        <w:jc w:val="center"/>
        <w:rPr>
          <w:rFonts w:ascii="Century Gothic" w:hAnsi="Century Gothic"/>
          <w:b/>
          <w:sz w:val="20"/>
          <w:szCs w:val="20"/>
        </w:rPr>
      </w:pPr>
    </w:p>
    <w:p w14:paraId="1671FCC2" w14:textId="77777777" w:rsidR="009B6016" w:rsidRPr="00D537E0" w:rsidRDefault="009B6016" w:rsidP="00D537E0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Century Gothic" w:hAnsi="Century Gothic" w:cs="TimesNewRomanPSMT"/>
          <w:b/>
          <w:sz w:val="20"/>
          <w:szCs w:val="20"/>
        </w:rPr>
      </w:pPr>
      <w:r w:rsidRPr="00D537E0">
        <w:rPr>
          <w:rFonts w:ascii="Century Gothic" w:hAnsi="Century Gothic" w:cs="TimesNewRomanPSMT"/>
          <w:b/>
          <w:sz w:val="20"/>
          <w:szCs w:val="20"/>
        </w:rPr>
        <w:t>INNE ŚRODKI TECHNICZNE I OTGANIZACYJNE ZAPOBIEGAJĄCE NIEBEZPIECZEŃSTWOM WYNIKAJĄCYM Z WYKONYWANIA ROBÓT BUDOWLANYCH:</w:t>
      </w:r>
    </w:p>
    <w:p w14:paraId="2DFA6DC1" w14:textId="77777777" w:rsidR="009B6016" w:rsidRPr="00D537E0" w:rsidRDefault="009B6016" w:rsidP="00D537E0">
      <w:pPr>
        <w:pStyle w:val="Akapitzlist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spacing w:before="240" w:after="240" w:line="240" w:lineRule="auto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 w:cs="TimesNewRomanPSMT"/>
          <w:sz w:val="20"/>
          <w:szCs w:val="20"/>
        </w:rPr>
        <w:t>Okresowa kontrola stanu urządzeń elektrycznych pod względem bezpieczeństwa.</w:t>
      </w:r>
    </w:p>
    <w:p w14:paraId="7B513F54" w14:textId="77777777" w:rsidR="009B6016" w:rsidRPr="00D537E0" w:rsidRDefault="009B6016" w:rsidP="00D537E0">
      <w:pPr>
        <w:pStyle w:val="Akapitzlist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 w:cs="TimesNewRomanPSMT"/>
          <w:sz w:val="20"/>
          <w:szCs w:val="20"/>
        </w:rPr>
        <w:t>Właściwy montaż i eksploatacja maszyn i urządzeń technicznych, zgodne z instrukcją producenta, w tym:</w:t>
      </w:r>
    </w:p>
    <w:p w14:paraId="76F77EE3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przestrzeganie </w:t>
      </w:r>
      <w:proofErr w:type="spellStart"/>
      <w:r w:rsidRPr="00D537E0">
        <w:rPr>
          <w:rFonts w:ascii="Century Gothic" w:hAnsi="Century Gothic"/>
          <w:sz w:val="20"/>
          <w:szCs w:val="20"/>
        </w:rPr>
        <w:t>dtr</w:t>
      </w:r>
      <w:proofErr w:type="spellEnd"/>
      <w:r w:rsidRPr="00D537E0">
        <w:rPr>
          <w:rFonts w:ascii="Century Gothic" w:hAnsi="Century Gothic"/>
          <w:sz w:val="20"/>
          <w:szCs w:val="20"/>
        </w:rPr>
        <w:t xml:space="preserve"> oraz wymagań określone w przepisach dotyczących systemu oceny zgodności, </w:t>
      </w:r>
    </w:p>
    <w:p w14:paraId="0FCBB098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zapewnienie właściwego dozoru technicznego (kontrola przez odpowiednie organy) </w:t>
      </w:r>
    </w:p>
    <w:p w14:paraId="144280E0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maszyny stosować wyłącznie do prac, do jakich zostały przeznaczone i być obsługiwane przez przeszkolone osoby </w:t>
      </w:r>
    </w:p>
    <w:p w14:paraId="5656DA0E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maszyny i inne urządzenia techniczne przed rozpoczęciem pracy i przy zmianie obsługi powinny być sprawdzone pod względem sprawności technicznej i bezpiecznego użytkowania </w:t>
      </w:r>
    </w:p>
    <w:p w14:paraId="5CF82C44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 xml:space="preserve">właściwe oznakowanie maszyn i urządzeń budowlanych </w:t>
      </w:r>
    </w:p>
    <w:p w14:paraId="37C71D19" w14:textId="77777777" w:rsidR="009B6016" w:rsidRPr="00D537E0" w:rsidRDefault="009B6016" w:rsidP="00D537E0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entury Gothic" w:hAnsi="Century Gothic" w:cs="TimesNewRomanPSMT"/>
          <w:color w:val="FF0000"/>
          <w:sz w:val="20"/>
          <w:szCs w:val="20"/>
        </w:rPr>
      </w:pPr>
      <w:r w:rsidRPr="00D537E0">
        <w:rPr>
          <w:rFonts w:ascii="Century Gothic" w:hAnsi="Century Gothic"/>
          <w:sz w:val="20"/>
          <w:szCs w:val="20"/>
        </w:rPr>
        <w:t>zapewnienie właściwych stanowisk pracy operatorom maszyn i urządzeń budowlanych</w:t>
      </w:r>
    </w:p>
    <w:p w14:paraId="6CB40D3D" w14:textId="77777777" w:rsidR="009B6016" w:rsidRPr="00D537E0" w:rsidRDefault="009B6016" w:rsidP="00D537E0">
      <w:pPr>
        <w:pStyle w:val="Akapitzlist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NewRomanPSMT"/>
          <w:sz w:val="20"/>
          <w:szCs w:val="20"/>
        </w:rPr>
      </w:pPr>
      <w:r w:rsidRPr="00D537E0">
        <w:rPr>
          <w:rFonts w:ascii="Century Gothic" w:hAnsi="Century Gothic" w:cs="TimesNewRomanPSMT"/>
          <w:sz w:val="20"/>
          <w:szCs w:val="20"/>
        </w:rPr>
        <w:t>Właściwy montaż i eksploatacja oraz zabezpieczenie rusztowań i ruchomych podestów roboczych oraz innych urządzeń służących do pracy na wysokości</w:t>
      </w:r>
    </w:p>
    <w:p w14:paraId="526CD019" w14:textId="77777777" w:rsidR="009B6016" w:rsidRPr="00D537E0" w:rsidRDefault="009B6016" w:rsidP="00D537E0">
      <w:pPr>
        <w:pStyle w:val="Akapitzlist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NewRomanPSMT"/>
          <w:sz w:val="20"/>
          <w:szCs w:val="20"/>
        </w:rPr>
      </w:pPr>
      <w:r w:rsidRPr="00D537E0">
        <w:rPr>
          <w:rFonts w:ascii="Century Gothic" w:hAnsi="Century Gothic" w:cs="TimesNewRomanPSMT"/>
          <w:sz w:val="20"/>
          <w:szCs w:val="20"/>
        </w:rPr>
        <w:t>Właściwe zabezpieczenie przy robotach ziemnych oraz zapoznanie się z infrastrukturą techniczną na terenie inwestycji</w:t>
      </w:r>
    </w:p>
    <w:p w14:paraId="33784180" w14:textId="77777777" w:rsidR="009B6016" w:rsidRPr="00D537E0" w:rsidRDefault="009B6016" w:rsidP="00D537E0">
      <w:pPr>
        <w:pStyle w:val="Akapitzlist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NewRomanPSMT"/>
          <w:sz w:val="20"/>
          <w:szCs w:val="20"/>
        </w:rPr>
      </w:pPr>
      <w:r w:rsidRPr="00D537E0">
        <w:rPr>
          <w:rFonts w:ascii="Century Gothic" w:hAnsi="Century Gothic" w:cs="TimesNewRomanPSMT"/>
          <w:sz w:val="20"/>
          <w:szCs w:val="20"/>
        </w:rPr>
        <w:t>Umieszczenie stosownych tablic</w:t>
      </w:r>
    </w:p>
    <w:p w14:paraId="71FE1446" w14:textId="77777777" w:rsidR="009B6016" w:rsidRDefault="009B6016" w:rsidP="00D537E0">
      <w:pPr>
        <w:widowControl w:val="0"/>
        <w:autoSpaceDE w:val="0"/>
        <w:spacing w:line="240" w:lineRule="auto"/>
        <w:rPr>
          <w:rFonts w:ascii="Century Gothic" w:hAnsi="Century Gothic" w:cs="Times New Roman"/>
          <w:sz w:val="20"/>
          <w:szCs w:val="20"/>
        </w:rPr>
      </w:pPr>
    </w:p>
    <w:p w14:paraId="008D022F" w14:textId="77777777" w:rsidR="00D42DE5" w:rsidRPr="005539D4" w:rsidRDefault="00D42DE5" w:rsidP="00D42DE5">
      <w:pPr>
        <w:pStyle w:val="Standard"/>
        <w:spacing w:line="276" w:lineRule="auto"/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5539D4">
        <w:rPr>
          <w:rFonts w:ascii="Century Gothic" w:hAnsi="Century Gothic"/>
          <w:b/>
          <w:color w:val="000000"/>
          <w:sz w:val="20"/>
          <w:szCs w:val="20"/>
        </w:rPr>
        <w:t>W ZAKRESIE BRANŻY ELEKTRYCZNEJ</w:t>
      </w:r>
    </w:p>
    <w:p w14:paraId="67C67E7A" w14:textId="564F6E76" w:rsidR="00D42DE5" w:rsidRPr="005539D4" w:rsidRDefault="00D42DE5" w:rsidP="00D42DE5">
      <w:pPr>
        <w:spacing w:line="240" w:lineRule="auto"/>
        <w:ind w:firstLine="426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Na podstawie ROZPORZĄDZENIA MINISTRA INFRASTRUKTURY z dnia 23 czerwca 2003 r (Dz. U. Nr 120, poz. 1126) w sprawie informacji dotyczącej bezpieczeństwa i ochrony zdrowia sporządzono niniejsze opracowanie w zakresie objętym projektem branży elektrycznej.</w:t>
      </w:r>
    </w:p>
    <w:p w14:paraId="21E79E09" w14:textId="404D8A18" w:rsidR="00D42DE5" w:rsidRPr="005539D4" w:rsidRDefault="00D42DE5" w:rsidP="00D42DE5">
      <w:pPr>
        <w:spacing w:line="240" w:lineRule="auto"/>
        <w:ind w:firstLine="426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Wykonanie robót budowlanych wiąże się z narażeniem na oddziaływanie czynników niebezpiecznych, stwarza wiele potencjalnych możliwości wystąpienia groźnych wypadków przy pracy i wymaga zachowania na co dzień szczególnych zasad bezpieczeństwa i higieny pracy, regulowanych na ogół stosowanymi aktami prawnymi.</w:t>
      </w:r>
    </w:p>
    <w:p w14:paraId="4DA68181" w14:textId="77777777" w:rsidR="00D42DE5" w:rsidRPr="005539D4" w:rsidRDefault="00D42DE5" w:rsidP="00D42DE5">
      <w:pPr>
        <w:spacing w:line="240" w:lineRule="auto"/>
        <w:ind w:firstLine="426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Osobą odpowiedzialną za przestrzeganie przepisów BHP jest kierownik robót, który zapewnia:</w:t>
      </w:r>
    </w:p>
    <w:p w14:paraId="07C32196" w14:textId="77777777" w:rsidR="00D42DE5" w:rsidRPr="005539D4" w:rsidRDefault="00D42DE5" w:rsidP="00D42DE5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organizację pracy w sposób gwarantujący bezpieczne i higieniczne warunki pracy,</w:t>
      </w:r>
    </w:p>
    <w:p w14:paraId="63EC244C" w14:textId="77777777" w:rsidR="00D42DE5" w:rsidRPr="005539D4" w:rsidRDefault="00D42DE5" w:rsidP="00D42DE5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przestrzeganie przepisów oraz zasad bezpieczeństwa i higieny pracy, usuwanie stwierdzeń uchybień w tym zakresie oraz kontrolowanie wykonania przepisów,</w:t>
      </w:r>
    </w:p>
    <w:p w14:paraId="75396946" w14:textId="77777777" w:rsidR="00D42DE5" w:rsidRPr="005539D4" w:rsidRDefault="00D42DE5" w:rsidP="00D42DE5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>zapewnienie wykonania nakazów, wystąpień, decyzji i zarządzeń wydawanych przez organy nadzoru nad warunkami pracy,</w:t>
      </w:r>
    </w:p>
    <w:p w14:paraId="36889153" w14:textId="77777777" w:rsidR="00D42DE5" w:rsidRPr="005539D4" w:rsidRDefault="00D42DE5" w:rsidP="00D42DE5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 xml:space="preserve">zna, w zakresie niezbędnym do wykonania ciążących na nim obowiązków, przepisy o ochronie pracy, w tym przepisy oraz zasady bezpieczeństwa </w:t>
      </w:r>
      <w:r w:rsidRPr="005539D4">
        <w:rPr>
          <w:rFonts w:ascii="Century Gothic" w:hAnsi="Century Gothic" w:cs="Arial"/>
          <w:color w:val="000000"/>
          <w:sz w:val="20"/>
          <w:szCs w:val="20"/>
        </w:rPr>
        <w:br/>
        <w:t>i higieny pracy,</w:t>
      </w:r>
    </w:p>
    <w:p w14:paraId="303BF066" w14:textId="77777777" w:rsidR="00D42DE5" w:rsidRPr="005539D4" w:rsidRDefault="00D42DE5" w:rsidP="00D42DE5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 xml:space="preserve">zaznajomienie pracowników z zakresem ich obowiązków, sposobem wykonywania pracy w wyznaczonych stanowiskach, w tym zapewnia przeszkolenia pracowników w zakresie </w:t>
      </w:r>
      <w:r w:rsidRPr="005539D4">
        <w:rPr>
          <w:rFonts w:ascii="Century Gothic" w:hAnsi="Century Gothic" w:cs="Arial"/>
          <w:color w:val="000000"/>
          <w:sz w:val="20"/>
          <w:szCs w:val="20"/>
        </w:rPr>
        <w:lastRenderedPageBreak/>
        <w:t>bezpieczeństwa i higieny pracy przed dopuszczeniem ich do pracy oraz zapewnia prowadzenie okresowych szkoleń w tym zakresie,</w:t>
      </w:r>
    </w:p>
    <w:p w14:paraId="4F9099ED" w14:textId="7D47693A" w:rsidR="00D42DE5" w:rsidRDefault="00D42DE5" w:rsidP="00D42DE5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5539D4">
        <w:rPr>
          <w:rFonts w:ascii="Century Gothic" w:hAnsi="Century Gothic" w:cs="Arial"/>
          <w:color w:val="000000"/>
          <w:sz w:val="20"/>
          <w:szCs w:val="20"/>
        </w:rPr>
        <w:t xml:space="preserve">wyznacza koordynatora sprawującego nadzór nad bezpieczeństwem </w:t>
      </w:r>
      <w:r w:rsidRPr="005539D4">
        <w:rPr>
          <w:rFonts w:ascii="Century Gothic" w:hAnsi="Century Gothic" w:cs="Arial"/>
          <w:color w:val="000000"/>
          <w:sz w:val="20"/>
          <w:szCs w:val="20"/>
        </w:rPr>
        <w:br/>
        <w:t>i higieną, w razie gdy jednocześnie w tym samym miejscu wykonują pracę pracownicy zatrudnieni przez różnych pracodawców.</w:t>
      </w:r>
    </w:p>
    <w:p w14:paraId="17D201CC" w14:textId="77777777" w:rsidR="00D42DE5" w:rsidRPr="00D42DE5" w:rsidRDefault="00D42DE5" w:rsidP="00D42DE5">
      <w:pPr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796DECB7" w14:textId="77777777" w:rsidR="00D42DE5" w:rsidRPr="005539D4" w:rsidRDefault="00D42DE5" w:rsidP="00D42DE5">
      <w:pPr>
        <w:pStyle w:val="Standard"/>
        <w:ind w:firstLine="426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Przy pracach na: słupach, masztach, konstrukcjach budowlanych bez stopów, a także przy ustawianiu lub rozbiórce rusztować oraz przy pracach na drabinach i klamrach na wysokości powyżej 2m nad poziomem terenu zewnętrznego pub podłogi należy w szczególności:</w:t>
      </w:r>
    </w:p>
    <w:p w14:paraId="091F1D99" w14:textId="77777777" w:rsidR="00D42DE5" w:rsidRPr="005539D4" w:rsidRDefault="00D42DE5" w:rsidP="00D42DE5">
      <w:pPr>
        <w:pStyle w:val="Standard"/>
        <w:numPr>
          <w:ilvl w:val="0"/>
          <w:numId w:val="22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przed rozpoczęciem prac sprawdzić stan techniczny konstrukcji lub urządzeń, na których mają być wykonywane prace, w tym ich stabilność, wytrzymałość na przewidywane obciążenia oraz zabezpieczeni przed nie przewidywaną zmianą położenia, a także stan techniczny stałych elementów konstrukcji lub urządzeń mających służyć do mocowania linek bezpieczeństwa,</w:t>
      </w:r>
    </w:p>
    <w:p w14:paraId="09BF2677" w14:textId="77777777" w:rsidR="00D42DE5" w:rsidRPr="005539D4" w:rsidRDefault="00D42DE5" w:rsidP="00D42DE5">
      <w:pPr>
        <w:pStyle w:val="Standard"/>
        <w:numPr>
          <w:ilvl w:val="0"/>
          <w:numId w:val="22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zapewnić stosowanie przez pracowników, odpowiedniego rodzaju wykonywanych prac, sprzętu chroniącego przed upadkiem z wysokości (np. szelki bezpieczeństwa z linką bezpieczeństwa przymocowaną do stałych elementów konstrukcji),</w:t>
      </w:r>
    </w:p>
    <w:p w14:paraId="05335955" w14:textId="77777777" w:rsidR="00D42DE5" w:rsidRPr="005539D4" w:rsidRDefault="00D42DE5" w:rsidP="00D42DE5">
      <w:pPr>
        <w:pStyle w:val="Standard"/>
        <w:numPr>
          <w:ilvl w:val="0"/>
          <w:numId w:val="22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zapewnić stosowanie przez pracowników hełmów ochronnych przeznaczonych do prac na wysokości.</w:t>
      </w:r>
    </w:p>
    <w:p w14:paraId="1DF6CAE7" w14:textId="77777777" w:rsidR="00D42DE5" w:rsidRPr="005539D4" w:rsidRDefault="00D42DE5" w:rsidP="00D42DE5">
      <w:pPr>
        <w:pStyle w:val="Standard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Przy robotach ziemnych należy zapewnić:</w:t>
      </w:r>
    </w:p>
    <w:p w14:paraId="1FD2BC2A" w14:textId="77777777" w:rsidR="00D42DE5" w:rsidRPr="005539D4" w:rsidRDefault="00D42DE5" w:rsidP="00D42DE5">
      <w:pPr>
        <w:pStyle w:val="Standard"/>
        <w:numPr>
          <w:ilvl w:val="0"/>
          <w:numId w:val="23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zabezpieczenie terenu budowy i wykopu dla kabli,</w:t>
      </w:r>
    </w:p>
    <w:p w14:paraId="72894C3B" w14:textId="77777777" w:rsidR="00D42DE5" w:rsidRPr="005539D4" w:rsidRDefault="00D42DE5" w:rsidP="00D42DE5">
      <w:pPr>
        <w:pStyle w:val="Standard"/>
        <w:numPr>
          <w:ilvl w:val="0"/>
          <w:numId w:val="23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obowiązkowe zabezpieczenie ścian wykopu począwszy od 1m głębokości poprzez wykonanie wykopu ze ścianami (skarpami) pochylonymi,</w:t>
      </w:r>
    </w:p>
    <w:p w14:paraId="183E5D63" w14:textId="77777777" w:rsidR="00D42DE5" w:rsidRPr="005539D4" w:rsidRDefault="00D42DE5" w:rsidP="00D42DE5">
      <w:pPr>
        <w:pStyle w:val="Standard"/>
        <w:numPr>
          <w:ilvl w:val="0"/>
          <w:numId w:val="23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składowanie materiałów i urobku w odległości nie mniejszej niż 1m od krawędzi wykopu,</w:t>
      </w:r>
    </w:p>
    <w:p w14:paraId="2B914C73" w14:textId="77777777" w:rsidR="00D42DE5" w:rsidRPr="005539D4" w:rsidRDefault="00D42DE5" w:rsidP="00D42DE5">
      <w:pPr>
        <w:pStyle w:val="Standard"/>
        <w:numPr>
          <w:ilvl w:val="0"/>
          <w:numId w:val="23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przy wykonywaniu wykopu sprzętem mechanicznym należy wyznaczyć strefę niebezpieczną związaną z pracą tych maszyn.</w:t>
      </w:r>
    </w:p>
    <w:p w14:paraId="002E9513" w14:textId="77777777" w:rsidR="00D42DE5" w:rsidRPr="005539D4" w:rsidRDefault="00D42DE5" w:rsidP="00D42DE5">
      <w:pPr>
        <w:pStyle w:val="Standard"/>
        <w:jc w:val="both"/>
        <w:rPr>
          <w:rFonts w:ascii="Century Gothic" w:hAnsi="Century Gothic"/>
          <w:sz w:val="20"/>
          <w:szCs w:val="20"/>
        </w:rPr>
      </w:pPr>
    </w:p>
    <w:p w14:paraId="16199D59" w14:textId="77777777" w:rsidR="00D42DE5" w:rsidRPr="005539D4" w:rsidRDefault="00D42DE5" w:rsidP="00D42DE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 xml:space="preserve">Prace budowlane przeprowadzić zgodnie z obowiązującymi przepisami, </w:t>
      </w:r>
      <w:r w:rsidRPr="005539D4">
        <w:rPr>
          <w:rFonts w:ascii="Century Gothic" w:hAnsi="Century Gothic"/>
          <w:sz w:val="20"/>
          <w:szCs w:val="20"/>
        </w:rPr>
        <w:br/>
        <w:t>a w szczególności:</w:t>
      </w:r>
    </w:p>
    <w:p w14:paraId="6FB60F96" w14:textId="77777777" w:rsidR="00D42DE5" w:rsidRPr="005539D4" w:rsidRDefault="00D42DE5" w:rsidP="00D42DE5">
      <w:pPr>
        <w:numPr>
          <w:ilvl w:val="0"/>
          <w:numId w:val="24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Rozporządzenie Ministra Infrastruktury  z dnia 6 lutego 2003 w sprawie bezpieczeństwa i higieny pracy podczas robót budowlanych (Dz. U. z 2003 nr 47, poz. 401),</w:t>
      </w:r>
    </w:p>
    <w:p w14:paraId="3680D4CD" w14:textId="77777777" w:rsidR="00D42DE5" w:rsidRPr="005539D4" w:rsidRDefault="00D42DE5" w:rsidP="00D42DE5">
      <w:pPr>
        <w:numPr>
          <w:ilvl w:val="0"/>
          <w:numId w:val="24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 xml:space="preserve">Rozporządzenie Ministra Pracy i Polityki Socjalnej z dnia 26 września 1997 r. </w:t>
      </w:r>
      <w:r w:rsidRPr="005539D4">
        <w:rPr>
          <w:rFonts w:ascii="Century Gothic" w:hAnsi="Century Gothic"/>
          <w:sz w:val="20"/>
          <w:szCs w:val="20"/>
        </w:rPr>
        <w:br/>
        <w:t>w sprawie ogólnych przepisów bezpieczeństwa i higieny pracy (Dz. U. z 1997 r. 129, poz. 844),</w:t>
      </w:r>
    </w:p>
    <w:p w14:paraId="07708A54" w14:textId="77777777" w:rsidR="00D42DE5" w:rsidRPr="005539D4" w:rsidRDefault="00D42DE5" w:rsidP="00D42DE5">
      <w:pPr>
        <w:numPr>
          <w:ilvl w:val="0"/>
          <w:numId w:val="24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>Rozporządzenie Ministra Gospodarki z dnia 17 września 1996 r. w sprawie rodzajów prac, które powinny być wykonywane poprzez co najmniej dwie osoby (Dz. U. z 1996 r. Nr 62, poz. 288),</w:t>
      </w:r>
    </w:p>
    <w:p w14:paraId="0377616E" w14:textId="77777777" w:rsidR="00D42DE5" w:rsidRPr="005539D4" w:rsidRDefault="00D42DE5" w:rsidP="00D42DE5">
      <w:pPr>
        <w:numPr>
          <w:ilvl w:val="0"/>
          <w:numId w:val="24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5539D4">
        <w:rPr>
          <w:rFonts w:ascii="Century Gothic" w:hAnsi="Century Gothic"/>
          <w:sz w:val="20"/>
          <w:szCs w:val="20"/>
        </w:rPr>
        <w:t xml:space="preserve">Rozporządzenie Ministra Pracy i Polityki Socjalnej z dnia 28 maja 1996 r. </w:t>
      </w:r>
      <w:r w:rsidRPr="005539D4">
        <w:rPr>
          <w:rFonts w:ascii="Century Gothic" w:hAnsi="Century Gothic"/>
          <w:sz w:val="20"/>
          <w:szCs w:val="20"/>
        </w:rPr>
        <w:br/>
        <w:t>w sprawie rodzajów prac wymagających szczególnych sprawności psychofizycznej (Dz. U. Nr 62, poz. 287).</w:t>
      </w:r>
    </w:p>
    <w:p w14:paraId="15E1732F" w14:textId="77777777" w:rsidR="00D42DE5" w:rsidRDefault="00D42DE5" w:rsidP="00D42DE5">
      <w:pPr>
        <w:spacing w:line="240" w:lineRule="auto"/>
        <w:ind w:left="284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52AE68DE" w14:textId="77777777" w:rsidR="0002751B" w:rsidRDefault="0002751B" w:rsidP="00D42DE5">
      <w:pPr>
        <w:spacing w:line="240" w:lineRule="auto"/>
        <w:ind w:left="284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39DC3E04" w14:textId="77777777" w:rsidR="0002751B" w:rsidRDefault="0002751B" w:rsidP="00D42DE5">
      <w:pPr>
        <w:spacing w:line="240" w:lineRule="auto"/>
        <w:ind w:left="284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050C8AB9" w14:textId="77777777" w:rsidR="00D42DE5" w:rsidRPr="005539D4" w:rsidRDefault="00D42DE5" w:rsidP="00D42DE5">
      <w:pPr>
        <w:pStyle w:val="Standard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8130E47" w14:textId="77777777" w:rsidR="0002751B" w:rsidRPr="0002751B" w:rsidRDefault="0002751B" w:rsidP="0002751B">
      <w:pPr>
        <w:pStyle w:val="Standard"/>
        <w:jc w:val="right"/>
        <w:rPr>
          <w:rFonts w:ascii="Century Gothic" w:hAnsi="Century Gothic"/>
          <w:sz w:val="20"/>
          <w:szCs w:val="20"/>
        </w:rPr>
      </w:pPr>
      <w:r w:rsidRPr="0002751B">
        <w:rPr>
          <w:rFonts w:ascii="Century Gothic" w:hAnsi="Century Gothic"/>
          <w:sz w:val="20"/>
          <w:szCs w:val="20"/>
        </w:rPr>
        <w:t>………………………………………….</w:t>
      </w:r>
    </w:p>
    <w:p w14:paraId="2E177E47" w14:textId="77777777" w:rsidR="0002751B" w:rsidRPr="0002751B" w:rsidRDefault="0002751B" w:rsidP="0002751B">
      <w:pPr>
        <w:pStyle w:val="Standard"/>
        <w:jc w:val="right"/>
        <w:rPr>
          <w:rFonts w:ascii="Century Gothic" w:hAnsi="Century Gothic"/>
          <w:sz w:val="20"/>
          <w:szCs w:val="20"/>
        </w:rPr>
      </w:pPr>
      <w:r w:rsidRPr="0002751B">
        <w:rPr>
          <w:rFonts w:ascii="Century Gothic" w:hAnsi="Century Gothic"/>
          <w:sz w:val="20"/>
          <w:szCs w:val="20"/>
        </w:rPr>
        <w:t>OPRACOWAŁA:</w:t>
      </w:r>
    </w:p>
    <w:p w14:paraId="3B5CAF5A" w14:textId="56544461" w:rsidR="009B6016" w:rsidRPr="00D537E0" w:rsidRDefault="0002751B" w:rsidP="0002751B">
      <w:pPr>
        <w:pStyle w:val="Standard"/>
        <w:jc w:val="right"/>
        <w:rPr>
          <w:rFonts w:ascii="Century Gothic" w:hAnsi="Century Gothic"/>
          <w:sz w:val="20"/>
          <w:szCs w:val="20"/>
        </w:rPr>
      </w:pPr>
      <w:r w:rsidRPr="0002751B">
        <w:rPr>
          <w:rFonts w:ascii="Century Gothic" w:hAnsi="Century Gothic"/>
          <w:sz w:val="20"/>
          <w:szCs w:val="20"/>
        </w:rPr>
        <w:t>mgr inż. arch. Anna Płatek</w:t>
      </w:r>
    </w:p>
    <w:p w14:paraId="6DBFD527" w14:textId="77777777" w:rsidR="009B6016" w:rsidRPr="00D537E0" w:rsidRDefault="009B6016" w:rsidP="00D537E0">
      <w:pPr>
        <w:spacing w:line="240" w:lineRule="auto"/>
        <w:rPr>
          <w:rFonts w:ascii="Times New Roman" w:hAnsi="Times New Roman"/>
          <w:sz w:val="20"/>
          <w:szCs w:val="20"/>
        </w:rPr>
      </w:pPr>
    </w:p>
    <w:p w14:paraId="7361219D" w14:textId="77777777" w:rsidR="009B6016" w:rsidRPr="00D537E0" w:rsidRDefault="009B6016" w:rsidP="00D537E0">
      <w:pPr>
        <w:spacing w:line="240" w:lineRule="auto"/>
        <w:rPr>
          <w:b/>
          <w:sz w:val="20"/>
          <w:szCs w:val="20"/>
        </w:rPr>
      </w:pPr>
    </w:p>
    <w:sectPr w:rsidR="009B6016" w:rsidRPr="00D53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1907"/>
    <w:multiLevelType w:val="hybridMultilevel"/>
    <w:tmpl w:val="AD0AF454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014B3BC2"/>
    <w:multiLevelType w:val="hybridMultilevel"/>
    <w:tmpl w:val="81B6A0BA"/>
    <w:lvl w:ilvl="0" w:tplc="17264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C338E"/>
    <w:multiLevelType w:val="hybridMultilevel"/>
    <w:tmpl w:val="FB34A46E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1810"/>
    <w:multiLevelType w:val="hybridMultilevel"/>
    <w:tmpl w:val="732CF474"/>
    <w:lvl w:ilvl="0" w:tplc="B6DA6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A5FC9"/>
    <w:multiLevelType w:val="hybridMultilevel"/>
    <w:tmpl w:val="00449724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B3501"/>
    <w:multiLevelType w:val="hybridMultilevel"/>
    <w:tmpl w:val="68D8C2BE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02619"/>
    <w:multiLevelType w:val="hybridMultilevel"/>
    <w:tmpl w:val="A706FCB6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D32A7"/>
    <w:multiLevelType w:val="hybridMultilevel"/>
    <w:tmpl w:val="F4FE3C1A"/>
    <w:lvl w:ilvl="0" w:tplc="997A7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6BF6"/>
    <w:multiLevelType w:val="hybridMultilevel"/>
    <w:tmpl w:val="1130DEA2"/>
    <w:lvl w:ilvl="0" w:tplc="B6DA69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5878DD"/>
    <w:multiLevelType w:val="hybridMultilevel"/>
    <w:tmpl w:val="7FE84DC0"/>
    <w:lvl w:ilvl="0" w:tplc="17264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76786"/>
    <w:multiLevelType w:val="hybridMultilevel"/>
    <w:tmpl w:val="190AF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47309"/>
    <w:multiLevelType w:val="hybridMultilevel"/>
    <w:tmpl w:val="223EF8B6"/>
    <w:lvl w:ilvl="0" w:tplc="11AC7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77A03"/>
    <w:multiLevelType w:val="hybridMultilevel"/>
    <w:tmpl w:val="4B4C299E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4745E"/>
    <w:multiLevelType w:val="hybridMultilevel"/>
    <w:tmpl w:val="3CBEC214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A6542"/>
    <w:multiLevelType w:val="hybridMultilevel"/>
    <w:tmpl w:val="29D09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04F38"/>
    <w:multiLevelType w:val="hybridMultilevel"/>
    <w:tmpl w:val="D77C47DA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47801"/>
    <w:multiLevelType w:val="hybridMultilevel"/>
    <w:tmpl w:val="FF6438F8"/>
    <w:lvl w:ilvl="0" w:tplc="DA048A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429BB"/>
    <w:multiLevelType w:val="hybridMultilevel"/>
    <w:tmpl w:val="540A925A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40336"/>
    <w:multiLevelType w:val="multilevel"/>
    <w:tmpl w:val="81A622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A421E3"/>
    <w:multiLevelType w:val="hybridMultilevel"/>
    <w:tmpl w:val="910626CA"/>
    <w:lvl w:ilvl="0" w:tplc="208E3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34736"/>
    <w:multiLevelType w:val="hybridMultilevel"/>
    <w:tmpl w:val="5A42EA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56098"/>
    <w:multiLevelType w:val="hybridMultilevel"/>
    <w:tmpl w:val="38D2339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765FA"/>
    <w:multiLevelType w:val="hybridMultilevel"/>
    <w:tmpl w:val="06566854"/>
    <w:lvl w:ilvl="0" w:tplc="B6DA692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C993B01"/>
    <w:multiLevelType w:val="hybridMultilevel"/>
    <w:tmpl w:val="8C760F38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8264">
    <w:abstractNumId w:val="14"/>
  </w:num>
  <w:num w:numId="2" w16cid:durableId="2040011814">
    <w:abstractNumId w:val="18"/>
  </w:num>
  <w:num w:numId="3" w16cid:durableId="1518621633">
    <w:abstractNumId w:val="7"/>
  </w:num>
  <w:num w:numId="4" w16cid:durableId="15457499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5335524">
    <w:abstractNumId w:val="0"/>
  </w:num>
  <w:num w:numId="6" w16cid:durableId="11518696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7710270">
    <w:abstractNumId w:val="19"/>
  </w:num>
  <w:num w:numId="8" w16cid:durableId="1759207772">
    <w:abstractNumId w:val="15"/>
  </w:num>
  <w:num w:numId="9" w16cid:durableId="931009626">
    <w:abstractNumId w:val="13"/>
  </w:num>
  <w:num w:numId="10" w16cid:durableId="1766607585">
    <w:abstractNumId w:val="17"/>
  </w:num>
  <w:num w:numId="11" w16cid:durableId="320738582">
    <w:abstractNumId w:val="12"/>
  </w:num>
  <w:num w:numId="12" w16cid:durableId="146941860">
    <w:abstractNumId w:val="5"/>
  </w:num>
  <w:num w:numId="13" w16cid:durableId="1795370421">
    <w:abstractNumId w:val="8"/>
  </w:num>
  <w:num w:numId="14" w16cid:durableId="791703106">
    <w:abstractNumId w:val="22"/>
  </w:num>
  <w:num w:numId="15" w16cid:durableId="1375497653">
    <w:abstractNumId w:val="2"/>
  </w:num>
  <w:num w:numId="16" w16cid:durableId="510221891">
    <w:abstractNumId w:val="11"/>
  </w:num>
  <w:num w:numId="17" w16cid:durableId="420680008">
    <w:abstractNumId w:val="20"/>
  </w:num>
  <w:num w:numId="18" w16cid:durableId="717973010">
    <w:abstractNumId w:val="16"/>
  </w:num>
  <w:num w:numId="19" w16cid:durableId="1818912020">
    <w:abstractNumId w:val="23"/>
  </w:num>
  <w:num w:numId="20" w16cid:durableId="209653760">
    <w:abstractNumId w:val="4"/>
  </w:num>
  <w:num w:numId="21" w16cid:durableId="536357672">
    <w:abstractNumId w:val="6"/>
  </w:num>
  <w:num w:numId="22" w16cid:durableId="1121264547">
    <w:abstractNumId w:val="9"/>
  </w:num>
  <w:num w:numId="23" w16cid:durableId="1656452761">
    <w:abstractNumId w:val="1"/>
  </w:num>
  <w:num w:numId="24" w16cid:durableId="1331562959">
    <w:abstractNumId w:val="10"/>
  </w:num>
  <w:num w:numId="25" w16cid:durableId="292562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025"/>
    <w:rsid w:val="0000109F"/>
    <w:rsid w:val="00004E69"/>
    <w:rsid w:val="000259A9"/>
    <w:rsid w:val="0002751B"/>
    <w:rsid w:val="00055E9A"/>
    <w:rsid w:val="000C5A74"/>
    <w:rsid w:val="00390293"/>
    <w:rsid w:val="005B71AF"/>
    <w:rsid w:val="00603FBE"/>
    <w:rsid w:val="00797750"/>
    <w:rsid w:val="007F519D"/>
    <w:rsid w:val="008B1B07"/>
    <w:rsid w:val="009B6016"/>
    <w:rsid w:val="00A34025"/>
    <w:rsid w:val="00A559FF"/>
    <w:rsid w:val="00C31288"/>
    <w:rsid w:val="00D42DE5"/>
    <w:rsid w:val="00D5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5BF0"/>
  <w15:docId w15:val="{AE25F19E-CD03-4AAC-930D-DA67BDC3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60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B601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B6016"/>
    <w:pPr>
      <w:ind w:left="720"/>
      <w:contextualSpacing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3104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Archidea Biuro</cp:lastModifiedBy>
  <cp:revision>15</cp:revision>
  <cp:lastPrinted>2024-01-02T12:26:00Z</cp:lastPrinted>
  <dcterms:created xsi:type="dcterms:W3CDTF">2023-07-06T09:49:00Z</dcterms:created>
  <dcterms:modified xsi:type="dcterms:W3CDTF">2024-03-12T08:04:00Z</dcterms:modified>
</cp:coreProperties>
</file>