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i/>
          <w:iCs/>
          <w:kern w:val="1"/>
          <w:lang w:eastAsia="zh-CN" w:bidi="hi-IN"/>
        </w:rPr>
      </w:pPr>
      <w:r w:rsidRPr="006B3AB9">
        <w:rPr>
          <w:rFonts w:ascii="Arial" w:eastAsia="SimSun" w:hAnsi="Arial" w:cs="Arial"/>
          <w:i/>
          <w:iCs/>
          <w:kern w:val="1"/>
          <w:sz w:val="18"/>
          <w:szCs w:val="18"/>
          <w:lang w:eastAsia="zh-CN" w:bidi="hi-IN"/>
        </w:rPr>
        <w:t>Załącznik  nr  1a do SIWZ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i/>
          <w:iCs/>
          <w:kern w:val="1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i/>
          <w:iCs/>
          <w:kern w:val="1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kern w:val="1"/>
          <w:sz w:val="18"/>
          <w:szCs w:val="18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zh-CN" w:bidi="hi-IN"/>
        </w:rPr>
      </w:pPr>
    </w:p>
    <w:p w:rsidR="006B3AB9" w:rsidRPr="006B3AB9" w:rsidRDefault="00A26F06" w:rsidP="006B3AB9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Wyliczenie</w:t>
      </w:r>
      <w:r w:rsidR="006B3AB9" w:rsidRPr="006B3AB9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</w:t>
      </w:r>
      <w:r w:rsidR="003B49B7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łącznego kosztu obsługi kredytu</w:t>
      </w:r>
    </w:p>
    <w:p w:rsidR="006B3AB9" w:rsidRPr="006B3AB9" w:rsidRDefault="00A26F06" w:rsidP="006B3AB9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1"/>
          <w:sz w:val="20"/>
          <w:szCs w:val="20"/>
          <w:lang w:eastAsia="zh-CN" w:bidi="hi-IN"/>
        </w:rPr>
        <w:t>Sposób wyliczenia</w:t>
      </w:r>
      <w:r w:rsidR="006B3AB9"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Zamawiającego 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6B3AB9" w:rsidRPr="006B3AB9" w:rsidRDefault="00A26F06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</w:pPr>
      <w:r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Ze  względu</w:t>
      </w:r>
      <w:r w:rsidR="006B3AB9" w:rsidRPr="006B3AB9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na zmienność stopy WIBOR  w celu porównania złożonych ofert zamawiający  wskazuje do obliczenia</w:t>
      </w:r>
      <w:r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</w:t>
      </w:r>
      <w:r w:rsidR="00241D55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stopę</w:t>
      </w:r>
      <w:r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WIBOR </w:t>
      </w:r>
      <w:r w:rsidR="003B49B7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3</w:t>
      </w:r>
      <w:r w:rsidR="006400B8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M  z  dnia  </w:t>
      </w:r>
      <w:r w:rsidR="00A54261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30</w:t>
      </w:r>
      <w:r w:rsidR="00F4162C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.06</w:t>
      </w:r>
      <w:r w:rsidR="006400B8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.20</w:t>
      </w:r>
      <w:r w:rsidR="00090C13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20</w:t>
      </w:r>
      <w:r w:rsidR="006400B8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r. tj. </w:t>
      </w:r>
      <w:r w:rsidR="00090C13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0</w:t>
      </w:r>
      <w:r w:rsidR="006400B8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,</w:t>
      </w:r>
      <w:r w:rsidR="00F4162C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26</w:t>
      </w:r>
      <w:r w:rsidR="006B3AB9" w:rsidRPr="006B3AB9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%.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18"/>
          <w:szCs w:val="18"/>
          <w:lang w:eastAsia="zh-CN" w:bidi="hi-IN"/>
        </w:rPr>
      </w:pPr>
      <w:r w:rsidRPr="006B3AB9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Wielkość przyjętej w obliczeniach stopy nie będzie wielkością wiążącą dla zawartej umowy o udzielenie  kredytu ,a jest ustalona jedynie w celu porównania złożonych ofert.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18"/>
          <w:szCs w:val="18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lang w:eastAsia="zh-CN" w:bidi="hi-IN"/>
        </w:rPr>
      </w:pPr>
      <w:r w:rsidRPr="006B3AB9">
        <w:rPr>
          <w:rFonts w:ascii="Arial" w:eastAsia="SimSun" w:hAnsi="Arial" w:cs="Arial"/>
          <w:b/>
          <w:kern w:val="1"/>
          <w:lang w:eastAsia="zh-CN" w:bidi="hi-IN"/>
        </w:rPr>
        <w:t>Czynniki  składowe kosztu obsługi kredytu, podlegające porównaniu  w toku badania                  i oceny ofert.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lang w:eastAsia="zh-CN" w:bidi="hi-IN"/>
        </w:rPr>
      </w:pPr>
    </w:p>
    <w:tbl>
      <w:tblPr>
        <w:tblW w:w="0" w:type="auto"/>
        <w:tblInd w:w="67" w:type="dxa"/>
        <w:tblLayout w:type="fixed"/>
        <w:tblLook w:val="0000" w:firstRow="0" w:lastRow="0" w:firstColumn="0" w:lastColumn="0" w:noHBand="0" w:noVBand="0"/>
      </w:tblPr>
      <w:tblGrid>
        <w:gridCol w:w="3430"/>
        <w:gridCol w:w="1165"/>
        <w:gridCol w:w="1589"/>
        <w:gridCol w:w="2952"/>
      </w:tblGrid>
      <w:tr w:rsidR="006B3AB9" w:rsidRPr="006B3AB9" w:rsidTr="007F3997">
        <w:trPr>
          <w:cantSplit/>
          <w:trHeight w:val="34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Wyszczególnienie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 xml:space="preserve">Stopa  odsetek </w:t>
            </w:r>
          </w:p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>(%)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Podstawa </w:t>
            </w:r>
          </w:p>
          <w:p w:rsidR="006B3AB9" w:rsidRPr="006B3AB9" w:rsidRDefault="006B3AB9" w:rsidP="006B3AB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obliczenia – kwota kredytu</w:t>
            </w:r>
          </w:p>
          <w:p w:rsidR="006B3AB9" w:rsidRPr="006B3AB9" w:rsidRDefault="005F0814" w:rsidP="006B3AB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(</w:t>
            </w:r>
            <w:r w:rsidR="006B3AB9"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w zł)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 xml:space="preserve">Koszt 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 xml:space="preserve">obsługi  kredytu, </w:t>
            </w:r>
          </w:p>
          <w:p w:rsidR="006B3AB9" w:rsidRPr="005F0814" w:rsidRDefault="006B3AB9" w:rsidP="006B3AB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5F0814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 xml:space="preserve">tj. cena kredytu 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5F0814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zh-CN" w:bidi="hi-IN"/>
              </w:rPr>
              <w:t>(</w:t>
            </w:r>
            <w:r w:rsidRPr="005F0814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kwota</w:t>
            </w: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 xml:space="preserve">  odsetek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za  okres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kredytowania)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B3AB9" w:rsidRPr="006B3AB9" w:rsidTr="007F3997">
        <w:trPr>
          <w:cantSplit/>
          <w:trHeight w:val="207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>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Lucida Sans Unicode"/>
                <w:sz w:val="24"/>
                <w:szCs w:val="24"/>
                <w:lang w:eastAsia="zh-C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4</w:t>
            </w:r>
          </w:p>
        </w:tc>
      </w:tr>
      <w:tr w:rsidR="006B3AB9" w:rsidRPr="006B3AB9" w:rsidTr="007F3997">
        <w:trPr>
          <w:cantSplit/>
          <w:trHeight w:val="207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Stopa  odsetek   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li</w:t>
            </w:r>
            <w:r w:rsidR="00241D55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czona  j</w:t>
            </w:r>
            <w:r w:rsidR="00305945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ako </w:t>
            </w:r>
            <w:r w:rsidR="003B49B7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WIBOR 3</w:t>
            </w:r>
            <w:r w:rsidR="006400B8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M na dzień </w:t>
            </w:r>
            <w:r w:rsidR="00A54261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30</w:t>
            </w:r>
            <w:r w:rsidR="006400B8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.0</w:t>
            </w:r>
            <w:r w:rsidR="00A54261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6</w:t>
            </w:r>
            <w:r w:rsidR="006400B8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.20</w:t>
            </w:r>
            <w:r w:rsidR="00090C13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20</w:t>
            </w:r>
            <w:r w:rsidR="003B49B7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 r,  tj. </w:t>
            </w:r>
            <w:r w:rsidR="00090C13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0</w:t>
            </w:r>
            <w:r w:rsidR="003B49B7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,</w:t>
            </w:r>
            <w:r w:rsidR="00A54261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2</w:t>
            </w:r>
            <w:r w:rsidR="00090C13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6</w:t>
            </w:r>
            <w:bookmarkStart w:id="0" w:name="_GoBack"/>
            <w:bookmarkEnd w:id="0"/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% +</w:t>
            </w:r>
          </w:p>
          <w:p w:rsidR="006B3AB9" w:rsidRPr="006B3AB9" w:rsidRDefault="006B3AB9" w:rsidP="006B3AB9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marża Banku</w:t>
            </w: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>...........</w:t>
            </w:r>
          </w:p>
          <w:p w:rsidR="006B3AB9" w:rsidRPr="006B3AB9" w:rsidRDefault="006B3AB9" w:rsidP="006B3AB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Arial" w:eastAsia="Arial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SimSun" w:hAnsi="Arial" w:cs="Arial"/>
                <w:b/>
                <w:bCs/>
                <w:kern w:val="1"/>
                <w:sz w:val="18"/>
                <w:szCs w:val="18"/>
                <w:lang w:eastAsia="zh-CN" w:bidi="hi-IN"/>
              </w:rPr>
              <w:t>...........%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</w:pPr>
            <w:r w:rsidRPr="006B3AB9">
              <w:rPr>
                <w:rFonts w:ascii="Arial" w:eastAsia="Arial" w:hAnsi="Arial" w:cs="Arial"/>
                <w:kern w:val="1"/>
                <w:sz w:val="18"/>
                <w:szCs w:val="18"/>
                <w:lang w:eastAsia="zh-CN" w:bidi="hi-IN"/>
              </w:rPr>
              <w:t xml:space="preserve">     </w:t>
            </w: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>Wg załącznika nr 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B9" w:rsidRPr="006B3AB9" w:rsidRDefault="006B3AB9" w:rsidP="006B3AB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Lucida Sans Unicode"/>
                <w:sz w:val="24"/>
                <w:szCs w:val="24"/>
                <w:lang w:eastAsia="zh-CN"/>
              </w:rPr>
            </w:pPr>
            <w:r w:rsidRPr="006B3AB9">
              <w:rPr>
                <w:rFonts w:ascii="Arial" w:eastAsia="SimSun" w:hAnsi="Arial" w:cs="Arial"/>
                <w:kern w:val="1"/>
                <w:sz w:val="18"/>
                <w:szCs w:val="18"/>
                <w:lang w:eastAsia="zh-CN" w:bidi="hi-IN"/>
              </w:rPr>
              <w:t xml:space="preserve">   ...........................</w:t>
            </w:r>
          </w:p>
        </w:tc>
      </w:tr>
    </w:tbl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zh-CN" w:bidi="hi-IN"/>
        </w:rPr>
      </w:pPr>
      <w:r w:rsidRPr="006B3AB9">
        <w:rPr>
          <w:rFonts w:ascii="Arial" w:eastAsia="Arial" w:hAnsi="Arial" w:cs="Arial"/>
          <w:kern w:val="1"/>
          <w:sz w:val="18"/>
          <w:szCs w:val="18"/>
          <w:lang w:eastAsia="zh-CN" w:bidi="hi-IN"/>
        </w:rPr>
        <w:t xml:space="preserve">  </w:t>
      </w:r>
      <w:r w:rsidRPr="006B3AB9">
        <w:rPr>
          <w:rFonts w:ascii="Arial" w:eastAsia="SimSun" w:hAnsi="Arial" w:cs="Arial"/>
          <w:kern w:val="1"/>
          <w:sz w:val="18"/>
          <w:szCs w:val="18"/>
          <w:lang w:eastAsia="zh-CN" w:bidi="hi-IN"/>
        </w:rPr>
        <w:t xml:space="preserve"> </w:t>
      </w:r>
      <w:r w:rsidRPr="006B3AB9">
        <w:rPr>
          <w:rFonts w:ascii="Arial" w:eastAsia="Arial" w:hAnsi="Arial" w:cs="Arial"/>
          <w:color w:val="0000FF"/>
          <w:kern w:val="1"/>
          <w:sz w:val="18"/>
          <w:szCs w:val="18"/>
          <w:lang w:eastAsia="zh-CN" w:bidi="hi-IN"/>
        </w:rPr>
        <w:t xml:space="preserve"> </w:t>
      </w:r>
      <w:r w:rsidR="00A26F06">
        <w:rPr>
          <w:rFonts w:ascii="Arial" w:eastAsia="SimSun" w:hAnsi="Arial" w:cs="Arial"/>
          <w:kern w:val="1"/>
          <w:sz w:val="18"/>
          <w:szCs w:val="18"/>
          <w:lang w:eastAsia="zh-CN" w:bidi="hi-IN"/>
        </w:rPr>
        <w:t>Do obliczeń odsetek należy</w:t>
      </w:r>
      <w:r w:rsidRPr="006B3AB9">
        <w:rPr>
          <w:rFonts w:ascii="Arial" w:eastAsia="SimSun" w:hAnsi="Arial" w:cs="Arial"/>
          <w:kern w:val="1"/>
          <w:sz w:val="18"/>
          <w:szCs w:val="18"/>
          <w:lang w:eastAsia="zh-CN" w:bidi="hi-IN"/>
        </w:rPr>
        <w:t xml:space="preserve"> przyjąć rzeczywistą ilość dni, występującą w danym okresie rozliczeniowym </w:t>
      </w:r>
      <w:r w:rsidR="00A26F06">
        <w:rPr>
          <w:rFonts w:ascii="Arial" w:eastAsia="SimSun" w:hAnsi="Arial" w:cs="Arial"/>
          <w:kern w:val="1"/>
          <w:sz w:val="18"/>
          <w:szCs w:val="18"/>
          <w:lang w:eastAsia="zh-CN" w:bidi="hi-IN"/>
        </w:rPr>
        <w:t xml:space="preserve">oraz  rok = </w:t>
      </w:r>
      <w:r w:rsidRPr="006B3AB9">
        <w:rPr>
          <w:rFonts w:ascii="Arial" w:eastAsia="SimSun" w:hAnsi="Arial" w:cs="Arial"/>
          <w:kern w:val="1"/>
          <w:sz w:val="18"/>
          <w:szCs w:val="18"/>
          <w:lang w:eastAsia="zh-CN" w:bidi="hi-IN"/>
        </w:rPr>
        <w:t>365 / 366  dni.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FF"/>
          <w:kern w:val="1"/>
          <w:sz w:val="18"/>
          <w:szCs w:val="18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lang w:eastAsia="zh-CN" w:bidi="hi-IN"/>
        </w:rPr>
      </w:pPr>
    </w:p>
    <w:p w:rsid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lang w:eastAsia="zh-CN" w:bidi="hi-IN"/>
        </w:rPr>
      </w:pPr>
    </w:p>
    <w:p w:rsidR="00241D55" w:rsidRPr="006B3AB9" w:rsidRDefault="00241D55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lang w:eastAsia="zh-CN" w:bidi="hi-IN"/>
        </w:rPr>
      </w:pPr>
    </w:p>
    <w:p w:rsidR="0037201C" w:rsidRPr="0037201C" w:rsidRDefault="006B3AB9" w:rsidP="0037201C">
      <w:pPr>
        <w:widowControl w:val="0"/>
        <w:suppressAutoHyphens/>
        <w:overflowPunct w:val="0"/>
        <w:autoSpaceDE w:val="0"/>
        <w:spacing w:after="0" w:line="240" w:lineRule="auto"/>
        <w:jc w:val="right"/>
        <w:rPr>
          <w:rFonts w:ascii="Arial" w:eastAsia="Times New Roman" w:hAnsi="Arial" w:cs="Arial"/>
          <w:i/>
          <w:iCs/>
          <w:kern w:val="1"/>
          <w:lang w:eastAsia="zh-CN" w:bidi="hi-IN"/>
        </w:rPr>
      </w:pPr>
      <w:r w:rsidRPr="006B3AB9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                                                                              </w:t>
      </w:r>
      <w:r w:rsidR="0037201C" w:rsidRPr="0037201C">
        <w:rPr>
          <w:rFonts w:ascii="Arial" w:eastAsia="Arial" w:hAnsi="Arial" w:cs="Arial"/>
          <w:kern w:val="1"/>
          <w:lang w:eastAsia="zh-CN" w:bidi="hi-IN"/>
        </w:rPr>
        <w:tab/>
        <w:t>…………………………………</w:t>
      </w:r>
    </w:p>
    <w:p w:rsidR="0037201C" w:rsidRPr="0037201C" w:rsidRDefault="0037201C" w:rsidP="0037201C">
      <w:pPr>
        <w:widowControl w:val="0"/>
        <w:suppressAutoHyphens/>
        <w:overflowPunct w:val="0"/>
        <w:autoSpaceDE w:val="0"/>
        <w:spacing w:before="100" w:after="100" w:line="360" w:lineRule="auto"/>
        <w:jc w:val="right"/>
        <w:rPr>
          <w:rFonts w:ascii="Arial" w:eastAsia="Lucida Sans Unicode" w:hAnsi="Arial" w:cs="Arial"/>
          <w:kern w:val="1"/>
          <w:lang w:eastAsia="zh-CN"/>
        </w:rPr>
      </w:pPr>
      <w:r w:rsidRPr="0037201C">
        <w:rPr>
          <w:rFonts w:ascii="Arial" w:eastAsia="Times New Roman" w:hAnsi="Arial" w:cs="Arial"/>
          <w:i/>
          <w:iCs/>
          <w:kern w:val="1"/>
          <w:lang w:eastAsia="zh-CN" w:bidi="hi-IN"/>
        </w:rPr>
        <w:t xml:space="preserve"> </w:t>
      </w:r>
      <w:r w:rsidRPr="0037201C">
        <w:rPr>
          <w:rFonts w:ascii="Arial" w:eastAsia="Arial" w:hAnsi="Arial" w:cs="Arial"/>
          <w:i/>
          <w:iCs/>
          <w:kern w:val="1"/>
          <w:lang w:eastAsia="zh-CN" w:bidi="hi-IN"/>
        </w:rPr>
        <w:t xml:space="preserve">(miejscowość  i  data)  </w:t>
      </w:r>
      <w:r w:rsidRPr="0037201C">
        <w:rPr>
          <w:rFonts w:ascii="Arial" w:eastAsia="Arial" w:hAnsi="Arial" w:cs="Arial"/>
          <w:b/>
          <w:bCs/>
          <w:i/>
          <w:iCs/>
          <w:kern w:val="1"/>
          <w:lang w:eastAsia="zh-CN" w:bidi="hi-IN"/>
        </w:rPr>
        <w:t xml:space="preserve">    </w:t>
      </w:r>
    </w:p>
    <w:p w:rsidR="006B3AB9" w:rsidRPr="006B3AB9" w:rsidRDefault="006B3AB9" w:rsidP="0037201C">
      <w:pPr>
        <w:widowControl w:val="0"/>
        <w:tabs>
          <w:tab w:val="left" w:pos="7935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6B3AB9" w:rsidRPr="006B3AB9" w:rsidRDefault="006B3AB9" w:rsidP="00E91C03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6B3AB9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  <w:t xml:space="preserve">  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kern w:val="1"/>
          <w:sz w:val="18"/>
          <w:szCs w:val="18"/>
          <w:lang w:eastAsia="zh-CN" w:bidi="hi-IN"/>
        </w:rPr>
      </w:pPr>
      <w:r w:rsidRPr="006B3AB9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</w:t>
      </w: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B3AB9" w:rsidRPr="006B3AB9" w:rsidRDefault="006B3AB9" w:rsidP="006B3AB9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</w:pPr>
    </w:p>
    <w:p w:rsidR="00605592" w:rsidRDefault="00605592"/>
    <w:sectPr w:rsidR="00605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B9"/>
    <w:rsid w:val="00090C13"/>
    <w:rsid w:val="00241D55"/>
    <w:rsid w:val="00305945"/>
    <w:rsid w:val="0037201C"/>
    <w:rsid w:val="003B49B7"/>
    <w:rsid w:val="005F0814"/>
    <w:rsid w:val="00605592"/>
    <w:rsid w:val="006400B8"/>
    <w:rsid w:val="006B3AB9"/>
    <w:rsid w:val="00A10B45"/>
    <w:rsid w:val="00A26F06"/>
    <w:rsid w:val="00A54261"/>
    <w:rsid w:val="00E91C03"/>
    <w:rsid w:val="00F4162C"/>
    <w:rsid w:val="00F53941"/>
    <w:rsid w:val="00F9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7867A-EEDE-4378-8253-92F52722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39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link w:val="Styl1Znak"/>
    <w:qFormat/>
    <w:rsid w:val="00F53941"/>
    <w:pPr>
      <w:spacing w:line="240" w:lineRule="auto"/>
    </w:pPr>
    <w:rPr>
      <w:rFonts w:ascii="Arial" w:hAnsi="Arial"/>
      <w:lang w:eastAsia="pl-PL"/>
    </w:rPr>
  </w:style>
  <w:style w:type="character" w:customStyle="1" w:styleId="Styl1Znak">
    <w:name w:val="Styl1 Znak"/>
    <w:basedOn w:val="Nagwek1Znak"/>
    <w:link w:val="Styl1"/>
    <w:rsid w:val="00F53941"/>
    <w:rPr>
      <w:rFonts w:ascii="Arial" w:eastAsiaTheme="majorEastAsia" w:hAnsi="Arial" w:cstheme="majorBidi"/>
      <w:color w:val="2E74B5" w:themeColor="accent1" w:themeShade="BF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9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m.kamalska</dc:creator>
  <cp:keywords/>
  <dc:description/>
  <cp:lastModifiedBy>Bożena Szypulska</cp:lastModifiedBy>
  <cp:revision>14</cp:revision>
  <dcterms:created xsi:type="dcterms:W3CDTF">2016-09-19T10:01:00Z</dcterms:created>
  <dcterms:modified xsi:type="dcterms:W3CDTF">2020-07-01T10:59:00Z</dcterms:modified>
</cp:coreProperties>
</file>