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C541E" w14:textId="77777777" w:rsidR="00473D9B" w:rsidRDefault="00473D9B" w:rsidP="003B35BF">
      <w:pPr>
        <w:spacing w:after="0" w:line="240" w:lineRule="auto"/>
        <w:jc w:val="center"/>
        <w:rPr>
          <w:rFonts w:ascii="Calibri" w:eastAsia="Times New Roman" w:hAnsi="Calibri" w:cs="Calibri"/>
          <w:b/>
          <w:bCs/>
          <w:color w:val="222222"/>
          <w:sz w:val="28"/>
          <w:szCs w:val="28"/>
          <w:lang w:eastAsia="pl-PL"/>
        </w:rPr>
      </w:pPr>
    </w:p>
    <w:p w14:paraId="5CF4048F" w14:textId="0C502CCC" w:rsidR="00441B4F" w:rsidRDefault="003B35BF" w:rsidP="003B35BF">
      <w:pPr>
        <w:spacing w:after="0" w:line="240" w:lineRule="auto"/>
        <w:jc w:val="center"/>
        <w:rPr>
          <w:rFonts w:ascii="Calibri" w:eastAsia="Times New Roman" w:hAnsi="Calibri" w:cs="Calibri"/>
          <w:b/>
          <w:bCs/>
          <w:color w:val="222222"/>
          <w:sz w:val="28"/>
          <w:szCs w:val="28"/>
          <w:lang w:eastAsia="pl-PL"/>
        </w:rPr>
      </w:pPr>
      <w:r w:rsidRPr="003B35BF">
        <w:rPr>
          <w:rFonts w:ascii="Calibri" w:eastAsia="Times New Roman" w:hAnsi="Calibri" w:cs="Calibri"/>
          <w:b/>
          <w:bCs/>
          <w:color w:val="222222"/>
          <w:sz w:val="28"/>
          <w:szCs w:val="28"/>
          <w:lang w:eastAsia="pl-PL"/>
        </w:rPr>
        <w:t>OPIS PRZEDMIOTU ZAMÓWIENIA – CZ. IV</w:t>
      </w:r>
      <w:r w:rsidR="00473D9B">
        <w:rPr>
          <w:rFonts w:ascii="Calibri" w:eastAsia="Times New Roman" w:hAnsi="Calibri" w:cs="Calibri"/>
          <w:b/>
          <w:bCs/>
          <w:color w:val="222222"/>
          <w:sz w:val="28"/>
          <w:szCs w:val="28"/>
          <w:lang w:eastAsia="pl-PL"/>
        </w:rPr>
        <w:t xml:space="preserve"> </w:t>
      </w:r>
    </w:p>
    <w:p w14:paraId="7AD33BAA" w14:textId="0DF5E8DE" w:rsidR="00473D9B" w:rsidRPr="00473D9B" w:rsidRDefault="00473D9B" w:rsidP="003B35BF">
      <w:pPr>
        <w:spacing w:after="0" w:line="240" w:lineRule="auto"/>
        <w:jc w:val="center"/>
        <w:rPr>
          <w:rFonts w:ascii="Calibri" w:eastAsia="Times New Roman" w:hAnsi="Calibri" w:cs="Calibri"/>
          <w:b/>
          <w:bCs/>
          <w:color w:val="FF0000"/>
          <w:sz w:val="28"/>
          <w:szCs w:val="28"/>
          <w:lang w:eastAsia="pl-PL"/>
        </w:rPr>
      </w:pPr>
      <w:r>
        <w:rPr>
          <w:rFonts w:ascii="Calibri" w:eastAsia="Times New Roman" w:hAnsi="Calibri" w:cs="Calibri"/>
          <w:b/>
          <w:bCs/>
          <w:color w:val="FF0000"/>
          <w:sz w:val="28"/>
          <w:szCs w:val="28"/>
          <w:lang w:eastAsia="pl-PL"/>
        </w:rPr>
        <w:t>wraz z</w:t>
      </w:r>
      <w:bookmarkStart w:id="0" w:name="_GoBack"/>
      <w:bookmarkEnd w:id="0"/>
      <w:r>
        <w:rPr>
          <w:rFonts w:ascii="Calibri" w:eastAsia="Times New Roman" w:hAnsi="Calibri" w:cs="Calibri"/>
          <w:b/>
          <w:bCs/>
          <w:color w:val="FF0000"/>
          <w:sz w:val="28"/>
          <w:szCs w:val="28"/>
          <w:lang w:eastAsia="pl-PL"/>
        </w:rPr>
        <w:t xml:space="preserve"> zmianą z dnia 12.03.2024 r.</w:t>
      </w:r>
    </w:p>
    <w:p w14:paraId="56A32364" w14:textId="4B918ED1" w:rsidR="003B35BF" w:rsidRDefault="003B35BF" w:rsidP="003B35BF">
      <w:pPr>
        <w:spacing w:after="0" w:line="240" w:lineRule="auto"/>
        <w:jc w:val="center"/>
        <w:rPr>
          <w:rFonts w:ascii="Calibri" w:eastAsia="Times New Roman" w:hAnsi="Calibri" w:cs="Calibri"/>
          <w:color w:val="222222"/>
          <w:lang w:eastAsia="pl-PL"/>
        </w:rPr>
      </w:pPr>
    </w:p>
    <w:p w14:paraId="2A20B973" w14:textId="3BE08589" w:rsidR="003B35BF" w:rsidRPr="00441B4F" w:rsidRDefault="003B35BF" w:rsidP="003B35BF">
      <w:pPr>
        <w:spacing w:after="0" w:line="240" w:lineRule="auto"/>
        <w:jc w:val="center"/>
        <w:rPr>
          <w:rFonts w:ascii="Calibri" w:eastAsia="Times New Roman" w:hAnsi="Calibri" w:cs="Calibri"/>
          <w:color w:val="222222"/>
          <w:lang w:eastAsia="pl-PL"/>
        </w:rPr>
      </w:pPr>
      <w:r>
        <w:rPr>
          <w:rFonts w:ascii="Calibri" w:eastAsia="Times New Roman" w:hAnsi="Calibri" w:cs="Calibri"/>
          <w:color w:val="222222"/>
          <w:lang w:eastAsia="pl-PL"/>
        </w:rPr>
        <w:t>OPROGRAMOWANIE BAZODANOWE DLA INSTYTUCJI EDUKACYJNYCH – 1 SZT.</w:t>
      </w:r>
    </w:p>
    <w:p w14:paraId="1C0204DA" w14:textId="1480DD8A" w:rsidR="001C41BB" w:rsidRDefault="001C41BB"/>
    <w:tbl>
      <w:tblPr>
        <w:tblW w:w="87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515"/>
        <w:gridCol w:w="3688"/>
        <w:gridCol w:w="4536"/>
      </w:tblGrid>
      <w:tr w:rsidR="003126C6" w:rsidRPr="001C41BB" w14:paraId="49090698" w14:textId="29BED629" w:rsidTr="00CA1582">
        <w:tc>
          <w:tcPr>
            <w:tcW w:w="515" w:type="dxa"/>
            <w:shd w:val="clear" w:color="auto" w:fill="FFFFFF" w:themeFill="background1"/>
            <w:tcMar>
              <w:top w:w="55" w:type="dxa"/>
              <w:left w:w="55" w:type="dxa"/>
              <w:bottom w:w="55" w:type="dxa"/>
              <w:right w:w="55" w:type="dxa"/>
            </w:tcMar>
            <w:vAlign w:val="center"/>
          </w:tcPr>
          <w:p w14:paraId="6615B162" w14:textId="40C968B4" w:rsidR="003126C6" w:rsidRPr="001C41BB" w:rsidRDefault="00CA1582" w:rsidP="00CA1582">
            <w:pPr>
              <w:spacing w:after="0" w:line="240" w:lineRule="auto"/>
              <w:contextualSpacing/>
              <w:jc w:val="center"/>
              <w:rPr>
                <w:rFonts w:eastAsia="Times New Roman" w:cstheme="minorHAnsi"/>
                <w:bCs/>
              </w:rPr>
            </w:pPr>
            <w:r>
              <w:rPr>
                <w:rFonts w:eastAsia="Times New Roman" w:cstheme="minorHAnsi"/>
                <w:bCs/>
              </w:rPr>
              <w:t>L.p.</w:t>
            </w:r>
          </w:p>
        </w:tc>
        <w:tc>
          <w:tcPr>
            <w:tcW w:w="3688" w:type="dxa"/>
            <w:shd w:val="clear" w:color="auto" w:fill="FFFFFF" w:themeFill="background1"/>
            <w:tcMar>
              <w:top w:w="55" w:type="dxa"/>
              <w:left w:w="55" w:type="dxa"/>
              <w:bottom w:w="55" w:type="dxa"/>
              <w:right w:w="55" w:type="dxa"/>
            </w:tcMar>
            <w:vAlign w:val="center"/>
          </w:tcPr>
          <w:p w14:paraId="6942F6F5" w14:textId="585E9E57" w:rsidR="003126C6" w:rsidRPr="001C41BB" w:rsidRDefault="00CA1582" w:rsidP="001C41BB">
            <w:pPr>
              <w:spacing w:after="0" w:line="240" w:lineRule="auto"/>
              <w:jc w:val="both"/>
              <w:rPr>
                <w:rFonts w:eastAsia="Times New Roman" w:cstheme="minorHAnsi"/>
                <w:bCs/>
              </w:rPr>
            </w:pPr>
            <w:r>
              <w:rPr>
                <w:rFonts w:eastAsia="Times New Roman" w:cstheme="minorHAnsi"/>
                <w:bCs/>
              </w:rPr>
              <w:t>Opis wymagań minimalnych</w:t>
            </w:r>
          </w:p>
        </w:tc>
        <w:tc>
          <w:tcPr>
            <w:tcW w:w="4536" w:type="dxa"/>
            <w:shd w:val="clear" w:color="auto" w:fill="FFFFFF" w:themeFill="background1"/>
          </w:tcPr>
          <w:p w14:paraId="23526F35" w14:textId="77777777" w:rsidR="00CA1582" w:rsidRPr="00CA1582" w:rsidRDefault="00CA1582" w:rsidP="00CA1582">
            <w:pPr>
              <w:spacing w:after="0" w:line="240" w:lineRule="auto"/>
              <w:jc w:val="both"/>
              <w:rPr>
                <w:rFonts w:eastAsia="Times New Roman" w:cstheme="minorHAnsi"/>
                <w:b/>
                <w:bCs/>
              </w:rPr>
            </w:pPr>
            <w:r w:rsidRPr="00CA1582">
              <w:rPr>
                <w:rFonts w:eastAsia="Times New Roman" w:cstheme="minorHAnsi"/>
                <w:b/>
                <w:bCs/>
              </w:rPr>
              <w:t>Opis parametrów oferowanych</w:t>
            </w:r>
          </w:p>
          <w:p w14:paraId="192AA91B" w14:textId="19666B74" w:rsidR="003126C6" w:rsidRPr="001C41BB" w:rsidRDefault="00CA1582" w:rsidP="00CA1582">
            <w:pPr>
              <w:spacing w:after="0" w:line="240" w:lineRule="auto"/>
              <w:jc w:val="both"/>
              <w:rPr>
                <w:rFonts w:eastAsia="Times New Roman" w:cstheme="minorHAnsi"/>
                <w:bCs/>
              </w:rPr>
            </w:pPr>
            <w:r w:rsidRPr="00CA1582">
              <w:rPr>
                <w:rFonts w:eastAsia="Times New Roman" w:cstheme="minorHAnsi"/>
                <w:bCs/>
              </w:rPr>
              <w:t xml:space="preserve">(Proszę opisać oraz podać zakresy, jeśli dotyczy. </w:t>
            </w:r>
            <w:r>
              <w:rPr>
                <w:rFonts w:eastAsia="Times New Roman" w:cstheme="minorHAnsi"/>
                <w:bCs/>
              </w:rPr>
              <w:br/>
            </w:r>
            <w:r w:rsidRPr="00CA1582">
              <w:rPr>
                <w:rFonts w:eastAsia="Times New Roman" w:cstheme="minorHAnsi"/>
                <w:bCs/>
              </w:rPr>
              <w:t>W przypadku, jeśli Zamawiający podaje wartości minimalne lub dopuszczalny zakres, proszę podać dokładną wartość oferowanych parametrów)</w:t>
            </w:r>
          </w:p>
        </w:tc>
      </w:tr>
      <w:tr w:rsidR="003126C6" w:rsidRPr="001C41BB" w14:paraId="3D7E1FA3" w14:textId="14A62BDB" w:rsidTr="003126C6">
        <w:tc>
          <w:tcPr>
            <w:tcW w:w="515" w:type="dxa"/>
            <w:shd w:val="clear" w:color="auto" w:fill="FFFFFF" w:themeFill="background1"/>
            <w:tcMar>
              <w:top w:w="55" w:type="dxa"/>
              <w:left w:w="55" w:type="dxa"/>
              <w:bottom w:w="55" w:type="dxa"/>
              <w:right w:w="55" w:type="dxa"/>
            </w:tcMar>
          </w:tcPr>
          <w:p w14:paraId="574D9F3F"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57E313DE"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tc>
        <w:tc>
          <w:tcPr>
            <w:tcW w:w="4536" w:type="dxa"/>
            <w:shd w:val="clear" w:color="auto" w:fill="FFFFFF" w:themeFill="background1"/>
          </w:tcPr>
          <w:p w14:paraId="45ED2921" w14:textId="77777777" w:rsidR="003126C6" w:rsidRPr="001C41BB" w:rsidRDefault="003126C6" w:rsidP="001C41BB">
            <w:pPr>
              <w:spacing w:after="0" w:line="240" w:lineRule="auto"/>
              <w:jc w:val="both"/>
              <w:rPr>
                <w:rFonts w:eastAsia="Times New Roman" w:cstheme="minorHAnsi"/>
                <w:bCs/>
              </w:rPr>
            </w:pPr>
          </w:p>
        </w:tc>
      </w:tr>
      <w:tr w:rsidR="003126C6" w:rsidRPr="001C41BB" w14:paraId="5EFD55CE" w14:textId="364FB626" w:rsidTr="003126C6">
        <w:tc>
          <w:tcPr>
            <w:tcW w:w="515" w:type="dxa"/>
            <w:shd w:val="clear" w:color="auto" w:fill="FFFFFF" w:themeFill="background1"/>
            <w:tcMar>
              <w:top w:w="55" w:type="dxa"/>
              <w:left w:w="55" w:type="dxa"/>
              <w:bottom w:w="55" w:type="dxa"/>
              <w:right w:w="55" w:type="dxa"/>
            </w:tcMar>
          </w:tcPr>
          <w:p w14:paraId="2A9090F3"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071580DD"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tc>
        <w:tc>
          <w:tcPr>
            <w:tcW w:w="4536" w:type="dxa"/>
            <w:shd w:val="clear" w:color="auto" w:fill="FFFFFF" w:themeFill="background1"/>
          </w:tcPr>
          <w:p w14:paraId="2B0B9D82" w14:textId="77777777" w:rsidR="003126C6" w:rsidRPr="001C41BB" w:rsidRDefault="003126C6" w:rsidP="001C41BB">
            <w:pPr>
              <w:spacing w:after="0" w:line="240" w:lineRule="auto"/>
              <w:jc w:val="both"/>
              <w:rPr>
                <w:rFonts w:eastAsia="Times New Roman" w:cstheme="minorHAnsi"/>
                <w:bCs/>
              </w:rPr>
            </w:pPr>
          </w:p>
        </w:tc>
      </w:tr>
      <w:tr w:rsidR="003126C6" w:rsidRPr="001C41BB" w14:paraId="52D2175B" w14:textId="77A64590" w:rsidTr="003126C6">
        <w:tc>
          <w:tcPr>
            <w:tcW w:w="515" w:type="dxa"/>
            <w:shd w:val="clear" w:color="auto" w:fill="FFFFFF" w:themeFill="background1"/>
            <w:tcMar>
              <w:top w:w="55" w:type="dxa"/>
              <w:left w:w="55" w:type="dxa"/>
              <w:bottom w:w="55" w:type="dxa"/>
              <w:right w:w="55" w:type="dxa"/>
            </w:tcMar>
          </w:tcPr>
          <w:p w14:paraId="37D1B087"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026E0C14"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Zarządzanie serwerem za pomocą skryptów - SBD musi udostępniać mechanizm zarządzania systemem za pomocą uruchamianych z linii poleceń skryptów administracyjnych, które pozwolą zautomatyzować rutynowe czynności związane z zarządzaniem serwerem.</w:t>
            </w:r>
          </w:p>
        </w:tc>
        <w:tc>
          <w:tcPr>
            <w:tcW w:w="4536" w:type="dxa"/>
            <w:shd w:val="clear" w:color="auto" w:fill="FFFFFF" w:themeFill="background1"/>
          </w:tcPr>
          <w:p w14:paraId="40C78E23" w14:textId="77777777" w:rsidR="003126C6" w:rsidRPr="001C41BB" w:rsidRDefault="003126C6" w:rsidP="001C41BB">
            <w:pPr>
              <w:spacing w:after="0" w:line="240" w:lineRule="auto"/>
              <w:jc w:val="both"/>
              <w:rPr>
                <w:rFonts w:eastAsia="Times New Roman" w:cstheme="minorHAnsi"/>
                <w:bCs/>
              </w:rPr>
            </w:pPr>
          </w:p>
        </w:tc>
      </w:tr>
      <w:tr w:rsidR="003126C6" w:rsidRPr="001C41BB" w14:paraId="1D2074EE" w14:textId="42A4B30D" w:rsidTr="003126C6">
        <w:tc>
          <w:tcPr>
            <w:tcW w:w="515" w:type="dxa"/>
            <w:shd w:val="clear" w:color="auto" w:fill="FFFFFF" w:themeFill="background1"/>
            <w:tcMar>
              <w:top w:w="55" w:type="dxa"/>
              <w:left w:w="55" w:type="dxa"/>
              <w:bottom w:w="55" w:type="dxa"/>
              <w:right w:w="55" w:type="dxa"/>
            </w:tcMar>
          </w:tcPr>
          <w:p w14:paraId="60D6F1D3"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31080E7C"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Dedykowana sesja administracyjna - SBD musi pozwalać na zdalne połączenie sesji administratora systemu bazy danych w sposób niezależny od normalnych sesji klientów.</w:t>
            </w:r>
          </w:p>
        </w:tc>
        <w:tc>
          <w:tcPr>
            <w:tcW w:w="4536" w:type="dxa"/>
            <w:shd w:val="clear" w:color="auto" w:fill="FFFFFF" w:themeFill="background1"/>
          </w:tcPr>
          <w:p w14:paraId="4375C780" w14:textId="77777777" w:rsidR="003126C6" w:rsidRPr="001C41BB" w:rsidRDefault="003126C6" w:rsidP="001C41BB">
            <w:pPr>
              <w:spacing w:after="0" w:line="240" w:lineRule="auto"/>
              <w:jc w:val="both"/>
              <w:rPr>
                <w:rFonts w:eastAsia="Times New Roman" w:cstheme="minorHAnsi"/>
                <w:bCs/>
              </w:rPr>
            </w:pPr>
          </w:p>
        </w:tc>
      </w:tr>
      <w:tr w:rsidR="003126C6" w:rsidRPr="001C41BB" w14:paraId="3C3B70D9" w14:textId="187341CF" w:rsidTr="003126C6">
        <w:tc>
          <w:tcPr>
            <w:tcW w:w="515" w:type="dxa"/>
            <w:shd w:val="clear" w:color="auto" w:fill="FFFFFF" w:themeFill="background1"/>
            <w:tcMar>
              <w:top w:w="55" w:type="dxa"/>
              <w:left w:w="55" w:type="dxa"/>
              <w:bottom w:w="55" w:type="dxa"/>
              <w:right w:w="55" w:type="dxa"/>
            </w:tcMar>
          </w:tcPr>
          <w:p w14:paraId="013285B0"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0A3F5F66"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 xml:space="preserve">Możliwość automatycznej aktualizacji systemu - SBD musi umożliwiać automatyczne ściąganie i instalację </w:t>
            </w:r>
            <w:r w:rsidRPr="001C41BB">
              <w:rPr>
                <w:rFonts w:eastAsia="Times New Roman" w:cstheme="minorHAnsi"/>
                <w:bCs/>
              </w:rPr>
              <w:lastRenderedPageBreak/>
              <w:t>wszelkich poprawek producenta oprogramowania (redukowania zagrożeń powodowanych przez znane luki w zabezpieczeniach oprogramowania).</w:t>
            </w:r>
          </w:p>
        </w:tc>
        <w:tc>
          <w:tcPr>
            <w:tcW w:w="4536" w:type="dxa"/>
            <w:shd w:val="clear" w:color="auto" w:fill="FFFFFF" w:themeFill="background1"/>
          </w:tcPr>
          <w:p w14:paraId="18B0608B" w14:textId="77777777" w:rsidR="003126C6" w:rsidRPr="001C41BB" w:rsidRDefault="003126C6" w:rsidP="001C41BB">
            <w:pPr>
              <w:spacing w:after="0" w:line="240" w:lineRule="auto"/>
              <w:jc w:val="both"/>
              <w:rPr>
                <w:rFonts w:eastAsia="Times New Roman" w:cstheme="minorHAnsi"/>
                <w:bCs/>
              </w:rPr>
            </w:pPr>
          </w:p>
        </w:tc>
      </w:tr>
      <w:tr w:rsidR="003126C6" w:rsidRPr="001C41BB" w14:paraId="14DA9FCC" w14:textId="41746CC4" w:rsidTr="003126C6">
        <w:tc>
          <w:tcPr>
            <w:tcW w:w="515" w:type="dxa"/>
            <w:shd w:val="clear" w:color="auto" w:fill="FFFFFF" w:themeFill="background1"/>
            <w:tcMar>
              <w:top w:w="55" w:type="dxa"/>
              <w:left w:w="55" w:type="dxa"/>
              <w:bottom w:w="55" w:type="dxa"/>
              <w:right w:w="55" w:type="dxa"/>
            </w:tcMar>
          </w:tcPr>
          <w:p w14:paraId="4F64FAED"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6FFB4032"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SBD musi umożliwiać tworzenie klastrów niezawodnościowych.</w:t>
            </w:r>
          </w:p>
        </w:tc>
        <w:tc>
          <w:tcPr>
            <w:tcW w:w="4536" w:type="dxa"/>
            <w:shd w:val="clear" w:color="auto" w:fill="FFFFFF" w:themeFill="background1"/>
          </w:tcPr>
          <w:p w14:paraId="2A7D84DB" w14:textId="77777777" w:rsidR="003126C6" w:rsidRPr="001C41BB" w:rsidRDefault="003126C6" w:rsidP="001C41BB">
            <w:pPr>
              <w:spacing w:after="0" w:line="240" w:lineRule="auto"/>
              <w:jc w:val="both"/>
              <w:rPr>
                <w:rFonts w:eastAsia="Times New Roman" w:cstheme="minorHAnsi"/>
                <w:bCs/>
              </w:rPr>
            </w:pPr>
          </w:p>
        </w:tc>
      </w:tr>
      <w:tr w:rsidR="003126C6" w:rsidRPr="001C41BB" w14:paraId="5E060350" w14:textId="2C5E7D62" w:rsidTr="003126C6">
        <w:tc>
          <w:tcPr>
            <w:tcW w:w="515" w:type="dxa"/>
            <w:shd w:val="clear" w:color="auto" w:fill="FFFFFF" w:themeFill="background1"/>
            <w:tcMar>
              <w:top w:w="55" w:type="dxa"/>
              <w:left w:w="55" w:type="dxa"/>
              <w:bottom w:w="55" w:type="dxa"/>
              <w:right w:w="55" w:type="dxa"/>
            </w:tcMar>
          </w:tcPr>
          <w:p w14:paraId="223122AA"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520B8728"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Wysoka dostępność - SBD musi posiadać mechanizm pozwalający na duplikację bazy danych między dwiema lokalizacjami (podstawowa i zapasowa) przy zachowaniu następujących cech:</w:t>
            </w:r>
          </w:p>
          <w:p w14:paraId="1F4CFA9A" w14:textId="77777777" w:rsidR="003126C6" w:rsidRPr="001C41BB" w:rsidRDefault="003126C6" w:rsidP="001C41BB">
            <w:pPr>
              <w:numPr>
                <w:ilvl w:val="0"/>
                <w:numId w:val="2"/>
              </w:numPr>
              <w:spacing w:after="0" w:line="240" w:lineRule="auto"/>
              <w:ind w:left="0" w:firstLine="0"/>
              <w:contextualSpacing/>
              <w:jc w:val="both"/>
              <w:rPr>
                <w:rFonts w:eastAsia="Times New Roman" w:cstheme="minorHAnsi"/>
                <w:bCs/>
              </w:rPr>
            </w:pPr>
            <w:r w:rsidRPr="001C41BB">
              <w:rPr>
                <w:rFonts w:eastAsia="Times New Roman" w:cstheme="minorHAnsi"/>
                <w:bCs/>
              </w:rPr>
              <w:t>bez specjalnego sprzętu (rozwiązanie tylko programowe oparte o sam SBD),</w:t>
            </w:r>
          </w:p>
          <w:p w14:paraId="67369D17" w14:textId="77777777" w:rsidR="003126C6" w:rsidRPr="001C41BB" w:rsidRDefault="003126C6" w:rsidP="001C41BB">
            <w:pPr>
              <w:numPr>
                <w:ilvl w:val="0"/>
                <w:numId w:val="2"/>
              </w:numPr>
              <w:spacing w:after="0" w:line="240" w:lineRule="auto"/>
              <w:ind w:left="0" w:firstLine="0"/>
              <w:contextualSpacing/>
              <w:jc w:val="both"/>
              <w:rPr>
                <w:rFonts w:eastAsia="Times New Roman" w:cstheme="minorHAnsi"/>
                <w:bCs/>
              </w:rPr>
            </w:pPr>
            <w:r w:rsidRPr="001C41BB">
              <w:rPr>
                <w:rFonts w:eastAsia="Times New Roman" w:cstheme="minorHAnsi"/>
                <w:bCs/>
              </w:rPr>
              <w:t>niezawodne powielanie danych w czasie rzeczywistym (potwierdzone transakcje bazodanowe),</w:t>
            </w:r>
          </w:p>
          <w:p w14:paraId="35356F92" w14:textId="77777777" w:rsidR="003126C6" w:rsidRPr="001C41BB" w:rsidRDefault="003126C6" w:rsidP="001C41BB">
            <w:pPr>
              <w:numPr>
                <w:ilvl w:val="0"/>
                <w:numId w:val="2"/>
              </w:numPr>
              <w:spacing w:after="0" w:line="240" w:lineRule="auto"/>
              <w:ind w:left="0" w:firstLine="0"/>
              <w:contextualSpacing/>
              <w:jc w:val="both"/>
              <w:rPr>
                <w:rFonts w:eastAsia="Times New Roman" w:cstheme="minorHAnsi"/>
                <w:bCs/>
              </w:rPr>
            </w:pPr>
            <w:r w:rsidRPr="001C41BB">
              <w:rPr>
                <w:rFonts w:eastAsia="Times New Roman" w:cstheme="minorHAnsi"/>
                <w:bCs/>
              </w:rPr>
              <w:t>klienci bazy danych automatycznie korzystają z bazy zapasowej w przypadku awarii bazy podstawowej bez zmian w aplikacjach.</w:t>
            </w:r>
          </w:p>
        </w:tc>
        <w:tc>
          <w:tcPr>
            <w:tcW w:w="4536" w:type="dxa"/>
            <w:shd w:val="clear" w:color="auto" w:fill="FFFFFF" w:themeFill="background1"/>
          </w:tcPr>
          <w:p w14:paraId="3FFCD871" w14:textId="77777777" w:rsidR="003126C6" w:rsidRPr="001C41BB" w:rsidRDefault="003126C6" w:rsidP="001C41BB">
            <w:pPr>
              <w:spacing w:after="0" w:line="240" w:lineRule="auto"/>
              <w:jc w:val="both"/>
              <w:rPr>
                <w:rFonts w:eastAsia="Times New Roman" w:cstheme="minorHAnsi"/>
                <w:bCs/>
              </w:rPr>
            </w:pPr>
          </w:p>
        </w:tc>
      </w:tr>
      <w:tr w:rsidR="003126C6" w:rsidRPr="001C41BB" w14:paraId="128E1C68" w14:textId="62083799" w:rsidTr="003126C6">
        <w:tc>
          <w:tcPr>
            <w:tcW w:w="515" w:type="dxa"/>
            <w:shd w:val="clear" w:color="auto" w:fill="FFFFFF" w:themeFill="background1"/>
            <w:tcMar>
              <w:top w:w="55" w:type="dxa"/>
              <w:left w:w="55" w:type="dxa"/>
              <w:bottom w:w="55" w:type="dxa"/>
              <w:right w:w="55" w:type="dxa"/>
            </w:tcMar>
          </w:tcPr>
          <w:p w14:paraId="27B9F4A6"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23EB3CF4"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Kompresja kopii zapasowych - SBD musi pozwalać na kompresję kopii zapasowej danych (backup) w trakcie jej tworzenia. Powinna to być cecha SBD niezależna od funkcji systemu operacyjnego ani od sprzętowego rozwiązania archiwizacji danych.</w:t>
            </w:r>
          </w:p>
        </w:tc>
        <w:tc>
          <w:tcPr>
            <w:tcW w:w="4536" w:type="dxa"/>
            <w:shd w:val="clear" w:color="auto" w:fill="FFFFFF" w:themeFill="background1"/>
          </w:tcPr>
          <w:p w14:paraId="7049CC89" w14:textId="77777777" w:rsidR="003126C6" w:rsidRPr="001C41BB" w:rsidRDefault="003126C6" w:rsidP="001C41BB">
            <w:pPr>
              <w:spacing w:after="0" w:line="240" w:lineRule="auto"/>
              <w:jc w:val="both"/>
              <w:rPr>
                <w:rFonts w:eastAsia="Times New Roman" w:cstheme="minorHAnsi"/>
                <w:bCs/>
              </w:rPr>
            </w:pPr>
          </w:p>
        </w:tc>
      </w:tr>
      <w:tr w:rsidR="003126C6" w:rsidRPr="001C41BB" w14:paraId="7D285D83" w14:textId="5A388972" w:rsidTr="003126C6">
        <w:tc>
          <w:tcPr>
            <w:tcW w:w="515" w:type="dxa"/>
            <w:shd w:val="clear" w:color="auto" w:fill="FFFFFF" w:themeFill="background1"/>
            <w:tcMar>
              <w:top w:w="55" w:type="dxa"/>
              <w:left w:w="55" w:type="dxa"/>
              <w:bottom w:w="55" w:type="dxa"/>
              <w:right w:w="55" w:type="dxa"/>
            </w:tcMar>
          </w:tcPr>
          <w:p w14:paraId="70E48B5C"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0AC33080"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 xml:space="preserve">Możliwość automatycznego szyfrowania kopii bezpieczeństwa bazy danych przy użyciu między innymi certyfikatów lub kluczy asymetrycznych. System szyfrowania musi wspierać następujące algorytmy szyfrujące: AES 128. AES 192, AES 256, </w:t>
            </w:r>
            <w:proofErr w:type="spellStart"/>
            <w:r w:rsidRPr="001C41BB">
              <w:rPr>
                <w:rFonts w:eastAsia="Times New Roman" w:cstheme="minorHAnsi"/>
                <w:bCs/>
              </w:rPr>
              <w:t>Triple</w:t>
            </w:r>
            <w:proofErr w:type="spellEnd"/>
            <w:r w:rsidRPr="001C41BB">
              <w:rPr>
                <w:rFonts w:eastAsia="Times New Roman" w:cstheme="minorHAnsi"/>
                <w:bCs/>
              </w:rPr>
              <w:t xml:space="preserve"> DES. Mechanizm ten nie może wymagać konieczności uprzedniego szyfrowania bazy danych.</w:t>
            </w:r>
          </w:p>
        </w:tc>
        <w:tc>
          <w:tcPr>
            <w:tcW w:w="4536" w:type="dxa"/>
            <w:shd w:val="clear" w:color="auto" w:fill="FFFFFF" w:themeFill="background1"/>
          </w:tcPr>
          <w:p w14:paraId="45FDC6FC" w14:textId="77777777" w:rsidR="003126C6" w:rsidRPr="001C41BB" w:rsidRDefault="003126C6" w:rsidP="001C41BB">
            <w:pPr>
              <w:spacing w:after="0" w:line="240" w:lineRule="auto"/>
              <w:jc w:val="both"/>
              <w:rPr>
                <w:rFonts w:eastAsia="Times New Roman" w:cstheme="minorHAnsi"/>
                <w:bCs/>
              </w:rPr>
            </w:pPr>
          </w:p>
        </w:tc>
      </w:tr>
      <w:tr w:rsidR="003126C6" w:rsidRPr="001C41BB" w14:paraId="0CF864B6" w14:textId="33C792F4" w:rsidTr="003126C6">
        <w:tc>
          <w:tcPr>
            <w:tcW w:w="515" w:type="dxa"/>
            <w:shd w:val="clear" w:color="auto" w:fill="FFFFFF" w:themeFill="background1"/>
            <w:tcMar>
              <w:top w:w="55" w:type="dxa"/>
              <w:left w:w="55" w:type="dxa"/>
              <w:bottom w:w="55" w:type="dxa"/>
              <w:right w:w="55" w:type="dxa"/>
            </w:tcMar>
          </w:tcPr>
          <w:p w14:paraId="10986194"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40E42F53"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 xml:space="preserve">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w:t>
            </w:r>
            <w:r w:rsidRPr="001C41BB">
              <w:rPr>
                <w:rFonts w:eastAsia="Times New Roman" w:cstheme="minorHAnsi"/>
                <w:bCs/>
              </w:rPr>
              <w:lastRenderedPageBreak/>
              <w:t>uwierzytelniania użytkowników z Active Directory.</w:t>
            </w:r>
          </w:p>
        </w:tc>
        <w:tc>
          <w:tcPr>
            <w:tcW w:w="4536" w:type="dxa"/>
            <w:shd w:val="clear" w:color="auto" w:fill="FFFFFF" w:themeFill="background1"/>
          </w:tcPr>
          <w:p w14:paraId="0A5D7994" w14:textId="77777777" w:rsidR="003126C6" w:rsidRPr="001C41BB" w:rsidRDefault="003126C6" w:rsidP="001C41BB">
            <w:pPr>
              <w:spacing w:after="0" w:line="240" w:lineRule="auto"/>
              <w:jc w:val="both"/>
              <w:rPr>
                <w:rFonts w:eastAsia="Times New Roman" w:cstheme="minorHAnsi"/>
                <w:bCs/>
              </w:rPr>
            </w:pPr>
          </w:p>
        </w:tc>
      </w:tr>
      <w:tr w:rsidR="003126C6" w:rsidRPr="001C41BB" w14:paraId="00BBC173" w14:textId="3F0DDB90" w:rsidTr="003126C6">
        <w:tc>
          <w:tcPr>
            <w:tcW w:w="515" w:type="dxa"/>
            <w:shd w:val="clear" w:color="auto" w:fill="FFFFFF" w:themeFill="background1"/>
            <w:tcMar>
              <w:top w:w="55" w:type="dxa"/>
              <w:left w:w="55" w:type="dxa"/>
              <w:bottom w:w="55" w:type="dxa"/>
              <w:right w:w="55" w:type="dxa"/>
            </w:tcMar>
          </w:tcPr>
          <w:p w14:paraId="303C60A0"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1753B10B"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tc>
        <w:tc>
          <w:tcPr>
            <w:tcW w:w="4536" w:type="dxa"/>
            <w:shd w:val="clear" w:color="auto" w:fill="FFFFFF" w:themeFill="background1"/>
          </w:tcPr>
          <w:p w14:paraId="11ACF104" w14:textId="77777777" w:rsidR="003126C6" w:rsidRPr="001C41BB" w:rsidRDefault="003126C6" w:rsidP="001C41BB">
            <w:pPr>
              <w:spacing w:after="0" w:line="240" w:lineRule="auto"/>
              <w:jc w:val="both"/>
              <w:rPr>
                <w:rFonts w:eastAsia="Times New Roman" w:cstheme="minorHAnsi"/>
                <w:bCs/>
              </w:rPr>
            </w:pPr>
          </w:p>
        </w:tc>
      </w:tr>
      <w:tr w:rsidR="003126C6" w:rsidRPr="001C41BB" w14:paraId="2C0FC0C4" w14:textId="32A6E7CB" w:rsidTr="003126C6">
        <w:tc>
          <w:tcPr>
            <w:tcW w:w="515" w:type="dxa"/>
            <w:shd w:val="clear" w:color="auto" w:fill="FFFFFF" w:themeFill="background1"/>
            <w:tcMar>
              <w:top w:w="55" w:type="dxa"/>
              <w:left w:w="55" w:type="dxa"/>
              <w:bottom w:w="55" w:type="dxa"/>
              <w:right w:w="55" w:type="dxa"/>
            </w:tcMar>
          </w:tcPr>
          <w:p w14:paraId="3DF91312"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175D7F85"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78F1D86C" w14:textId="77777777" w:rsidR="003126C6" w:rsidRPr="001C41BB" w:rsidRDefault="003126C6" w:rsidP="001C41BB">
            <w:pPr>
              <w:numPr>
                <w:ilvl w:val="0"/>
                <w:numId w:val="3"/>
              </w:numPr>
              <w:spacing w:after="0" w:line="240" w:lineRule="auto"/>
              <w:ind w:left="0" w:firstLine="0"/>
              <w:contextualSpacing/>
              <w:jc w:val="both"/>
              <w:rPr>
                <w:rFonts w:eastAsia="Times New Roman" w:cstheme="minorHAnsi"/>
                <w:bCs/>
              </w:rPr>
            </w:pPr>
            <w:r w:rsidRPr="001C41BB">
              <w:rPr>
                <w:rFonts w:eastAsia="Times New Roman" w:cstheme="minorHAnsi"/>
                <w:bCs/>
              </w:rPr>
              <w:t>odczyt/zapis danych na dysku dla zapytań wykonywanych do baz danych (w celu wychwytywania zapytań znacząco obciążających system),</w:t>
            </w:r>
          </w:p>
          <w:p w14:paraId="71088F88" w14:textId="77777777" w:rsidR="003126C6" w:rsidRPr="001C41BB" w:rsidRDefault="003126C6" w:rsidP="001C41BB">
            <w:pPr>
              <w:numPr>
                <w:ilvl w:val="0"/>
                <w:numId w:val="3"/>
              </w:numPr>
              <w:spacing w:after="0" w:line="240" w:lineRule="auto"/>
              <w:ind w:left="0" w:firstLine="0"/>
              <w:contextualSpacing/>
              <w:jc w:val="both"/>
              <w:rPr>
                <w:rFonts w:eastAsia="Times New Roman" w:cstheme="minorHAnsi"/>
                <w:bCs/>
              </w:rPr>
            </w:pPr>
            <w:r w:rsidRPr="001C41BB">
              <w:rPr>
                <w:rFonts w:eastAsia="Times New Roman" w:cstheme="minorHAnsi"/>
                <w:bCs/>
              </w:rPr>
              <w:t>wykonanie zapytania lub procedury trwające dłużej niż zdefiniowany czas (wychwytywanie długo trwających zapytań lub procedur),</w:t>
            </w:r>
          </w:p>
          <w:p w14:paraId="70774E9D" w14:textId="77777777" w:rsidR="003126C6" w:rsidRPr="001C41BB" w:rsidRDefault="003126C6" w:rsidP="001C41BB">
            <w:pPr>
              <w:numPr>
                <w:ilvl w:val="0"/>
                <w:numId w:val="3"/>
              </w:numPr>
              <w:spacing w:after="0" w:line="240" w:lineRule="auto"/>
              <w:ind w:left="0" w:firstLine="0"/>
              <w:contextualSpacing/>
              <w:jc w:val="both"/>
              <w:rPr>
                <w:rFonts w:eastAsia="Times New Roman" w:cstheme="minorHAnsi"/>
                <w:bCs/>
              </w:rPr>
            </w:pPr>
            <w:r w:rsidRPr="001C41BB">
              <w:rPr>
                <w:rFonts w:eastAsia="Times New Roman" w:cstheme="minorHAnsi"/>
                <w:bCs/>
              </w:rPr>
              <w:t>para zdarzeń zablokowanie/zwolnienie blokady na obiekcie bazy (w celu wychwytywania długotrwałych blokad obiektów bazy).</w:t>
            </w:r>
          </w:p>
        </w:tc>
        <w:tc>
          <w:tcPr>
            <w:tcW w:w="4536" w:type="dxa"/>
            <w:shd w:val="clear" w:color="auto" w:fill="FFFFFF" w:themeFill="background1"/>
          </w:tcPr>
          <w:p w14:paraId="48171935" w14:textId="77777777" w:rsidR="003126C6" w:rsidRPr="001C41BB" w:rsidRDefault="003126C6" w:rsidP="001C41BB">
            <w:pPr>
              <w:spacing w:after="0" w:line="240" w:lineRule="auto"/>
              <w:jc w:val="both"/>
              <w:rPr>
                <w:rFonts w:eastAsia="Times New Roman" w:cstheme="minorHAnsi"/>
                <w:bCs/>
              </w:rPr>
            </w:pPr>
          </w:p>
        </w:tc>
      </w:tr>
      <w:tr w:rsidR="003126C6" w:rsidRPr="001C41BB" w14:paraId="559A92C8" w14:textId="392EE484" w:rsidTr="003126C6">
        <w:tc>
          <w:tcPr>
            <w:tcW w:w="515" w:type="dxa"/>
            <w:shd w:val="clear" w:color="auto" w:fill="FFFFFF" w:themeFill="background1"/>
            <w:tcMar>
              <w:top w:w="55" w:type="dxa"/>
              <w:left w:w="55" w:type="dxa"/>
              <w:bottom w:w="55" w:type="dxa"/>
              <w:right w:w="55" w:type="dxa"/>
            </w:tcMar>
          </w:tcPr>
          <w:p w14:paraId="7362F00C"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359FFC30"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Zarządzanie pustymi wartościami w bazie danych - SBD musi efektywnie zarządzać pustymi wartościami przechowywanymi w bazie danych (NULL). W szczególności puste wartości wprowadzone do bazy danych powinny zajmować minimalny obszar pamięci.</w:t>
            </w:r>
          </w:p>
        </w:tc>
        <w:tc>
          <w:tcPr>
            <w:tcW w:w="4536" w:type="dxa"/>
            <w:shd w:val="clear" w:color="auto" w:fill="FFFFFF" w:themeFill="background1"/>
          </w:tcPr>
          <w:p w14:paraId="570162C2" w14:textId="77777777" w:rsidR="003126C6" w:rsidRPr="001C41BB" w:rsidRDefault="003126C6" w:rsidP="001C41BB">
            <w:pPr>
              <w:spacing w:after="0" w:line="240" w:lineRule="auto"/>
              <w:jc w:val="both"/>
              <w:rPr>
                <w:rFonts w:eastAsia="Times New Roman" w:cstheme="minorHAnsi"/>
                <w:bCs/>
              </w:rPr>
            </w:pPr>
          </w:p>
        </w:tc>
      </w:tr>
      <w:tr w:rsidR="003126C6" w:rsidRPr="001C41BB" w14:paraId="0603DBD3" w14:textId="6B369F44" w:rsidTr="003126C6">
        <w:tc>
          <w:tcPr>
            <w:tcW w:w="515" w:type="dxa"/>
            <w:shd w:val="clear" w:color="auto" w:fill="FFFFFF" w:themeFill="background1"/>
            <w:tcMar>
              <w:top w:w="55" w:type="dxa"/>
              <w:left w:w="55" w:type="dxa"/>
              <w:bottom w:w="55" w:type="dxa"/>
              <w:right w:w="55" w:type="dxa"/>
            </w:tcMar>
          </w:tcPr>
          <w:p w14:paraId="25FDD83A"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165CED2F"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 xml:space="preserve">Definiowanie nowych typów danych - SBD musi umożliwiać definiowanie nowych typów danych wraz z definicją specyficznej dla tych typów danych </w:t>
            </w:r>
            <w:r w:rsidRPr="001C41BB">
              <w:rPr>
                <w:rFonts w:eastAsia="Times New Roman" w:cstheme="minorHAnsi"/>
                <w:bCs/>
              </w:rPr>
              <w:lastRenderedPageBreak/>
              <w:t>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tc>
        <w:tc>
          <w:tcPr>
            <w:tcW w:w="4536" w:type="dxa"/>
            <w:shd w:val="clear" w:color="auto" w:fill="FFFFFF" w:themeFill="background1"/>
          </w:tcPr>
          <w:p w14:paraId="2988D809" w14:textId="77777777" w:rsidR="003126C6" w:rsidRPr="001C41BB" w:rsidRDefault="003126C6" w:rsidP="001C41BB">
            <w:pPr>
              <w:spacing w:after="0" w:line="240" w:lineRule="auto"/>
              <w:jc w:val="both"/>
              <w:rPr>
                <w:rFonts w:eastAsia="Times New Roman" w:cstheme="minorHAnsi"/>
                <w:bCs/>
              </w:rPr>
            </w:pPr>
          </w:p>
        </w:tc>
      </w:tr>
      <w:tr w:rsidR="003126C6" w:rsidRPr="001C41BB" w14:paraId="524EE077" w14:textId="01D48D24" w:rsidTr="003126C6">
        <w:tc>
          <w:tcPr>
            <w:tcW w:w="515" w:type="dxa"/>
            <w:shd w:val="clear" w:color="auto" w:fill="FFFFFF" w:themeFill="background1"/>
            <w:tcMar>
              <w:top w:w="55" w:type="dxa"/>
              <w:left w:w="55" w:type="dxa"/>
              <w:bottom w:w="55" w:type="dxa"/>
              <w:right w:w="55" w:type="dxa"/>
            </w:tcMar>
          </w:tcPr>
          <w:p w14:paraId="5D14E685"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05DC775A"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Wsparcie dla technologii XML - SBD musi udostępniać mechanizmy składowania i obróbki danych w postaci struktur XML. W szczególności musi:</w:t>
            </w:r>
          </w:p>
          <w:p w14:paraId="75DB74E9" w14:textId="77777777" w:rsidR="003126C6" w:rsidRPr="001C41BB" w:rsidRDefault="003126C6" w:rsidP="001C41BB">
            <w:pPr>
              <w:numPr>
                <w:ilvl w:val="0"/>
                <w:numId w:val="4"/>
              </w:numPr>
              <w:spacing w:after="0" w:line="240" w:lineRule="auto"/>
              <w:ind w:left="0" w:firstLine="0"/>
              <w:contextualSpacing/>
              <w:jc w:val="both"/>
              <w:rPr>
                <w:rFonts w:eastAsia="Times New Roman" w:cstheme="minorHAnsi"/>
                <w:bCs/>
              </w:rPr>
            </w:pPr>
            <w:r w:rsidRPr="001C41BB">
              <w:rPr>
                <w:rFonts w:eastAsia="Times New Roman" w:cstheme="minorHAnsi"/>
                <w:bCs/>
              </w:rPr>
              <w:t>udostępniać typ danych do przechowywania kompletnych dokumentów XML w jednym polu tabeli,</w:t>
            </w:r>
          </w:p>
          <w:p w14:paraId="7F20F7D7" w14:textId="77777777" w:rsidR="003126C6" w:rsidRPr="001C41BB" w:rsidRDefault="003126C6" w:rsidP="001C41BB">
            <w:pPr>
              <w:numPr>
                <w:ilvl w:val="0"/>
                <w:numId w:val="4"/>
              </w:numPr>
              <w:spacing w:after="0" w:line="240" w:lineRule="auto"/>
              <w:ind w:left="0" w:firstLine="0"/>
              <w:contextualSpacing/>
              <w:jc w:val="both"/>
              <w:rPr>
                <w:rFonts w:eastAsia="Times New Roman" w:cstheme="minorHAnsi"/>
                <w:bCs/>
              </w:rPr>
            </w:pPr>
            <w:r w:rsidRPr="001C41BB">
              <w:rPr>
                <w:rFonts w:eastAsia="Times New Roman" w:cstheme="minorHAnsi"/>
                <w:bCs/>
              </w:rPr>
              <w:t>udostępniać mechanizm walidacji struktur XML-owych względem jednego lub wielu szablonów XSD,</w:t>
            </w:r>
          </w:p>
          <w:p w14:paraId="2ED0F435" w14:textId="77777777" w:rsidR="003126C6" w:rsidRPr="001C41BB" w:rsidRDefault="003126C6" w:rsidP="001C41BB">
            <w:pPr>
              <w:numPr>
                <w:ilvl w:val="0"/>
                <w:numId w:val="4"/>
              </w:numPr>
              <w:spacing w:after="0" w:line="240" w:lineRule="auto"/>
              <w:ind w:left="0" w:firstLine="0"/>
              <w:contextualSpacing/>
              <w:jc w:val="both"/>
              <w:rPr>
                <w:rFonts w:eastAsia="Times New Roman" w:cstheme="minorHAnsi"/>
                <w:bCs/>
              </w:rPr>
            </w:pPr>
            <w:r w:rsidRPr="001C41BB">
              <w:rPr>
                <w:rFonts w:eastAsia="Times New Roman" w:cstheme="minorHAnsi"/>
                <w:bCs/>
              </w:rPr>
              <w:t>udostępniać język zapytań do struktur XML,</w:t>
            </w:r>
          </w:p>
          <w:p w14:paraId="21356DE5" w14:textId="77777777" w:rsidR="003126C6" w:rsidRPr="001C41BB" w:rsidRDefault="003126C6" w:rsidP="001C41BB">
            <w:pPr>
              <w:numPr>
                <w:ilvl w:val="0"/>
                <w:numId w:val="4"/>
              </w:numPr>
              <w:spacing w:after="0" w:line="240" w:lineRule="auto"/>
              <w:ind w:left="0" w:firstLine="0"/>
              <w:contextualSpacing/>
              <w:jc w:val="both"/>
              <w:rPr>
                <w:rFonts w:eastAsia="Times New Roman" w:cstheme="minorHAnsi"/>
                <w:bCs/>
              </w:rPr>
            </w:pPr>
            <w:r w:rsidRPr="001C41BB">
              <w:rPr>
                <w:rFonts w:eastAsia="Times New Roman" w:cstheme="minorHAnsi"/>
                <w:bCs/>
              </w:rPr>
              <w:t>udostępniać język modyfikacji danych (DML) w strukturach XML (dodawanie, usuwanie i modyfikację zawartości struktur XML),</w:t>
            </w:r>
          </w:p>
          <w:p w14:paraId="19C5BF76" w14:textId="77777777" w:rsidR="003126C6" w:rsidRPr="001C41BB" w:rsidRDefault="003126C6" w:rsidP="001C41BB">
            <w:pPr>
              <w:numPr>
                <w:ilvl w:val="0"/>
                <w:numId w:val="4"/>
              </w:numPr>
              <w:spacing w:after="0" w:line="240" w:lineRule="auto"/>
              <w:ind w:left="0" w:firstLine="0"/>
              <w:contextualSpacing/>
              <w:jc w:val="both"/>
              <w:rPr>
                <w:rFonts w:eastAsia="Times New Roman" w:cstheme="minorHAnsi"/>
                <w:bCs/>
              </w:rPr>
            </w:pPr>
            <w:r w:rsidRPr="001C41BB">
              <w:rPr>
                <w:rFonts w:eastAsia="Times New Roman" w:cstheme="minorHAnsi"/>
                <w:bCs/>
              </w:rPr>
              <w:t>udostępniać możliwość indeksowania struktur XML-owych w celu optymalizacji wykonywania zapytań.</w:t>
            </w:r>
          </w:p>
        </w:tc>
        <w:tc>
          <w:tcPr>
            <w:tcW w:w="4536" w:type="dxa"/>
            <w:shd w:val="clear" w:color="auto" w:fill="FFFFFF" w:themeFill="background1"/>
          </w:tcPr>
          <w:p w14:paraId="52375693" w14:textId="77777777" w:rsidR="003126C6" w:rsidRPr="001C41BB" w:rsidRDefault="003126C6" w:rsidP="001C41BB">
            <w:pPr>
              <w:spacing w:after="0" w:line="240" w:lineRule="auto"/>
              <w:jc w:val="both"/>
              <w:rPr>
                <w:rFonts w:eastAsia="Times New Roman" w:cstheme="minorHAnsi"/>
                <w:bCs/>
              </w:rPr>
            </w:pPr>
          </w:p>
        </w:tc>
      </w:tr>
      <w:tr w:rsidR="003126C6" w:rsidRPr="001C41BB" w14:paraId="161C08B7" w14:textId="30011D99" w:rsidTr="003126C6">
        <w:tc>
          <w:tcPr>
            <w:tcW w:w="515" w:type="dxa"/>
            <w:shd w:val="clear" w:color="auto" w:fill="FFFFFF" w:themeFill="background1"/>
            <w:tcMar>
              <w:top w:w="55" w:type="dxa"/>
              <w:left w:w="55" w:type="dxa"/>
              <w:bottom w:w="55" w:type="dxa"/>
              <w:right w:w="55" w:type="dxa"/>
            </w:tcMar>
          </w:tcPr>
          <w:p w14:paraId="370623D3"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01993364"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14:paraId="6D553FB8" w14:textId="77777777" w:rsidR="003126C6" w:rsidRPr="001C41BB" w:rsidRDefault="003126C6" w:rsidP="001C41BB">
            <w:pPr>
              <w:numPr>
                <w:ilvl w:val="0"/>
                <w:numId w:val="5"/>
              </w:numPr>
              <w:spacing w:after="0" w:line="240" w:lineRule="auto"/>
              <w:ind w:left="0" w:firstLine="0"/>
              <w:contextualSpacing/>
              <w:jc w:val="both"/>
              <w:rPr>
                <w:rFonts w:eastAsia="Times New Roman" w:cstheme="minorHAnsi"/>
                <w:bCs/>
              </w:rPr>
            </w:pPr>
            <w:r w:rsidRPr="001C41BB">
              <w:rPr>
                <w:rFonts w:eastAsia="Times New Roman" w:cstheme="minorHAnsi"/>
                <w:bCs/>
              </w:rPr>
              <w:t>zapewniać możliwość wykorzystywania szerokości i długości geograficznej do opisu lokalizacji obiektów,</w:t>
            </w:r>
          </w:p>
          <w:p w14:paraId="7A7A5F1E" w14:textId="77777777" w:rsidR="003126C6" w:rsidRPr="001C41BB" w:rsidRDefault="003126C6" w:rsidP="001C41BB">
            <w:pPr>
              <w:numPr>
                <w:ilvl w:val="0"/>
                <w:numId w:val="5"/>
              </w:numPr>
              <w:spacing w:after="0" w:line="240" w:lineRule="auto"/>
              <w:ind w:left="0" w:firstLine="0"/>
              <w:contextualSpacing/>
              <w:jc w:val="both"/>
              <w:rPr>
                <w:rFonts w:eastAsia="Times New Roman" w:cstheme="minorHAnsi"/>
                <w:bCs/>
              </w:rPr>
            </w:pPr>
            <w:r w:rsidRPr="001C41BB">
              <w:rPr>
                <w:rFonts w:eastAsia="Times New Roman" w:cstheme="minorHAnsi"/>
                <w:bCs/>
              </w:rPr>
              <w:t xml:space="preserve">oferować wiele metod, które pozwalają na łatwe operowanie kształtami czy bryłami, testowanie ich wzajemnego ułożenia w układach współrzędnych oraz dokonywanie </w:t>
            </w:r>
            <w:r w:rsidRPr="001C41BB">
              <w:rPr>
                <w:rFonts w:eastAsia="Times New Roman" w:cstheme="minorHAnsi"/>
                <w:bCs/>
              </w:rPr>
              <w:lastRenderedPageBreak/>
              <w:t>obliczeń takich wielkości, jak pola figur, odległości do punktu na linii, itp.,</w:t>
            </w:r>
          </w:p>
          <w:p w14:paraId="439FEF38" w14:textId="77777777" w:rsidR="003126C6" w:rsidRPr="001C41BB" w:rsidRDefault="003126C6" w:rsidP="001C41BB">
            <w:pPr>
              <w:numPr>
                <w:ilvl w:val="0"/>
                <w:numId w:val="5"/>
              </w:numPr>
              <w:spacing w:after="0" w:line="240" w:lineRule="auto"/>
              <w:ind w:left="0" w:firstLine="0"/>
              <w:contextualSpacing/>
              <w:jc w:val="both"/>
              <w:rPr>
                <w:rFonts w:eastAsia="Times New Roman" w:cstheme="minorHAnsi"/>
                <w:bCs/>
              </w:rPr>
            </w:pPr>
            <w:r w:rsidRPr="001C41BB">
              <w:rPr>
                <w:rFonts w:eastAsia="Times New Roman" w:cstheme="minorHAnsi"/>
                <w:bCs/>
              </w:rPr>
              <w:t>obsługa geometrycznych i geograficznych typów danych powinna być dostępna z poziomu języka zapytań do systemu SBD,</w:t>
            </w:r>
          </w:p>
          <w:p w14:paraId="69A911C8" w14:textId="77777777" w:rsidR="003126C6" w:rsidRPr="001C41BB" w:rsidRDefault="003126C6" w:rsidP="001C41BB">
            <w:pPr>
              <w:numPr>
                <w:ilvl w:val="0"/>
                <w:numId w:val="5"/>
              </w:numPr>
              <w:spacing w:after="0" w:line="240" w:lineRule="auto"/>
              <w:ind w:left="0" w:firstLine="0"/>
              <w:contextualSpacing/>
              <w:jc w:val="both"/>
              <w:rPr>
                <w:rFonts w:eastAsia="Times New Roman" w:cstheme="minorHAnsi"/>
                <w:bCs/>
              </w:rPr>
            </w:pPr>
            <w:r w:rsidRPr="001C41BB">
              <w:rPr>
                <w:rFonts w:eastAsia="Times New Roman" w:cstheme="minorHAnsi"/>
                <w:bCs/>
              </w:rPr>
              <w:t xml:space="preserve">typy danych geograficznych powinny być konstruowane na podstawie obiektów wektorowych, określonych w formacie </w:t>
            </w:r>
            <w:proofErr w:type="spellStart"/>
            <w:r w:rsidRPr="001C41BB">
              <w:rPr>
                <w:rFonts w:eastAsia="Times New Roman" w:cstheme="minorHAnsi"/>
                <w:bCs/>
              </w:rPr>
              <w:t>Well-Known</w:t>
            </w:r>
            <w:proofErr w:type="spellEnd"/>
            <w:r w:rsidRPr="001C41BB">
              <w:rPr>
                <w:rFonts w:eastAsia="Times New Roman" w:cstheme="minorHAnsi"/>
                <w:bCs/>
              </w:rPr>
              <w:t xml:space="preserve"> </w:t>
            </w:r>
            <w:proofErr w:type="spellStart"/>
            <w:r w:rsidRPr="001C41BB">
              <w:rPr>
                <w:rFonts w:eastAsia="Times New Roman" w:cstheme="minorHAnsi"/>
                <w:bCs/>
              </w:rPr>
              <w:t>Text</w:t>
            </w:r>
            <w:proofErr w:type="spellEnd"/>
            <w:r w:rsidRPr="001C41BB">
              <w:rPr>
                <w:rFonts w:eastAsia="Times New Roman" w:cstheme="minorHAnsi"/>
                <w:bCs/>
              </w:rPr>
              <w:t xml:space="preserve"> (WKT) lub </w:t>
            </w:r>
            <w:proofErr w:type="spellStart"/>
            <w:r w:rsidRPr="001C41BB">
              <w:rPr>
                <w:rFonts w:eastAsia="Times New Roman" w:cstheme="minorHAnsi"/>
                <w:bCs/>
              </w:rPr>
              <w:t>Well-Known</w:t>
            </w:r>
            <w:proofErr w:type="spellEnd"/>
            <w:r w:rsidRPr="001C41BB">
              <w:rPr>
                <w:rFonts w:eastAsia="Times New Roman" w:cstheme="minorHAnsi"/>
                <w:bCs/>
              </w:rPr>
              <w:t xml:space="preserve"> </w:t>
            </w:r>
            <w:proofErr w:type="spellStart"/>
            <w:r w:rsidRPr="001C41BB">
              <w:rPr>
                <w:rFonts w:eastAsia="Times New Roman" w:cstheme="minorHAnsi"/>
                <w:bCs/>
              </w:rPr>
              <w:t>Binary</w:t>
            </w:r>
            <w:proofErr w:type="spellEnd"/>
            <w:r w:rsidRPr="001C41BB">
              <w:rPr>
                <w:rFonts w:eastAsia="Times New Roman" w:cstheme="minorHAnsi"/>
                <w:bCs/>
              </w:rPr>
              <w:t xml:space="preserve"> (WKB), (powinny być to m.in. takie typy obiektów jak: lokalizacja (punkt), seria punktów, seria punktów połączonych linią, zestaw wielokątów, itp.).</w:t>
            </w:r>
          </w:p>
        </w:tc>
        <w:tc>
          <w:tcPr>
            <w:tcW w:w="4536" w:type="dxa"/>
            <w:shd w:val="clear" w:color="auto" w:fill="FFFFFF" w:themeFill="background1"/>
          </w:tcPr>
          <w:p w14:paraId="35D9390B" w14:textId="77777777" w:rsidR="003126C6" w:rsidRPr="001C41BB" w:rsidRDefault="003126C6" w:rsidP="001C41BB">
            <w:pPr>
              <w:spacing w:after="0" w:line="240" w:lineRule="auto"/>
              <w:jc w:val="both"/>
              <w:rPr>
                <w:rFonts w:eastAsia="Times New Roman" w:cstheme="minorHAnsi"/>
                <w:bCs/>
              </w:rPr>
            </w:pPr>
          </w:p>
        </w:tc>
      </w:tr>
      <w:tr w:rsidR="003126C6" w:rsidRPr="001C41BB" w14:paraId="43ABFA05" w14:textId="696E3941" w:rsidTr="003126C6">
        <w:tc>
          <w:tcPr>
            <w:tcW w:w="515" w:type="dxa"/>
            <w:shd w:val="clear" w:color="auto" w:fill="FFFFFF" w:themeFill="background1"/>
            <w:tcMar>
              <w:top w:w="55" w:type="dxa"/>
              <w:left w:w="55" w:type="dxa"/>
              <w:bottom w:w="55" w:type="dxa"/>
              <w:right w:w="55" w:type="dxa"/>
            </w:tcMar>
          </w:tcPr>
          <w:p w14:paraId="4C870CE7"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7406CB23"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 xml:space="preserve">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w:t>
            </w:r>
            <w:proofErr w:type="spellStart"/>
            <w:r w:rsidRPr="001C41BB">
              <w:rPr>
                <w:rFonts w:eastAsia="Times New Roman" w:cstheme="minorHAnsi"/>
                <w:bCs/>
              </w:rPr>
              <w:t>debuggowania</w:t>
            </w:r>
            <w:proofErr w:type="spellEnd"/>
            <w:r w:rsidRPr="001C41BB">
              <w:rPr>
                <w:rFonts w:eastAsia="Times New Roman" w:cstheme="minorHAnsi"/>
                <w:bCs/>
              </w:rPr>
              <w:t>.</w:t>
            </w:r>
          </w:p>
        </w:tc>
        <w:tc>
          <w:tcPr>
            <w:tcW w:w="4536" w:type="dxa"/>
            <w:shd w:val="clear" w:color="auto" w:fill="FFFFFF" w:themeFill="background1"/>
          </w:tcPr>
          <w:p w14:paraId="44975FC9" w14:textId="77777777" w:rsidR="003126C6" w:rsidRPr="001C41BB" w:rsidRDefault="003126C6" w:rsidP="001C41BB">
            <w:pPr>
              <w:spacing w:after="0" w:line="240" w:lineRule="auto"/>
              <w:jc w:val="both"/>
              <w:rPr>
                <w:rFonts w:eastAsia="Times New Roman" w:cstheme="minorHAnsi"/>
                <w:bCs/>
              </w:rPr>
            </w:pPr>
          </w:p>
        </w:tc>
      </w:tr>
      <w:tr w:rsidR="003126C6" w:rsidRPr="001C41BB" w14:paraId="165FE88A" w14:textId="7E426E71" w:rsidTr="003126C6">
        <w:tc>
          <w:tcPr>
            <w:tcW w:w="515" w:type="dxa"/>
            <w:shd w:val="clear" w:color="auto" w:fill="FFFFFF" w:themeFill="background1"/>
            <w:tcMar>
              <w:top w:w="55" w:type="dxa"/>
              <w:left w:w="55" w:type="dxa"/>
              <w:bottom w:w="55" w:type="dxa"/>
              <w:right w:w="55" w:type="dxa"/>
            </w:tcMar>
          </w:tcPr>
          <w:p w14:paraId="37A378D8"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155FC6F2"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Możliwość tworzenia rekursywnych zapytań do bazy danych - SBD musi udostępniać wbudowany mechanizm umożlwiający tworzenie rekursywnych zapytań do bazy danych bez potrzeby pisania specjalnych procedur i wywoływania ich w sposób rekurencyjny.</w:t>
            </w:r>
          </w:p>
        </w:tc>
        <w:tc>
          <w:tcPr>
            <w:tcW w:w="4536" w:type="dxa"/>
            <w:shd w:val="clear" w:color="auto" w:fill="FFFFFF" w:themeFill="background1"/>
          </w:tcPr>
          <w:p w14:paraId="5593EFBE" w14:textId="77777777" w:rsidR="003126C6" w:rsidRPr="001C41BB" w:rsidRDefault="003126C6" w:rsidP="001C41BB">
            <w:pPr>
              <w:spacing w:after="0" w:line="240" w:lineRule="auto"/>
              <w:jc w:val="both"/>
              <w:rPr>
                <w:rFonts w:eastAsia="Times New Roman" w:cstheme="minorHAnsi"/>
                <w:bCs/>
              </w:rPr>
            </w:pPr>
          </w:p>
        </w:tc>
      </w:tr>
      <w:tr w:rsidR="003126C6" w:rsidRPr="001C41BB" w14:paraId="7D33FF24" w14:textId="27612E42" w:rsidTr="003126C6">
        <w:tc>
          <w:tcPr>
            <w:tcW w:w="515" w:type="dxa"/>
            <w:shd w:val="clear" w:color="auto" w:fill="FFFFFF" w:themeFill="background1"/>
            <w:tcMar>
              <w:top w:w="55" w:type="dxa"/>
              <w:left w:w="55" w:type="dxa"/>
              <w:bottom w:w="55" w:type="dxa"/>
              <w:right w:w="55" w:type="dxa"/>
            </w:tcMar>
          </w:tcPr>
          <w:p w14:paraId="7868B991"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64A3DBCC"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Obsługa błędów w kodzie zapytań - język zapytań i procedur w SBD musi umożliwiać zastosowanie mechanizmu przechwytywania błędów wykonania procedury (na zasadzie bloku instrukcji TRY/CATCH) – tak jak w klasycznych językach programowania.</w:t>
            </w:r>
          </w:p>
        </w:tc>
        <w:tc>
          <w:tcPr>
            <w:tcW w:w="4536" w:type="dxa"/>
            <w:shd w:val="clear" w:color="auto" w:fill="FFFFFF" w:themeFill="background1"/>
          </w:tcPr>
          <w:p w14:paraId="56385279" w14:textId="77777777" w:rsidR="003126C6" w:rsidRPr="001C41BB" w:rsidRDefault="003126C6" w:rsidP="001C41BB">
            <w:pPr>
              <w:spacing w:after="0" w:line="240" w:lineRule="auto"/>
              <w:jc w:val="both"/>
              <w:rPr>
                <w:rFonts w:eastAsia="Times New Roman" w:cstheme="minorHAnsi"/>
                <w:bCs/>
              </w:rPr>
            </w:pPr>
          </w:p>
        </w:tc>
      </w:tr>
      <w:tr w:rsidR="003126C6" w:rsidRPr="001C41BB" w14:paraId="573F4571" w14:textId="49C0C426" w:rsidTr="003126C6">
        <w:tc>
          <w:tcPr>
            <w:tcW w:w="515" w:type="dxa"/>
            <w:shd w:val="clear" w:color="auto" w:fill="FFFFFF" w:themeFill="background1"/>
            <w:tcMar>
              <w:top w:w="55" w:type="dxa"/>
              <w:left w:w="55" w:type="dxa"/>
              <w:bottom w:w="55" w:type="dxa"/>
              <w:right w:w="55" w:type="dxa"/>
            </w:tcMar>
          </w:tcPr>
          <w:p w14:paraId="4ED006B5"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1D9E26B2"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Raportowanie zależności między obiektami - SBD musi udostępniać informacje o wzajemnych zależnościach między obiektami bazy danych.</w:t>
            </w:r>
          </w:p>
        </w:tc>
        <w:tc>
          <w:tcPr>
            <w:tcW w:w="4536" w:type="dxa"/>
            <w:shd w:val="clear" w:color="auto" w:fill="FFFFFF" w:themeFill="background1"/>
          </w:tcPr>
          <w:p w14:paraId="0331B7A1" w14:textId="77777777" w:rsidR="003126C6" w:rsidRPr="001C41BB" w:rsidRDefault="003126C6" w:rsidP="001C41BB">
            <w:pPr>
              <w:spacing w:after="0" w:line="240" w:lineRule="auto"/>
              <w:jc w:val="both"/>
              <w:rPr>
                <w:rFonts w:eastAsia="Times New Roman" w:cstheme="minorHAnsi"/>
                <w:bCs/>
              </w:rPr>
            </w:pPr>
          </w:p>
        </w:tc>
      </w:tr>
      <w:tr w:rsidR="003126C6" w:rsidRPr="001C41BB" w14:paraId="1FD6B15E" w14:textId="255E5C74" w:rsidTr="003126C6">
        <w:tc>
          <w:tcPr>
            <w:tcW w:w="515" w:type="dxa"/>
            <w:shd w:val="clear" w:color="auto" w:fill="FFFFFF" w:themeFill="background1"/>
            <w:tcMar>
              <w:top w:w="55" w:type="dxa"/>
              <w:left w:w="55" w:type="dxa"/>
              <w:bottom w:w="55" w:type="dxa"/>
              <w:right w:w="55" w:type="dxa"/>
            </w:tcMar>
          </w:tcPr>
          <w:p w14:paraId="3157E488"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13E6FF24"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 xml:space="preserve">Mechanizm zamrażania planów wykonania zapytań do bazy danych - SBD musi udostępniać mechanizm </w:t>
            </w:r>
            <w:r w:rsidRPr="001C41BB">
              <w:rPr>
                <w:rFonts w:eastAsia="Times New Roman" w:cstheme="minorHAnsi"/>
                <w:bCs/>
              </w:rPr>
              <w:lastRenderedPageBreak/>
              <w:t>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w:t>
            </w:r>
          </w:p>
        </w:tc>
        <w:tc>
          <w:tcPr>
            <w:tcW w:w="4536" w:type="dxa"/>
            <w:shd w:val="clear" w:color="auto" w:fill="FFFFFF" w:themeFill="background1"/>
          </w:tcPr>
          <w:p w14:paraId="300D9421" w14:textId="77777777" w:rsidR="003126C6" w:rsidRPr="001C41BB" w:rsidRDefault="003126C6" w:rsidP="001C41BB">
            <w:pPr>
              <w:spacing w:after="0" w:line="240" w:lineRule="auto"/>
              <w:jc w:val="both"/>
              <w:rPr>
                <w:rFonts w:eastAsia="Times New Roman" w:cstheme="minorHAnsi"/>
                <w:bCs/>
              </w:rPr>
            </w:pPr>
          </w:p>
        </w:tc>
      </w:tr>
      <w:tr w:rsidR="003126C6" w:rsidRPr="001C41BB" w14:paraId="30F4611F" w14:textId="13F87322" w:rsidTr="003126C6">
        <w:tc>
          <w:tcPr>
            <w:tcW w:w="515" w:type="dxa"/>
            <w:shd w:val="clear" w:color="auto" w:fill="FFFFFF" w:themeFill="background1"/>
            <w:tcMar>
              <w:top w:w="55" w:type="dxa"/>
              <w:left w:w="55" w:type="dxa"/>
              <w:bottom w:w="55" w:type="dxa"/>
              <w:right w:w="55" w:type="dxa"/>
            </w:tcMar>
          </w:tcPr>
          <w:p w14:paraId="0A5F19DA"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7D6F643B"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14:paraId="356539CC" w14:textId="77777777" w:rsidR="003126C6" w:rsidRPr="001C41BB" w:rsidRDefault="003126C6" w:rsidP="001C41BB">
            <w:pPr>
              <w:numPr>
                <w:ilvl w:val="0"/>
                <w:numId w:val="6"/>
              </w:numPr>
              <w:spacing w:after="0" w:line="240" w:lineRule="auto"/>
              <w:ind w:left="0" w:firstLine="0"/>
              <w:contextualSpacing/>
              <w:jc w:val="both"/>
              <w:rPr>
                <w:rFonts w:eastAsia="Times New Roman" w:cstheme="minorHAnsi"/>
                <w:bCs/>
              </w:rPr>
            </w:pPr>
            <w:r w:rsidRPr="001C41BB">
              <w:rPr>
                <w:rFonts w:eastAsia="Times New Roman" w:cstheme="minorHAnsi"/>
                <w:bCs/>
              </w:rPr>
              <w:t xml:space="preserve">mechanizm </w:t>
            </w:r>
            <w:proofErr w:type="spellStart"/>
            <w:r w:rsidRPr="001C41BB">
              <w:rPr>
                <w:rFonts w:eastAsia="Times New Roman" w:cstheme="minorHAnsi"/>
                <w:bCs/>
              </w:rPr>
              <w:t>debuggowania</w:t>
            </w:r>
            <w:proofErr w:type="spellEnd"/>
            <w:r w:rsidRPr="001C41BB">
              <w:rPr>
                <w:rFonts w:eastAsia="Times New Roman" w:cstheme="minorHAnsi"/>
                <w:bCs/>
              </w:rPr>
              <w:t xml:space="preserve"> tworzonego rozwiązania,</w:t>
            </w:r>
          </w:p>
          <w:p w14:paraId="07672573" w14:textId="77777777" w:rsidR="003126C6" w:rsidRPr="001C41BB" w:rsidRDefault="003126C6" w:rsidP="001C41BB">
            <w:pPr>
              <w:numPr>
                <w:ilvl w:val="0"/>
                <w:numId w:val="6"/>
              </w:numPr>
              <w:spacing w:after="0" w:line="240" w:lineRule="auto"/>
              <w:ind w:left="0" w:firstLine="0"/>
              <w:contextualSpacing/>
              <w:jc w:val="both"/>
              <w:rPr>
                <w:rFonts w:eastAsia="Times New Roman" w:cstheme="minorHAnsi"/>
                <w:bCs/>
              </w:rPr>
            </w:pPr>
            <w:r w:rsidRPr="001C41BB">
              <w:rPr>
                <w:rFonts w:eastAsia="Times New Roman" w:cstheme="minorHAnsi"/>
                <w:bCs/>
              </w:rPr>
              <w:t>mechanizm stawiania „pułapek” (</w:t>
            </w:r>
            <w:proofErr w:type="spellStart"/>
            <w:r w:rsidRPr="001C41BB">
              <w:rPr>
                <w:rFonts w:eastAsia="Times New Roman" w:cstheme="minorHAnsi"/>
                <w:bCs/>
              </w:rPr>
              <w:t>breakpoints</w:t>
            </w:r>
            <w:proofErr w:type="spellEnd"/>
            <w:r w:rsidRPr="001C41BB">
              <w:rPr>
                <w:rFonts w:eastAsia="Times New Roman" w:cstheme="minorHAnsi"/>
                <w:bCs/>
              </w:rPr>
              <w:t>),</w:t>
            </w:r>
          </w:p>
          <w:p w14:paraId="1B145431" w14:textId="77777777" w:rsidR="003126C6" w:rsidRPr="001C41BB" w:rsidRDefault="003126C6" w:rsidP="001C41BB">
            <w:pPr>
              <w:numPr>
                <w:ilvl w:val="0"/>
                <w:numId w:val="6"/>
              </w:numPr>
              <w:spacing w:after="0" w:line="240" w:lineRule="auto"/>
              <w:ind w:left="0" w:firstLine="0"/>
              <w:contextualSpacing/>
              <w:jc w:val="both"/>
              <w:rPr>
                <w:rFonts w:eastAsia="Times New Roman" w:cstheme="minorHAnsi"/>
                <w:bCs/>
              </w:rPr>
            </w:pPr>
            <w:r w:rsidRPr="001C41BB">
              <w:rPr>
                <w:rFonts w:eastAsia="Times New Roman" w:cstheme="minorHAnsi"/>
                <w:bCs/>
              </w:rPr>
              <w:t>mechanizm logowania do pliku wykonywanych przez transformację operacji,</w:t>
            </w:r>
          </w:p>
          <w:p w14:paraId="75EEA41B" w14:textId="77777777" w:rsidR="003126C6" w:rsidRPr="001C41BB" w:rsidRDefault="003126C6" w:rsidP="001C41BB">
            <w:pPr>
              <w:numPr>
                <w:ilvl w:val="0"/>
                <w:numId w:val="6"/>
              </w:numPr>
              <w:spacing w:after="0" w:line="240" w:lineRule="auto"/>
              <w:ind w:left="0" w:firstLine="0"/>
              <w:contextualSpacing/>
              <w:jc w:val="both"/>
              <w:rPr>
                <w:rFonts w:eastAsia="Times New Roman" w:cstheme="minorHAnsi"/>
                <w:bCs/>
              </w:rPr>
            </w:pPr>
            <w:r w:rsidRPr="001C41BB">
              <w:rPr>
                <w:rFonts w:eastAsia="Times New Roman" w:cstheme="minorHAnsi"/>
                <w:bCs/>
              </w:rPr>
              <w:t>możliwość wznowienia wykonania transformacji od punktu, w którym przerwano jej wykonanie (np. w wyniku pojawienia się błędu),</w:t>
            </w:r>
          </w:p>
          <w:p w14:paraId="5F1A8483" w14:textId="77777777" w:rsidR="003126C6" w:rsidRPr="001C41BB" w:rsidRDefault="003126C6" w:rsidP="001C41BB">
            <w:pPr>
              <w:numPr>
                <w:ilvl w:val="0"/>
                <w:numId w:val="6"/>
              </w:numPr>
              <w:spacing w:after="0" w:line="240" w:lineRule="auto"/>
              <w:ind w:left="0" w:firstLine="0"/>
              <w:contextualSpacing/>
              <w:jc w:val="both"/>
              <w:rPr>
                <w:rFonts w:eastAsia="Times New Roman" w:cstheme="minorHAnsi"/>
                <w:bCs/>
              </w:rPr>
            </w:pPr>
            <w:r w:rsidRPr="001C41BB">
              <w:rPr>
                <w:rFonts w:eastAsia="Times New Roman" w:cstheme="minorHAnsi"/>
                <w:bCs/>
              </w:rPr>
              <w:t xml:space="preserve">możliwość cofania i ponawiania wprowadzonych przez użytkownika zmian podczas edycji transformacji (funkcja </w:t>
            </w:r>
            <w:proofErr w:type="spellStart"/>
            <w:r w:rsidRPr="001C41BB">
              <w:rPr>
                <w:rFonts w:eastAsia="Times New Roman" w:cstheme="minorHAnsi"/>
                <w:bCs/>
              </w:rPr>
              <w:t>undo</w:t>
            </w:r>
            <w:proofErr w:type="spellEnd"/>
            <w:r w:rsidRPr="001C41BB">
              <w:rPr>
                <w:rFonts w:eastAsia="Times New Roman" w:cstheme="minorHAnsi"/>
                <w:bCs/>
              </w:rPr>
              <w:t>/redo)</w:t>
            </w:r>
          </w:p>
          <w:p w14:paraId="175A743A" w14:textId="77777777" w:rsidR="003126C6" w:rsidRPr="001C41BB" w:rsidRDefault="003126C6" w:rsidP="001C41BB">
            <w:pPr>
              <w:numPr>
                <w:ilvl w:val="0"/>
                <w:numId w:val="6"/>
              </w:numPr>
              <w:spacing w:after="0" w:line="240" w:lineRule="auto"/>
              <w:ind w:left="0" w:firstLine="0"/>
              <w:contextualSpacing/>
              <w:jc w:val="both"/>
              <w:rPr>
                <w:rFonts w:eastAsia="Times New Roman" w:cstheme="minorHAnsi"/>
                <w:bCs/>
              </w:rPr>
            </w:pPr>
            <w:r w:rsidRPr="001C41BB">
              <w:rPr>
                <w:rFonts w:eastAsia="Times New Roman" w:cstheme="minorHAnsi"/>
                <w:bCs/>
              </w:rPr>
              <w:t xml:space="preserve">mechanizm analizy przetwarzanych danych (możliwość podglądu rekordów przetwarzanych w strumieniu danych oraz tworzenia </w:t>
            </w:r>
            <w:r w:rsidRPr="001C41BB">
              <w:rPr>
                <w:rFonts w:eastAsia="Times New Roman" w:cstheme="minorHAnsi"/>
                <w:bCs/>
              </w:rPr>
              <w:lastRenderedPageBreak/>
              <w:t>statystyk, np. histogram wartości w przetwarzanych kolumnach tabeli),</w:t>
            </w:r>
          </w:p>
          <w:p w14:paraId="0429985C" w14:textId="77777777" w:rsidR="003126C6" w:rsidRPr="001C41BB" w:rsidRDefault="003126C6" w:rsidP="001C41BB">
            <w:pPr>
              <w:numPr>
                <w:ilvl w:val="0"/>
                <w:numId w:val="6"/>
              </w:numPr>
              <w:spacing w:after="0" w:line="240" w:lineRule="auto"/>
              <w:ind w:left="0" w:firstLine="0"/>
              <w:contextualSpacing/>
              <w:jc w:val="both"/>
              <w:rPr>
                <w:rFonts w:eastAsia="Times New Roman" w:cstheme="minorHAnsi"/>
                <w:bCs/>
              </w:rPr>
            </w:pPr>
            <w:r w:rsidRPr="001C41BB">
              <w:rPr>
                <w:rFonts w:eastAsia="Times New Roman" w:cstheme="minorHAnsi"/>
                <w:bCs/>
              </w:rPr>
              <w:t>mechanizm automatyzacji publikowania utworzonych transformacji na serwerze bazy danych (w szczególności tworzenia wersji instalacyjnej pozwalającej automatyzować proces publikacji na wielu serwerach),</w:t>
            </w:r>
          </w:p>
          <w:p w14:paraId="4AC6B93E" w14:textId="77777777" w:rsidR="003126C6" w:rsidRPr="001C41BB" w:rsidRDefault="003126C6" w:rsidP="001C41BB">
            <w:pPr>
              <w:numPr>
                <w:ilvl w:val="0"/>
                <w:numId w:val="6"/>
              </w:numPr>
              <w:spacing w:after="0" w:line="240" w:lineRule="auto"/>
              <w:ind w:left="0" w:firstLine="0"/>
              <w:contextualSpacing/>
              <w:jc w:val="both"/>
              <w:rPr>
                <w:rFonts w:eastAsia="Times New Roman" w:cstheme="minorHAnsi"/>
                <w:bCs/>
              </w:rPr>
            </w:pPr>
            <w:r w:rsidRPr="001C41BB">
              <w:rPr>
                <w:rFonts w:eastAsia="Times New Roman" w:cstheme="minorHAnsi"/>
                <w:bCs/>
              </w:rPr>
              <w:t>mechanizm tworzenia parametrów zarówno na poziomie poszczególnych pakietów, jak też na poziomie całego projektu, parametry powinny umożliwiać uruchamianie pakietów podrzędnych i przesyłanie do nich wartości parametrów z pakietu nadrzędnego,</w:t>
            </w:r>
          </w:p>
          <w:p w14:paraId="44BD65BA" w14:textId="77777777" w:rsidR="003126C6" w:rsidRPr="001C41BB" w:rsidRDefault="003126C6" w:rsidP="001C41BB">
            <w:pPr>
              <w:numPr>
                <w:ilvl w:val="0"/>
                <w:numId w:val="6"/>
              </w:numPr>
              <w:spacing w:after="0" w:line="240" w:lineRule="auto"/>
              <w:ind w:left="0" w:firstLine="0"/>
              <w:contextualSpacing/>
              <w:jc w:val="both"/>
              <w:rPr>
                <w:rFonts w:eastAsia="Times New Roman" w:cstheme="minorHAnsi"/>
                <w:bCs/>
              </w:rPr>
            </w:pPr>
            <w:r w:rsidRPr="001C41BB">
              <w:rPr>
                <w:rFonts w:eastAsia="Times New Roman" w:cstheme="minorHAnsi"/>
                <w:bCs/>
              </w:rPr>
              <w:t xml:space="preserve">mechanizm mapowania kolumn wykorzystujący ich nazwę i typ danych do automatycznego </w:t>
            </w:r>
            <w:proofErr w:type="spellStart"/>
            <w:r w:rsidRPr="001C41BB">
              <w:rPr>
                <w:rFonts w:eastAsia="Times New Roman" w:cstheme="minorHAnsi"/>
                <w:bCs/>
              </w:rPr>
              <w:t>przemapowania</w:t>
            </w:r>
            <w:proofErr w:type="spellEnd"/>
            <w:r w:rsidRPr="001C41BB">
              <w:rPr>
                <w:rFonts w:eastAsia="Times New Roman" w:cstheme="minorHAnsi"/>
                <w:bCs/>
              </w:rPr>
              <w:t xml:space="preserve"> kolumn w sytuacji podmiany źródła danych.</w:t>
            </w:r>
          </w:p>
        </w:tc>
        <w:tc>
          <w:tcPr>
            <w:tcW w:w="4536" w:type="dxa"/>
            <w:shd w:val="clear" w:color="auto" w:fill="FFFFFF" w:themeFill="background1"/>
          </w:tcPr>
          <w:p w14:paraId="3D659B38" w14:textId="77777777" w:rsidR="003126C6" w:rsidRPr="001C41BB" w:rsidRDefault="003126C6" w:rsidP="001C41BB">
            <w:pPr>
              <w:spacing w:after="0" w:line="240" w:lineRule="auto"/>
              <w:jc w:val="both"/>
              <w:rPr>
                <w:rFonts w:eastAsia="Times New Roman" w:cstheme="minorHAnsi"/>
                <w:bCs/>
              </w:rPr>
            </w:pPr>
          </w:p>
        </w:tc>
      </w:tr>
      <w:tr w:rsidR="003126C6" w:rsidRPr="001C41BB" w14:paraId="45A97E82" w14:textId="7E009233" w:rsidTr="003126C6">
        <w:tc>
          <w:tcPr>
            <w:tcW w:w="515" w:type="dxa"/>
            <w:shd w:val="clear" w:color="auto" w:fill="FFFFFF" w:themeFill="background1"/>
            <w:tcMar>
              <w:top w:w="55" w:type="dxa"/>
              <w:left w:w="55" w:type="dxa"/>
              <w:bottom w:w="55" w:type="dxa"/>
              <w:right w:w="55" w:type="dxa"/>
            </w:tcMar>
          </w:tcPr>
          <w:p w14:paraId="2A3E9FDB"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3F8753E0"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tc>
        <w:tc>
          <w:tcPr>
            <w:tcW w:w="4536" w:type="dxa"/>
            <w:shd w:val="clear" w:color="auto" w:fill="FFFFFF" w:themeFill="background1"/>
          </w:tcPr>
          <w:p w14:paraId="76F5AD14" w14:textId="77777777" w:rsidR="003126C6" w:rsidRPr="001C41BB" w:rsidRDefault="003126C6" w:rsidP="001C41BB">
            <w:pPr>
              <w:spacing w:after="0" w:line="240" w:lineRule="auto"/>
              <w:jc w:val="both"/>
              <w:rPr>
                <w:rFonts w:eastAsia="Times New Roman" w:cstheme="minorHAnsi"/>
                <w:bCs/>
              </w:rPr>
            </w:pPr>
          </w:p>
        </w:tc>
      </w:tr>
      <w:tr w:rsidR="003126C6" w:rsidRPr="001C41BB" w14:paraId="60A6A958" w14:textId="49FDD086" w:rsidTr="003126C6">
        <w:tc>
          <w:tcPr>
            <w:tcW w:w="515" w:type="dxa"/>
            <w:shd w:val="clear" w:color="auto" w:fill="FFFFFF" w:themeFill="background1"/>
            <w:tcMar>
              <w:top w:w="55" w:type="dxa"/>
              <w:left w:w="55" w:type="dxa"/>
              <w:bottom w:w="55" w:type="dxa"/>
              <w:right w:w="55" w:type="dxa"/>
            </w:tcMar>
          </w:tcPr>
          <w:p w14:paraId="12671BAB"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189D2BD1"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 xml:space="preserve">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w:t>
            </w:r>
            <w:r w:rsidRPr="001C41BB">
              <w:rPr>
                <w:rFonts w:eastAsia="Times New Roman" w:cstheme="minorHAnsi"/>
                <w:bCs/>
              </w:rPr>
              <w:lastRenderedPageBreak/>
              <w:t>sposób przezroczysty dla wykonywanych zapytań. Dodatkowo powinna być dostępna możliwość drążenia danych z kostki do poziomu rekordów szczegółowych z bazy relacyjnych (</w:t>
            </w:r>
            <w:proofErr w:type="spellStart"/>
            <w:r w:rsidRPr="001C41BB">
              <w:rPr>
                <w:rFonts w:eastAsia="Times New Roman" w:cstheme="minorHAnsi"/>
                <w:bCs/>
              </w:rPr>
              <w:t>drill</w:t>
            </w:r>
            <w:proofErr w:type="spellEnd"/>
            <w:r w:rsidRPr="001C41BB">
              <w:rPr>
                <w:rFonts w:eastAsia="Times New Roman" w:cstheme="minorHAnsi"/>
                <w:bCs/>
              </w:rPr>
              <w:t xml:space="preserve"> to </w:t>
            </w:r>
            <w:proofErr w:type="spellStart"/>
            <w:r w:rsidRPr="001C41BB">
              <w:rPr>
                <w:rFonts w:eastAsia="Times New Roman" w:cstheme="minorHAnsi"/>
                <w:bCs/>
              </w:rPr>
              <w:t>detail</w:t>
            </w:r>
            <w:proofErr w:type="spellEnd"/>
            <w:r w:rsidRPr="001C41BB">
              <w:rPr>
                <w:rFonts w:eastAsia="Times New Roman" w:cstheme="minorHAnsi"/>
                <w:bCs/>
              </w:rPr>
              <w:t>).</w:t>
            </w:r>
          </w:p>
        </w:tc>
        <w:tc>
          <w:tcPr>
            <w:tcW w:w="4536" w:type="dxa"/>
            <w:shd w:val="clear" w:color="auto" w:fill="FFFFFF" w:themeFill="background1"/>
          </w:tcPr>
          <w:p w14:paraId="2935930D" w14:textId="77777777" w:rsidR="003126C6" w:rsidRPr="001C41BB" w:rsidRDefault="003126C6" w:rsidP="001C41BB">
            <w:pPr>
              <w:spacing w:after="0" w:line="240" w:lineRule="auto"/>
              <w:jc w:val="both"/>
              <w:rPr>
                <w:rFonts w:eastAsia="Times New Roman" w:cstheme="minorHAnsi"/>
                <w:bCs/>
              </w:rPr>
            </w:pPr>
          </w:p>
        </w:tc>
      </w:tr>
      <w:tr w:rsidR="003126C6" w:rsidRPr="001C41BB" w14:paraId="18709712" w14:textId="0757228F" w:rsidTr="003126C6">
        <w:tc>
          <w:tcPr>
            <w:tcW w:w="515" w:type="dxa"/>
            <w:shd w:val="clear" w:color="auto" w:fill="FFFFFF" w:themeFill="background1"/>
            <w:tcMar>
              <w:top w:w="55" w:type="dxa"/>
              <w:left w:w="55" w:type="dxa"/>
              <w:bottom w:w="55" w:type="dxa"/>
              <w:right w:w="55" w:type="dxa"/>
            </w:tcMar>
          </w:tcPr>
          <w:p w14:paraId="74BB8C8D"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5A0BF987"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Wbudowany system analityczny musi pozwalać na dodanie akcji przypisanych do elementów kostek wielowymiarowych (np. pozwalających na przejście użytkownika do raportów kontekstowych lub stron www powiązanych z przeglądanym obszarem kostki).</w:t>
            </w:r>
          </w:p>
        </w:tc>
        <w:tc>
          <w:tcPr>
            <w:tcW w:w="4536" w:type="dxa"/>
            <w:shd w:val="clear" w:color="auto" w:fill="FFFFFF" w:themeFill="background1"/>
          </w:tcPr>
          <w:p w14:paraId="34D56A58" w14:textId="77777777" w:rsidR="003126C6" w:rsidRPr="001C41BB" w:rsidRDefault="003126C6" w:rsidP="001C41BB">
            <w:pPr>
              <w:spacing w:after="0" w:line="240" w:lineRule="auto"/>
              <w:jc w:val="both"/>
              <w:rPr>
                <w:rFonts w:eastAsia="Times New Roman" w:cstheme="minorHAnsi"/>
                <w:bCs/>
              </w:rPr>
            </w:pPr>
          </w:p>
        </w:tc>
      </w:tr>
      <w:tr w:rsidR="003126C6" w:rsidRPr="001C41BB" w14:paraId="3DD5A0B4" w14:textId="7A5D73C1" w:rsidTr="003126C6">
        <w:tc>
          <w:tcPr>
            <w:tcW w:w="515" w:type="dxa"/>
            <w:shd w:val="clear" w:color="auto" w:fill="FFFFFF" w:themeFill="background1"/>
            <w:tcMar>
              <w:top w:w="55" w:type="dxa"/>
              <w:left w:w="55" w:type="dxa"/>
              <w:bottom w:w="55" w:type="dxa"/>
              <w:right w:w="55" w:type="dxa"/>
            </w:tcMar>
          </w:tcPr>
          <w:p w14:paraId="32605E03"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36037614"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Wbudowany system analityczny musi posiadać narzędzie do rejestracji i śledzenia zapytań wykonywanych do baz analitycznych.</w:t>
            </w:r>
          </w:p>
        </w:tc>
        <w:tc>
          <w:tcPr>
            <w:tcW w:w="4536" w:type="dxa"/>
            <w:shd w:val="clear" w:color="auto" w:fill="FFFFFF" w:themeFill="background1"/>
          </w:tcPr>
          <w:p w14:paraId="6E2E9F62" w14:textId="77777777" w:rsidR="003126C6" w:rsidRPr="001C41BB" w:rsidRDefault="003126C6" w:rsidP="001C41BB">
            <w:pPr>
              <w:spacing w:after="0" w:line="240" w:lineRule="auto"/>
              <w:jc w:val="both"/>
              <w:rPr>
                <w:rFonts w:eastAsia="Times New Roman" w:cstheme="minorHAnsi"/>
                <w:bCs/>
              </w:rPr>
            </w:pPr>
          </w:p>
        </w:tc>
      </w:tr>
      <w:tr w:rsidR="003126C6" w:rsidRPr="001C41BB" w14:paraId="57863A80" w14:textId="0DA55E94" w:rsidTr="003126C6">
        <w:tc>
          <w:tcPr>
            <w:tcW w:w="515" w:type="dxa"/>
            <w:shd w:val="clear" w:color="auto" w:fill="FFFFFF" w:themeFill="background1"/>
            <w:tcMar>
              <w:top w:w="55" w:type="dxa"/>
              <w:left w:w="55" w:type="dxa"/>
              <w:bottom w:w="55" w:type="dxa"/>
              <w:right w:w="55" w:type="dxa"/>
            </w:tcMar>
          </w:tcPr>
          <w:p w14:paraId="4782DF26"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02B792C5"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Wbudowany system analityczny musi obsługiwać wielojęzyczność (tworzenie obiektów wielowymiarowych w wielu językach – w zależności od ustawień na komputerze klienta).</w:t>
            </w:r>
          </w:p>
        </w:tc>
        <w:tc>
          <w:tcPr>
            <w:tcW w:w="4536" w:type="dxa"/>
            <w:shd w:val="clear" w:color="auto" w:fill="FFFFFF" w:themeFill="background1"/>
          </w:tcPr>
          <w:p w14:paraId="1C29FD81" w14:textId="77777777" w:rsidR="003126C6" w:rsidRPr="001C41BB" w:rsidRDefault="003126C6" w:rsidP="001C41BB">
            <w:pPr>
              <w:spacing w:after="0" w:line="240" w:lineRule="auto"/>
              <w:jc w:val="both"/>
              <w:rPr>
                <w:rFonts w:eastAsia="Times New Roman" w:cstheme="minorHAnsi"/>
                <w:bCs/>
              </w:rPr>
            </w:pPr>
          </w:p>
        </w:tc>
      </w:tr>
      <w:tr w:rsidR="003126C6" w:rsidRPr="001C41BB" w14:paraId="41B4E3FF" w14:textId="11EEF803" w:rsidTr="003126C6">
        <w:tc>
          <w:tcPr>
            <w:tcW w:w="515" w:type="dxa"/>
            <w:shd w:val="clear" w:color="auto" w:fill="FFFFFF" w:themeFill="background1"/>
            <w:tcMar>
              <w:top w:w="55" w:type="dxa"/>
              <w:left w:w="55" w:type="dxa"/>
              <w:bottom w:w="55" w:type="dxa"/>
              <w:right w:w="55" w:type="dxa"/>
            </w:tcMar>
          </w:tcPr>
          <w:p w14:paraId="537F1D6A"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4E983EFA"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 xml:space="preserve">Wbudowany system analityczny musi udostępniać rozwiązania Data </w:t>
            </w:r>
            <w:proofErr w:type="spellStart"/>
            <w:r w:rsidRPr="001C41BB">
              <w:rPr>
                <w:rFonts w:eastAsia="Times New Roman" w:cstheme="minorHAnsi"/>
                <w:bCs/>
              </w:rPr>
              <w:t>Mining</w:t>
            </w:r>
            <w:proofErr w:type="spellEnd"/>
            <w:r w:rsidRPr="001C41BB">
              <w:rPr>
                <w:rFonts w:eastAsia="Times New Roman" w:cstheme="minorHAnsi"/>
                <w:bCs/>
              </w:rPr>
              <w:t>, m.in.: algorytmy reguł związków (</w:t>
            </w:r>
            <w:proofErr w:type="spellStart"/>
            <w:r w:rsidRPr="001C41BB">
              <w:rPr>
                <w:rFonts w:eastAsia="Times New Roman" w:cstheme="minorHAnsi"/>
                <w:bCs/>
              </w:rPr>
              <w:t>Association</w:t>
            </w:r>
            <w:proofErr w:type="spellEnd"/>
            <w:r w:rsidRPr="001C41BB">
              <w:rPr>
                <w:rFonts w:eastAsia="Times New Roman" w:cstheme="minorHAnsi"/>
                <w:bCs/>
              </w:rPr>
              <w:t xml:space="preserve"> </w:t>
            </w:r>
            <w:proofErr w:type="spellStart"/>
            <w:r w:rsidRPr="001C41BB">
              <w:rPr>
                <w:rFonts w:eastAsia="Times New Roman" w:cstheme="minorHAnsi"/>
                <w:bCs/>
              </w:rPr>
              <w:t>Rules</w:t>
            </w:r>
            <w:proofErr w:type="spellEnd"/>
            <w:r w:rsidRPr="001C41BB">
              <w:rPr>
                <w:rFonts w:eastAsia="Times New Roman" w:cstheme="minorHAnsi"/>
                <w:bCs/>
              </w:rPr>
              <w:t>), szeregów czasowych (Time Series), drzew regresji (</w:t>
            </w:r>
            <w:proofErr w:type="spellStart"/>
            <w:r w:rsidRPr="001C41BB">
              <w:rPr>
                <w:rFonts w:eastAsia="Times New Roman" w:cstheme="minorHAnsi"/>
                <w:bCs/>
              </w:rPr>
              <w:t>Regression</w:t>
            </w:r>
            <w:proofErr w:type="spellEnd"/>
            <w:r w:rsidRPr="001C41BB">
              <w:rPr>
                <w:rFonts w:eastAsia="Times New Roman" w:cstheme="minorHAnsi"/>
                <w:bCs/>
              </w:rPr>
              <w:t xml:space="preserve"> </w:t>
            </w:r>
            <w:proofErr w:type="spellStart"/>
            <w:r w:rsidRPr="001C41BB">
              <w:rPr>
                <w:rFonts w:eastAsia="Times New Roman" w:cstheme="minorHAnsi"/>
                <w:bCs/>
              </w:rPr>
              <w:t>Trees</w:t>
            </w:r>
            <w:proofErr w:type="spellEnd"/>
            <w:r w:rsidRPr="001C41BB">
              <w:rPr>
                <w:rFonts w:eastAsia="Times New Roman" w:cstheme="minorHAnsi"/>
                <w:bCs/>
              </w:rPr>
              <w:t>), sieci neuronowych (</w:t>
            </w:r>
            <w:proofErr w:type="spellStart"/>
            <w:r w:rsidRPr="001C41BB">
              <w:rPr>
                <w:rFonts w:eastAsia="Times New Roman" w:cstheme="minorHAnsi"/>
                <w:bCs/>
              </w:rPr>
              <w:t>Neural</w:t>
            </w:r>
            <w:proofErr w:type="spellEnd"/>
            <w:r w:rsidRPr="001C41BB">
              <w:rPr>
                <w:rFonts w:eastAsia="Times New Roman" w:cstheme="minorHAnsi"/>
                <w:bCs/>
              </w:rPr>
              <w:t xml:space="preserve"> </w:t>
            </w:r>
            <w:proofErr w:type="spellStart"/>
            <w:r w:rsidRPr="001C41BB">
              <w:rPr>
                <w:rFonts w:eastAsia="Times New Roman" w:cstheme="minorHAnsi"/>
                <w:bCs/>
              </w:rPr>
              <w:t>Nets</w:t>
            </w:r>
            <w:proofErr w:type="spellEnd"/>
            <w:r w:rsidRPr="001C41BB">
              <w:rPr>
                <w:rFonts w:eastAsia="Times New Roman" w:cstheme="minorHAnsi"/>
                <w:bCs/>
              </w:rPr>
              <w:t xml:space="preserve"> oraz </w:t>
            </w:r>
            <w:proofErr w:type="spellStart"/>
            <w:r w:rsidRPr="001C41BB">
              <w:rPr>
                <w:rFonts w:eastAsia="Times New Roman" w:cstheme="minorHAnsi"/>
                <w:bCs/>
              </w:rPr>
              <w:t>Naive</w:t>
            </w:r>
            <w:proofErr w:type="spellEnd"/>
            <w:r w:rsidRPr="001C41BB">
              <w:rPr>
                <w:rFonts w:eastAsia="Times New Roman" w:cstheme="minorHAnsi"/>
                <w:bCs/>
              </w:rPr>
              <w:t xml:space="preserve"> Bayes). Dodatkowo system musi udostępniać narzędzia do wizualizacji danych z modelu Data </w:t>
            </w:r>
            <w:proofErr w:type="spellStart"/>
            <w:r w:rsidRPr="001C41BB">
              <w:rPr>
                <w:rFonts w:eastAsia="Times New Roman" w:cstheme="minorHAnsi"/>
                <w:bCs/>
              </w:rPr>
              <w:t>Mining</w:t>
            </w:r>
            <w:proofErr w:type="spellEnd"/>
            <w:r w:rsidRPr="001C41BB">
              <w:rPr>
                <w:rFonts w:eastAsia="Times New Roman" w:cstheme="minorHAnsi"/>
                <w:bCs/>
              </w:rPr>
              <w:t xml:space="preserve"> oraz język zapytań do odpytywania tych modeli.</w:t>
            </w:r>
          </w:p>
        </w:tc>
        <w:tc>
          <w:tcPr>
            <w:tcW w:w="4536" w:type="dxa"/>
            <w:shd w:val="clear" w:color="auto" w:fill="FFFFFF" w:themeFill="background1"/>
          </w:tcPr>
          <w:p w14:paraId="17AD3CC5" w14:textId="77777777" w:rsidR="003126C6" w:rsidRPr="001C41BB" w:rsidRDefault="003126C6" w:rsidP="001C41BB">
            <w:pPr>
              <w:spacing w:after="0" w:line="240" w:lineRule="auto"/>
              <w:jc w:val="both"/>
              <w:rPr>
                <w:rFonts w:eastAsia="Times New Roman" w:cstheme="minorHAnsi"/>
                <w:bCs/>
              </w:rPr>
            </w:pPr>
          </w:p>
        </w:tc>
      </w:tr>
      <w:tr w:rsidR="003126C6" w:rsidRPr="001C41BB" w14:paraId="0AC438FF" w14:textId="6C011573" w:rsidTr="003126C6">
        <w:tc>
          <w:tcPr>
            <w:tcW w:w="515" w:type="dxa"/>
            <w:shd w:val="clear" w:color="auto" w:fill="FFFFFF" w:themeFill="background1"/>
            <w:tcMar>
              <w:top w:w="55" w:type="dxa"/>
              <w:left w:w="55" w:type="dxa"/>
              <w:bottom w:w="55" w:type="dxa"/>
              <w:right w:w="55" w:type="dxa"/>
            </w:tcMar>
          </w:tcPr>
          <w:p w14:paraId="539B8C0C"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11587D1B"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Tworzenie głównych wskaźników wydajności KPI (</w:t>
            </w:r>
            <w:proofErr w:type="spellStart"/>
            <w:r w:rsidRPr="001C41BB">
              <w:rPr>
                <w:rFonts w:eastAsia="Times New Roman" w:cstheme="minorHAnsi"/>
                <w:bCs/>
              </w:rPr>
              <w:t>Key</w:t>
            </w:r>
            <w:proofErr w:type="spellEnd"/>
            <w:r w:rsidRPr="001C41BB">
              <w:rPr>
                <w:rFonts w:eastAsia="Times New Roman" w:cstheme="minorHAnsi"/>
                <w:bCs/>
              </w:rPr>
              <w:t xml:space="preserve"> Performance </w:t>
            </w:r>
            <w:proofErr w:type="spellStart"/>
            <w:r w:rsidRPr="001C41BB">
              <w:rPr>
                <w:rFonts w:eastAsia="Times New Roman" w:cstheme="minorHAnsi"/>
                <w:bCs/>
              </w:rPr>
              <w:t>Indicators</w:t>
            </w:r>
            <w:proofErr w:type="spellEnd"/>
            <w:r w:rsidRPr="001C41BB">
              <w:rPr>
                <w:rFonts w:eastAsia="Times New Roman" w:cstheme="minorHAnsi"/>
                <w:bCs/>
              </w:rPr>
              <w:t xml:space="preserve"> - kluczowe czynniki sukcesu) - SBD musi udostępniać użytkownikom możliwość tworzenia wskaźników KPI (</w:t>
            </w:r>
            <w:proofErr w:type="spellStart"/>
            <w:r w:rsidRPr="001C41BB">
              <w:rPr>
                <w:rFonts w:eastAsia="Times New Roman" w:cstheme="minorHAnsi"/>
                <w:bCs/>
              </w:rPr>
              <w:t>Key</w:t>
            </w:r>
            <w:proofErr w:type="spellEnd"/>
            <w:r w:rsidRPr="001C41BB">
              <w:rPr>
                <w:rFonts w:eastAsia="Times New Roman" w:cstheme="minorHAnsi"/>
                <w:bCs/>
              </w:rPr>
              <w:t xml:space="preserve"> Performance </w:t>
            </w:r>
            <w:proofErr w:type="spellStart"/>
            <w:r w:rsidRPr="001C41BB">
              <w:rPr>
                <w:rFonts w:eastAsia="Times New Roman" w:cstheme="minorHAnsi"/>
                <w:bCs/>
              </w:rPr>
              <w:t>Indicators</w:t>
            </w:r>
            <w:proofErr w:type="spellEnd"/>
            <w:r w:rsidRPr="001C41BB">
              <w:rPr>
                <w:rFonts w:eastAsia="Times New Roman" w:cstheme="minorHAnsi"/>
                <w:bCs/>
              </w:rPr>
              <w:t>) na podstawie danych zgromadzonych w strukturach wielowymiarowych. W szczególności powinien pozwalać na zdefiniowanie takich elementów, jak: wartość aktualna, cel, trend, symbol graficzny wskaźnika w zależności od stosunku wartości aktualnej do celu.</w:t>
            </w:r>
          </w:p>
        </w:tc>
        <w:tc>
          <w:tcPr>
            <w:tcW w:w="4536" w:type="dxa"/>
            <w:shd w:val="clear" w:color="auto" w:fill="FFFFFF" w:themeFill="background1"/>
          </w:tcPr>
          <w:p w14:paraId="00A0CC5A" w14:textId="77777777" w:rsidR="003126C6" w:rsidRPr="001C41BB" w:rsidRDefault="003126C6" w:rsidP="001C41BB">
            <w:pPr>
              <w:spacing w:after="0" w:line="240" w:lineRule="auto"/>
              <w:jc w:val="both"/>
              <w:rPr>
                <w:rFonts w:eastAsia="Times New Roman" w:cstheme="minorHAnsi"/>
                <w:bCs/>
              </w:rPr>
            </w:pPr>
          </w:p>
        </w:tc>
      </w:tr>
      <w:tr w:rsidR="003126C6" w:rsidRPr="001C41BB" w14:paraId="349DEA6F" w14:textId="33CC37A4" w:rsidTr="003126C6">
        <w:tc>
          <w:tcPr>
            <w:tcW w:w="515" w:type="dxa"/>
            <w:shd w:val="clear" w:color="auto" w:fill="FFFFFF" w:themeFill="background1"/>
            <w:tcMar>
              <w:top w:w="55" w:type="dxa"/>
              <w:left w:w="55" w:type="dxa"/>
              <w:bottom w:w="55" w:type="dxa"/>
              <w:right w:w="55" w:type="dxa"/>
            </w:tcMar>
          </w:tcPr>
          <w:p w14:paraId="24CB4D5B"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266350CF"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14:paraId="4B1FEA3E" w14:textId="77777777" w:rsidR="003126C6" w:rsidRPr="001C41BB" w:rsidRDefault="003126C6" w:rsidP="001C41BB">
            <w:pPr>
              <w:numPr>
                <w:ilvl w:val="0"/>
                <w:numId w:val="7"/>
              </w:numPr>
              <w:spacing w:after="0" w:line="240" w:lineRule="auto"/>
              <w:ind w:left="0" w:firstLine="0"/>
              <w:contextualSpacing/>
              <w:jc w:val="both"/>
              <w:rPr>
                <w:rFonts w:eastAsia="Times New Roman" w:cstheme="minorHAnsi"/>
                <w:bCs/>
              </w:rPr>
            </w:pPr>
            <w:r w:rsidRPr="001C41BB">
              <w:rPr>
                <w:rFonts w:eastAsia="Times New Roman" w:cstheme="minorHAnsi"/>
                <w:bCs/>
              </w:rPr>
              <w:t>raporty parametryzowane,</w:t>
            </w:r>
          </w:p>
          <w:p w14:paraId="226A2C95" w14:textId="77777777" w:rsidR="003126C6" w:rsidRPr="001C41BB" w:rsidRDefault="003126C6" w:rsidP="001C41BB">
            <w:pPr>
              <w:numPr>
                <w:ilvl w:val="0"/>
                <w:numId w:val="7"/>
              </w:numPr>
              <w:spacing w:after="0" w:line="240" w:lineRule="auto"/>
              <w:ind w:left="0" w:firstLine="0"/>
              <w:contextualSpacing/>
              <w:jc w:val="both"/>
              <w:rPr>
                <w:rFonts w:eastAsia="Times New Roman" w:cstheme="minorHAnsi"/>
                <w:bCs/>
              </w:rPr>
            </w:pPr>
            <w:r w:rsidRPr="001C41BB">
              <w:rPr>
                <w:rFonts w:eastAsia="Times New Roman" w:cstheme="minorHAnsi"/>
                <w:bCs/>
              </w:rPr>
              <w:t>cache raportów (generacja raportów bez dostępu do źródła danych),</w:t>
            </w:r>
          </w:p>
          <w:p w14:paraId="5E3D24B9" w14:textId="77777777" w:rsidR="003126C6" w:rsidRPr="001C41BB" w:rsidRDefault="003126C6" w:rsidP="001C41BB">
            <w:pPr>
              <w:numPr>
                <w:ilvl w:val="0"/>
                <w:numId w:val="7"/>
              </w:numPr>
              <w:spacing w:after="0" w:line="240" w:lineRule="auto"/>
              <w:ind w:left="0" w:firstLine="0"/>
              <w:contextualSpacing/>
              <w:jc w:val="both"/>
              <w:rPr>
                <w:rFonts w:eastAsia="Times New Roman" w:cstheme="minorHAnsi"/>
                <w:bCs/>
              </w:rPr>
            </w:pPr>
            <w:r w:rsidRPr="001C41BB">
              <w:rPr>
                <w:rFonts w:eastAsia="Times New Roman" w:cstheme="minorHAnsi"/>
                <w:bCs/>
              </w:rPr>
              <w:t>cache raportów parametryzowanych (generacja raportów bez dostępu do źródła danych, z różnymi wartościami parametrów),</w:t>
            </w:r>
          </w:p>
          <w:p w14:paraId="6AB6A9D1" w14:textId="77777777" w:rsidR="003126C6" w:rsidRPr="001C41BB" w:rsidRDefault="003126C6" w:rsidP="001C41BB">
            <w:pPr>
              <w:numPr>
                <w:ilvl w:val="0"/>
                <w:numId w:val="7"/>
              </w:numPr>
              <w:spacing w:after="0" w:line="240" w:lineRule="auto"/>
              <w:ind w:left="0" w:firstLine="0"/>
              <w:contextualSpacing/>
              <w:jc w:val="both"/>
              <w:rPr>
                <w:rFonts w:eastAsia="Times New Roman" w:cstheme="minorHAnsi"/>
                <w:bCs/>
              </w:rPr>
            </w:pPr>
            <w:r w:rsidRPr="001C41BB">
              <w:rPr>
                <w:rFonts w:eastAsia="Times New Roman" w:cstheme="minorHAnsi"/>
                <w:bCs/>
              </w:rPr>
              <w:t>współdzielenie predefiniowanych zapytań do źródeł danych,</w:t>
            </w:r>
          </w:p>
          <w:p w14:paraId="7C9DA43E" w14:textId="77777777" w:rsidR="003126C6" w:rsidRPr="001C41BB" w:rsidRDefault="003126C6" w:rsidP="001C41BB">
            <w:pPr>
              <w:numPr>
                <w:ilvl w:val="0"/>
                <w:numId w:val="7"/>
              </w:numPr>
              <w:spacing w:after="0" w:line="240" w:lineRule="auto"/>
              <w:ind w:left="0" w:firstLine="0"/>
              <w:contextualSpacing/>
              <w:jc w:val="both"/>
              <w:rPr>
                <w:rFonts w:eastAsia="Times New Roman" w:cstheme="minorHAnsi"/>
                <w:bCs/>
              </w:rPr>
            </w:pPr>
            <w:r w:rsidRPr="001C41BB">
              <w:rPr>
                <w:rFonts w:eastAsia="Times New Roman" w:cstheme="minorHAnsi"/>
                <w:bCs/>
              </w:rPr>
              <w:t xml:space="preserve">wizualizację danych analitycznych na mapach geograficznych (w tym import map w formacie ESRI </w:t>
            </w:r>
            <w:proofErr w:type="spellStart"/>
            <w:r w:rsidRPr="001C41BB">
              <w:rPr>
                <w:rFonts w:eastAsia="Times New Roman" w:cstheme="minorHAnsi"/>
                <w:bCs/>
              </w:rPr>
              <w:t>Shape</w:t>
            </w:r>
            <w:proofErr w:type="spellEnd"/>
            <w:r w:rsidRPr="001C41BB">
              <w:rPr>
                <w:rFonts w:eastAsia="Times New Roman" w:cstheme="minorHAnsi"/>
                <w:bCs/>
              </w:rPr>
              <w:t xml:space="preserve"> File),</w:t>
            </w:r>
          </w:p>
          <w:p w14:paraId="46B2DF40" w14:textId="77777777" w:rsidR="003126C6" w:rsidRPr="001C41BB" w:rsidRDefault="003126C6" w:rsidP="001C41BB">
            <w:pPr>
              <w:numPr>
                <w:ilvl w:val="0"/>
                <w:numId w:val="7"/>
              </w:numPr>
              <w:spacing w:after="0" w:line="240" w:lineRule="auto"/>
              <w:ind w:left="0" w:firstLine="0"/>
              <w:contextualSpacing/>
              <w:jc w:val="both"/>
              <w:rPr>
                <w:rFonts w:eastAsia="Times New Roman" w:cstheme="minorHAnsi"/>
                <w:bCs/>
              </w:rPr>
            </w:pPr>
            <w:r w:rsidRPr="001C41BB">
              <w:rPr>
                <w:rFonts w:eastAsia="Times New Roman" w:cstheme="minorHAnsi"/>
                <w:bCs/>
              </w:rPr>
              <w:t>możliwość opublikowania elementu raportu (wykresu, tabeli) we współdzielonej bibliotece, z której mogą korzystać inni użytkownicy tworzący nowy raport,</w:t>
            </w:r>
          </w:p>
          <w:p w14:paraId="572B767C" w14:textId="77777777" w:rsidR="003126C6" w:rsidRPr="001C41BB" w:rsidRDefault="003126C6" w:rsidP="001C41BB">
            <w:pPr>
              <w:numPr>
                <w:ilvl w:val="0"/>
                <w:numId w:val="7"/>
              </w:numPr>
              <w:spacing w:after="0" w:line="240" w:lineRule="auto"/>
              <w:ind w:left="0" w:firstLine="0"/>
              <w:contextualSpacing/>
              <w:jc w:val="both"/>
              <w:rPr>
                <w:rFonts w:eastAsia="Times New Roman" w:cstheme="minorHAnsi"/>
                <w:bCs/>
              </w:rPr>
            </w:pPr>
            <w:r w:rsidRPr="001C41BB">
              <w:rPr>
                <w:rFonts w:eastAsia="Times New Roman" w:cstheme="minorHAnsi"/>
                <w:bCs/>
              </w:rPr>
              <w:t>możliwość wizualizacji wskaźników KPI,</w:t>
            </w:r>
          </w:p>
          <w:p w14:paraId="396D63E4" w14:textId="77777777" w:rsidR="003126C6" w:rsidRPr="001C41BB" w:rsidRDefault="003126C6" w:rsidP="001C41BB">
            <w:pPr>
              <w:numPr>
                <w:ilvl w:val="0"/>
                <w:numId w:val="7"/>
              </w:numPr>
              <w:spacing w:after="0" w:line="240" w:lineRule="auto"/>
              <w:ind w:left="0" w:firstLine="0"/>
              <w:contextualSpacing/>
              <w:jc w:val="both"/>
              <w:rPr>
                <w:rFonts w:eastAsia="Times New Roman" w:cstheme="minorHAnsi"/>
                <w:bCs/>
              </w:rPr>
            </w:pPr>
            <w:r w:rsidRPr="001C41BB">
              <w:rPr>
                <w:rFonts w:eastAsia="Times New Roman" w:cstheme="minorHAnsi"/>
                <w:bCs/>
              </w:rPr>
              <w:t xml:space="preserve">możliwość wizualizacji danych w postaci obiektów </w:t>
            </w:r>
            <w:proofErr w:type="spellStart"/>
            <w:r w:rsidRPr="001C41BB">
              <w:rPr>
                <w:rFonts w:eastAsia="Times New Roman" w:cstheme="minorHAnsi"/>
                <w:bCs/>
              </w:rPr>
              <w:t>sparkline</w:t>
            </w:r>
            <w:proofErr w:type="spellEnd"/>
            <w:r w:rsidRPr="001C41BB">
              <w:rPr>
                <w:rFonts w:eastAsia="Times New Roman" w:cstheme="minorHAnsi"/>
                <w:bCs/>
              </w:rPr>
              <w:t>.</w:t>
            </w:r>
          </w:p>
        </w:tc>
        <w:tc>
          <w:tcPr>
            <w:tcW w:w="4536" w:type="dxa"/>
            <w:shd w:val="clear" w:color="auto" w:fill="FFFFFF" w:themeFill="background1"/>
          </w:tcPr>
          <w:p w14:paraId="3C7F6918" w14:textId="77777777" w:rsidR="003126C6" w:rsidRPr="001C41BB" w:rsidRDefault="003126C6" w:rsidP="001C41BB">
            <w:pPr>
              <w:spacing w:after="0" w:line="240" w:lineRule="auto"/>
              <w:jc w:val="both"/>
              <w:rPr>
                <w:rFonts w:eastAsia="Times New Roman" w:cstheme="minorHAnsi"/>
                <w:bCs/>
              </w:rPr>
            </w:pPr>
          </w:p>
        </w:tc>
      </w:tr>
      <w:tr w:rsidR="003126C6" w:rsidRPr="001C41BB" w14:paraId="4541AF4E" w14:textId="7EEF8CE1" w:rsidTr="003126C6">
        <w:tc>
          <w:tcPr>
            <w:tcW w:w="515" w:type="dxa"/>
            <w:shd w:val="clear" w:color="auto" w:fill="FFFFFF" w:themeFill="background1"/>
            <w:tcMar>
              <w:top w:w="55" w:type="dxa"/>
              <w:left w:w="55" w:type="dxa"/>
              <w:bottom w:w="55" w:type="dxa"/>
              <w:right w:w="55" w:type="dxa"/>
            </w:tcMar>
          </w:tcPr>
          <w:p w14:paraId="29377E8A"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50FE4248"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Środowisko raportowania powinno być osadzone i administrowane z wykorzystaniem mechanizmu Web Serwisów (Web Services).</w:t>
            </w:r>
          </w:p>
        </w:tc>
        <w:tc>
          <w:tcPr>
            <w:tcW w:w="4536" w:type="dxa"/>
            <w:shd w:val="clear" w:color="auto" w:fill="FFFFFF" w:themeFill="background1"/>
          </w:tcPr>
          <w:p w14:paraId="46FC7D16" w14:textId="77777777" w:rsidR="003126C6" w:rsidRPr="001C41BB" w:rsidRDefault="003126C6" w:rsidP="001C41BB">
            <w:pPr>
              <w:spacing w:after="0" w:line="240" w:lineRule="auto"/>
              <w:jc w:val="both"/>
              <w:rPr>
                <w:rFonts w:eastAsia="Times New Roman" w:cstheme="minorHAnsi"/>
                <w:bCs/>
              </w:rPr>
            </w:pPr>
          </w:p>
        </w:tc>
      </w:tr>
      <w:tr w:rsidR="003126C6" w:rsidRPr="001C41BB" w14:paraId="1AEDE86C" w14:textId="5F579DD1" w:rsidTr="003126C6">
        <w:tc>
          <w:tcPr>
            <w:tcW w:w="515" w:type="dxa"/>
            <w:shd w:val="clear" w:color="auto" w:fill="FFFFFF" w:themeFill="background1"/>
            <w:tcMar>
              <w:top w:w="55" w:type="dxa"/>
              <w:left w:w="55" w:type="dxa"/>
              <w:bottom w:w="55" w:type="dxa"/>
              <w:right w:w="55" w:type="dxa"/>
            </w:tcMar>
          </w:tcPr>
          <w:p w14:paraId="03EF1370"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05C969D6"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 xml:space="preserve">Wymagane jest generowanie raportów w formatach: XML, PDF, Microsoft Excel, Microsoft Word, HTML, TIFF. Dodatkowo raporty powinny być eksportowane w formacie Atom data </w:t>
            </w:r>
            <w:proofErr w:type="spellStart"/>
            <w:r w:rsidRPr="001C41BB">
              <w:rPr>
                <w:rFonts w:eastAsia="Times New Roman" w:cstheme="minorHAnsi"/>
                <w:bCs/>
              </w:rPr>
              <w:t>feeds</w:t>
            </w:r>
            <w:proofErr w:type="spellEnd"/>
            <w:r w:rsidRPr="001C41BB">
              <w:rPr>
                <w:rFonts w:eastAsia="Times New Roman" w:cstheme="minorHAnsi"/>
                <w:bCs/>
              </w:rPr>
              <w:t>, które można będzie wykorzystać jako źródło danych w innych aplikacjach.</w:t>
            </w:r>
          </w:p>
        </w:tc>
        <w:tc>
          <w:tcPr>
            <w:tcW w:w="4536" w:type="dxa"/>
            <w:shd w:val="clear" w:color="auto" w:fill="FFFFFF" w:themeFill="background1"/>
          </w:tcPr>
          <w:p w14:paraId="3F4E3930" w14:textId="77777777" w:rsidR="003126C6" w:rsidRPr="001C41BB" w:rsidRDefault="003126C6" w:rsidP="001C41BB">
            <w:pPr>
              <w:spacing w:after="0" w:line="240" w:lineRule="auto"/>
              <w:jc w:val="both"/>
              <w:rPr>
                <w:rFonts w:eastAsia="Times New Roman" w:cstheme="minorHAnsi"/>
                <w:bCs/>
              </w:rPr>
            </w:pPr>
          </w:p>
        </w:tc>
      </w:tr>
      <w:tr w:rsidR="003126C6" w:rsidRPr="001C41BB" w14:paraId="18CF09D5" w14:textId="36F4AD3F" w:rsidTr="003126C6">
        <w:tc>
          <w:tcPr>
            <w:tcW w:w="515" w:type="dxa"/>
            <w:shd w:val="clear" w:color="auto" w:fill="FFFFFF" w:themeFill="background1"/>
            <w:tcMar>
              <w:top w:w="55" w:type="dxa"/>
              <w:left w:w="55" w:type="dxa"/>
              <w:bottom w:w="55" w:type="dxa"/>
              <w:right w:w="55" w:type="dxa"/>
            </w:tcMar>
          </w:tcPr>
          <w:p w14:paraId="33FA3B1F"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21BADD78"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 xml:space="preserve">SBD musi umożliwiać rozbudowę mechanizmów raportowania m.in. o </w:t>
            </w:r>
            <w:r w:rsidRPr="001C41BB">
              <w:rPr>
                <w:rFonts w:eastAsia="Times New Roman" w:cstheme="minorHAnsi"/>
                <w:bCs/>
              </w:rPr>
              <w:lastRenderedPageBreak/>
              <w:t>dodatkowe formaty eksportu danych, obsługę nowych źródeł danych dla raportów, funkcje i algorytmy wykorzystywane podczas generowania raportu (np. nowe funkcje agregujące), mechanizmy zabezpieczeń dostępu do raportów.</w:t>
            </w:r>
          </w:p>
        </w:tc>
        <w:tc>
          <w:tcPr>
            <w:tcW w:w="4536" w:type="dxa"/>
            <w:shd w:val="clear" w:color="auto" w:fill="FFFFFF" w:themeFill="background1"/>
          </w:tcPr>
          <w:p w14:paraId="63A71650" w14:textId="77777777" w:rsidR="003126C6" w:rsidRPr="001C41BB" w:rsidRDefault="003126C6" w:rsidP="001C41BB">
            <w:pPr>
              <w:spacing w:after="0" w:line="240" w:lineRule="auto"/>
              <w:jc w:val="both"/>
              <w:rPr>
                <w:rFonts w:eastAsia="Times New Roman" w:cstheme="minorHAnsi"/>
                <w:bCs/>
              </w:rPr>
            </w:pPr>
          </w:p>
        </w:tc>
      </w:tr>
      <w:tr w:rsidR="003126C6" w:rsidRPr="001C41BB" w14:paraId="60826401" w14:textId="1C0FDF65" w:rsidTr="003126C6">
        <w:tc>
          <w:tcPr>
            <w:tcW w:w="515" w:type="dxa"/>
            <w:shd w:val="clear" w:color="auto" w:fill="FFFFFF" w:themeFill="background1"/>
            <w:tcMar>
              <w:top w:w="55" w:type="dxa"/>
              <w:left w:w="55" w:type="dxa"/>
              <w:bottom w:w="55" w:type="dxa"/>
              <w:right w:w="55" w:type="dxa"/>
            </w:tcMar>
          </w:tcPr>
          <w:p w14:paraId="59B8DD8F"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2418A519"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SBD musi umożliwiać wysyłkę raportów drogą mailową w wybranym formacie (subskrypcja).</w:t>
            </w:r>
          </w:p>
        </w:tc>
        <w:tc>
          <w:tcPr>
            <w:tcW w:w="4536" w:type="dxa"/>
            <w:shd w:val="clear" w:color="auto" w:fill="FFFFFF" w:themeFill="background1"/>
          </w:tcPr>
          <w:p w14:paraId="27F9E17C" w14:textId="77777777" w:rsidR="003126C6" w:rsidRPr="001C41BB" w:rsidRDefault="003126C6" w:rsidP="001C41BB">
            <w:pPr>
              <w:spacing w:after="0" w:line="240" w:lineRule="auto"/>
              <w:jc w:val="both"/>
              <w:rPr>
                <w:rFonts w:eastAsia="Times New Roman" w:cstheme="minorHAnsi"/>
                <w:bCs/>
              </w:rPr>
            </w:pPr>
          </w:p>
        </w:tc>
      </w:tr>
      <w:tr w:rsidR="003126C6" w:rsidRPr="001C41BB" w14:paraId="6D27C69B" w14:textId="384C29F0" w:rsidTr="003126C6">
        <w:tc>
          <w:tcPr>
            <w:tcW w:w="515" w:type="dxa"/>
            <w:shd w:val="clear" w:color="auto" w:fill="FFFFFF" w:themeFill="background1"/>
            <w:tcMar>
              <w:top w:w="55" w:type="dxa"/>
              <w:left w:w="55" w:type="dxa"/>
              <w:bottom w:w="55" w:type="dxa"/>
              <w:right w:w="55" w:type="dxa"/>
            </w:tcMar>
          </w:tcPr>
          <w:p w14:paraId="054375D9"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080CC680"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Wbudowany system raportowania musi posiadać rozszerzalną architekturę oraz otwarte interfejsy do osadzania raportów oraz do integrowania rozwiązania z różnorodnymi środowiskami IT.</w:t>
            </w:r>
          </w:p>
        </w:tc>
        <w:tc>
          <w:tcPr>
            <w:tcW w:w="4536" w:type="dxa"/>
            <w:shd w:val="clear" w:color="auto" w:fill="FFFFFF" w:themeFill="background1"/>
          </w:tcPr>
          <w:p w14:paraId="5CF1B87F" w14:textId="77777777" w:rsidR="003126C6" w:rsidRPr="001C41BB" w:rsidRDefault="003126C6" w:rsidP="001C41BB">
            <w:pPr>
              <w:spacing w:after="0" w:line="240" w:lineRule="auto"/>
              <w:jc w:val="both"/>
              <w:rPr>
                <w:rFonts w:eastAsia="Times New Roman" w:cstheme="minorHAnsi"/>
                <w:bCs/>
              </w:rPr>
            </w:pPr>
          </w:p>
        </w:tc>
      </w:tr>
      <w:tr w:rsidR="003126C6" w:rsidRPr="001C41BB" w14:paraId="193D5203" w14:textId="403FD7F3" w:rsidTr="003126C6">
        <w:tc>
          <w:tcPr>
            <w:tcW w:w="515" w:type="dxa"/>
            <w:shd w:val="clear" w:color="auto" w:fill="FFFFFF" w:themeFill="background1"/>
            <w:tcMar>
              <w:top w:w="55" w:type="dxa"/>
              <w:left w:w="55" w:type="dxa"/>
              <w:bottom w:w="55" w:type="dxa"/>
              <w:right w:w="55" w:type="dxa"/>
            </w:tcMar>
          </w:tcPr>
          <w:p w14:paraId="29FB2BA9"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23C6B5E8"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 xml:space="preserve">W celu zwiększenia wydajności przetwarzania system bazy danych musi posiadać wbudowaną funkcjonalność pozwalającą na rozszerzenie </w:t>
            </w:r>
            <w:proofErr w:type="spellStart"/>
            <w:r w:rsidRPr="001C41BB">
              <w:rPr>
                <w:rFonts w:eastAsia="Times New Roman" w:cstheme="minorHAnsi"/>
                <w:bCs/>
              </w:rPr>
              <w:t>cache’u</w:t>
            </w:r>
            <w:proofErr w:type="spellEnd"/>
            <w:r w:rsidRPr="001C41BB">
              <w:rPr>
                <w:rFonts w:eastAsia="Times New Roman" w:cstheme="minorHAnsi"/>
                <w:bCs/>
              </w:rPr>
              <w:t xml:space="preserve"> przetwarzania w pamięci RAM o dodatkową przestrzeń na dysku SSD.</w:t>
            </w:r>
          </w:p>
        </w:tc>
        <w:tc>
          <w:tcPr>
            <w:tcW w:w="4536" w:type="dxa"/>
            <w:shd w:val="clear" w:color="auto" w:fill="FFFFFF" w:themeFill="background1"/>
          </w:tcPr>
          <w:p w14:paraId="6C4C49C2" w14:textId="77777777" w:rsidR="003126C6" w:rsidRPr="001C41BB" w:rsidRDefault="003126C6" w:rsidP="001C41BB">
            <w:pPr>
              <w:spacing w:after="0" w:line="240" w:lineRule="auto"/>
              <w:jc w:val="both"/>
              <w:rPr>
                <w:rFonts w:eastAsia="Times New Roman" w:cstheme="minorHAnsi"/>
                <w:bCs/>
              </w:rPr>
            </w:pPr>
          </w:p>
        </w:tc>
      </w:tr>
      <w:tr w:rsidR="003126C6" w:rsidRPr="001C41BB" w14:paraId="60127BB8" w14:textId="45B6986E" w:rsidTr="003126C6">
        <w:tc>
          <w:tcPr>
            <w:tcW w:w="515" w:type="dxa"/>
            <w:shd w:val="clear" w:color="auto" w:fill="FFFFFF" w:themeFill="background1"/>
            <w:tcMar>
              <w:top w:w="55" w:type="dxa"/>
              <w:left w:w="55" w:type="dxa"/>
              <w:bottom w:w="55" w:type="dxa"/>
              <w:right w:w="55" w:type="dxa"/>
            </w:tcMar>
          </w:tcPr>
          <w:p w14:paraId="607FF090"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hideMark/>
          </w:tcPr>
          <w:p w14:paraId="273CBC59" w14:textId="77777777" w:rsidR="003126C6" w:rsidRPr="001C41BB" w:rsidRDefault="003126C6" w:rsidP="001C41BB">
            <w:pPr>
              <w:spacing w:after="0" w:line="240" w:lineRule="auto"/>
              <w:jc w:val="both"/>
              <w:rPr>
                <w:rFonts w:eastAsia="Times New Roman" w:cstheme="minorHAnsi"/>
                <w:bCs/>
              </w:rPr>
            </w:pPr>
            <w:r w:rsidRPr="001C41BB">
              <w:rPr>
                <w:rFonts w:eastAsia="Times New Roman" w:cstheme="minorHAnsi"/>
                <w:bCs/>
              </w:rPr>
              <w:t>System bazy danych, w celu zwiększenia wydajności, musi zapewniać możliwość asynchronicznego zatwierdzania transakcji bazodanowych (</w:t>
            </w:r>
            <w:proofErr w:type="spellStart"/>
            <w:r w:rsidRPr="001C41BB">
              <w:rPr>
                <w:rFonts w:eastAsia="Times New Roman" w:cstheme="minorHAnsi"/>
                <w:bCs/>
              </w:rPr>
              <w:t>lazy</w:t>
            </w:r>
            <w:proofErr w:type="spellEnd"/>
            <w:r w:rsidRPr="001C41BB">
              <w:rPr>
                <w:rFonts w:eastAsia="Times New Roman" w:cstheme="minorHAnsi"/>
                <w:bCs/>
              </w:rPr>
              <w:t xml:space="preserve"> </w:t>
            </w:r>
            <w:proofErr w:type="spellStart"/>
            <w:r w:rsidRPr="001C41BB">
              <w:rPr>
                <w:rFonts w:eastAsia="Times New Roman" w:cstheme="minorHAnsi"/>
                <w:bCs/>
              </w:rPr>
              <w:t>commit</w:t>
            </w:r>
            <w:proofErr w:type="spellEnd"/>
            <w:r w:rsidRPr="001C41BB">
              <w:rPr>
                <w:rFonts w:eastAsia="Times New Roman" w:cstheme="minorHAnsi"/>
                <w:bCs/>
              </w:rPr>
              <w:t>). Włączenie asynchronicznego zatwierdzania transakcji powinno być dostępne zarówno na poziomie wybranej bazy danych, jak również z poziomu kodu pojedynczych procedur/zapytań.</w:t>
            </w:r>
          </w:p>
        </w:tc>
        <w:tc>
          <w:tcPr>
            <w:tcW w:w="4536" w:type="dxa"/>
            <w:shd w:val="clear" w:color="auto" w:fill="FFFFFF" w:themeFill="background1"/>
          </w:tcPr>
          <w:p w14:paraId="09027EAB" w14:textId="77777777" w:rsidR="003126C6" w:rsidRPr="001C41BB" w:rsidRDefault="003126C6" w:rsidP="001C41BB">
            <w:pPr>
              <w:spacing w:after="0" w:line="240" w:lineRule="auto"/>
              <w:jc w:val="both"/>
              <w:rPr>
                <w:rFonts w:eastAsia="Times New Roman" w:cstheme="minorHAnsi"/>
                <w:bCs/>
              </w:rPr>
            </w:pPr>
          </w:p>
        </w:tc>
      </w:tr>
      <w:tr w:rsidR="003126C6" w:rsidRPr="001C41BB" w14:paraId="4FB7147A" w14:textId="3FC21D45" w:rsidTr="003126C6">
        <w:tc>
          <w:tcPr>
            <w:tcW w:w="515" w:type="dxa"/>
            <w:shd w:val="clear" w:color="auto" w:fill="FFFFFF" w:themeFill="background1"/>
            <w:tcMar>
              <w:top w:w="55" w:type="dxa"/>
              <w:left w:w="55" w:type="dxa"/>
              <w:bottom w:w="55" w:type="dxa"/>
              <w:right w:w="55" w:type="dxa"/>
            </w:tcMar>
          </w:tcPr>
          <w:p w14:paraId="4937A924" w14:textId="77777777" w:rsidR="003126C6" w:rsidRPr="001C41BB" w:rsidRDefault="003126C6"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tcPr>
          <w:p w14:paraId="77609813" w14:textId="77AF573C" w:rsidR="003126C6" w:rsidRPr="001C41BB" w:rsidRDefault="003126C6" w:rsidP="001C41BB">
            <w:pPr>
              <w:spacing w:after="0" w:line="240" w:lineRule="auto"/>
              <w:jc w:val="both"/>
              <w:rPr>
                <w:rFonts w:eastAsia="Times New Roman" w:cstheme="minorHAnsi"/>
                <w:bCs/>
              </w:rPr>
            </w:pPr>
            <w:r w:rsidRPr="003126C6">
              <w:rPr>
                <w:rFonts w:eastAsia="Times New Roman" w:cstheme="minorHAnsi"/>
                <w:bCs/>
              </w:rPr>
              <w:t>Licencja wieczysta przeznaczona do użytku minimalnie na 8-rdzeniach</w:t>
            </w:r>
          </w:p>
        </w:tc>
        <w:tc>
          <w:tcPr>
            <w:tcW w:w="4536" w:type="dxa"/>
            <w:shd w:val="clear" w:color="auto" w:fill="FFFFFF" w:themeFill="background1"/>
          </w:tcPr>
          <w:p w14:paraId="14E9ADEB" w14:textId="77777777" w:rsidR="003126C6" w:rsidRPr="003126C6" w:rsidRDefault="003126C6" w:rsidP="001C41BB">
            <w:pPr>
              <w:spacing w:after="0" w:line="240" w:lineRule="auto"/>
              <w:jc w:val="both"/>
              <w:rPr>
                <w:rFonts w:eastAsia="Times New Roman" w:cstheme="minorHAnsi"/>
                <w:bCs/>
              </w:rPr>
            </w:pPr>
          </w:p>
        </w:tc>
      </w:tr>
      <w:tr w:rsidR="00473D9B" w:rsidRPr="001C41BB" w14:paraId="54A665EE" w14:textId="77777777" w:rsidTr="003126C6">
        <w:tc>
          <w:tcPr>
            <w:tcW w:w="515" w:type="dxa"/>
            <w:shd w:val="clear" w:color="auto" w:fill="FFFFFF" w:themeFill="background1"/>
            <w:tcMar>
              <w:top w:w="55" w:type="dxa"/>
              <w:left w:w="55" w:type="dxa"/>
              <w:bottom w:w="55" w:type="dxa"/>
              <w:right w:w="55" w:type="dxa"/>
            </w:tcMar>
          </w:tcPr>
          <w:p w14:paraId="500DA247" w14:textId="77777777" w:rsidR="00473D9B" w:rsidRPr="001C41BB" w:rsidRDefault="00473D9B" w:rsidP="001C41BB">
            <w:pPr>
              <w:numPr>
                <w:ilvl w:val="0"/>
                <w:numId w:val="1"/>
              </w:numPr>
              <w:spacing w:after="0" w:line="240" w:lineRule="auto"/>
              <w:ind w:left="0" w:firstLine="0"/>
              <w:contextualSpacing/>
              <w:jc w:val="both"/>
              <w:rPr>
                <w:rFonts w:eastAsia="Times New Roman" w:cstheme="minorHAnsi"/>
                <w:bCs/>
              </w:rPr>
            </w:pPr>
          </w:p>
        </w:tc>
        <w:tc>
          <w:tcPr>
            <w:tcW w:w="3688" w:type="dxa"/>
            <w:shd w:val="clear" w:color="auto" w:fill="FFFFFF" w:themeFill="background1"/>
            <w:tcMar>
              <w:top w:w="55" w:type="dxa"/>
              <w:left w:w="55" w:type="dxa"/>
              <w:bottom w:w="55" w:type="dxa"/>
              <w:right w:w="55" w:type="dxa"/>
            </w:tcMar>
            <w:vAlign w:val="center"/>
          </w:tcPr>
          <w:p w14:paraId="36175B28" w14:textId="3D025992" w:rsidR="00473D9B" w:rsidRPr="00473D9B" w:rsidRDefault="00473D9B" w:rsidP="001C41BB">
            <w:pPr>
              <w:spacing w:after="0" w:line="240" w:lineRule="auto"/>
              <w:jc w:val="both"/>
              <w:rPr>
                <w:rFonts w:eastAsia="Times New Roman" w:cstheme="minorHAnsi"/>
                <w:bCs/>
                <w:color w:val="FF0000"/>
              </w:rPr>
            </w:pPr>
            <w:r w:rsidRPr="00473D9B">
              <w:rPr>
                <w:rFonts w:eastAsia="Times New Roman" w:cstheme="minorHAnsi"/>
                <w:bCs/>
                <w:color w:val="FF0000"/>
              </w:rPr>
              <w:t xml:space="preserve">Oferowana licencja ma umożliwiać bezpłatny </w:t>
            </w:r>
            <w:proofErr w:type="spellStart"/>
            <w:r w:rsidRPr="00473D9B">
              <w:rPr>
                <w:rFonts w:eastAsia="Times New Roman" w:cstheme="minorHAnsi"/>
                <w:bCs/>
                <w:color w:val="FF0000"/>
              </w:rPr>
              <w:t>upgrade</w:t>
            </w:r>
            <w:proofErr w:type="spellEnd"/>
            <w:r w:rsidRPr="00473D9B">
              <w:rPr>
                <w:rFonts w:eastAsia="Times New Roman" w:cstheme="minorHAnsi"/>
                <w:bCs/>
                <w:color w:val="FF0000"/>
              </w:rPr>
              <w:t xml:space="preserve"> do najnowszej wersji systemu przez trzy lata.</w:t>
            </w:r>
          </w:p>
        </w:tc>
        <w:tc>
          <w:tcPr>
            <w:tcW w:w="4536" w:type="dxa"/>
            <w:shd w:val="clear" w:color="auto" w:fill="FFFFFF" w:themeFill="background1"/>
          </w:tcPr>
          <w:p w14:paraId="3910CD72" w14:textId="77777777" w:rsidR="00473D9B" w:rsidRPr="003126C6" w:rsidRDefault="00473D9B" w:rsidP="001C41BB">
            <w:pPr>
              <w:spacing w:after="0" w:line="240" w:lineRule="auto"/>
              <w:jc w:val="both"/>
              <w:rPr>
                <w:rFonts w:eastAsia="Times New Roman" w:cstheme="minorHAnsi"/>
                <w:bCs/>
              </w:rPr>
            </w:pPr>
          </w:p>
        </w:tc>
      </w:tr>
    </w:tbl>
    <w:p w14:paraId="2EBFAF68" w14:textId="7FC569C9" w:rsidR="001C41BB" w:rsidRDefault="001C41BB"/>
    <w:p w14:paraId="53784A71" w14:textId="48CCA5CB" w:rsidR="003126C6" w:rsidRDefault="003126C6"/>
    <w:tbl>
      <w:tblPr>
        <w:tblStyle w:val="Tabela-Siatka"/>
        <w:tblW w:w="11090" w:type="dxa"/>
        <w:tblInd w:w="-724" w:type="dxa"/>
        <w:tblLook w:val="04A0" w:firstRow="1" w:lastRow="0" w:firstColumn="1" w:lastColumn="0" w:noHBand="0" w:noVBand="1"/>
      </w:tblPr>
      <w:tblGrid>
        <w:gridCol w:w="486"/>
        <w:gridCol w:w="109"/>
        <w:gridCol w:w="2028"/>
        <w:gridCol w:w="1252"/>
        <w:gridCol w:w="569"/>
        <w:gridCol w:w="623"/>
        <w:gridCol w:w="1521"/>
        <w:gridCol w:w="1114"/>
        <w:gridCol w:w="597"/>
        <w:gridCol w:w="1099"/>
        <w:gridCol w:w="1692"/>
      </w:tblGrid>
      <w:tr w:rsidR="000E7E34" w14:paraId="02E76938" w14:textId="77777777" w:rsidTr="00983ADD">
        <w:tc>
          <w:tcPr>
            <w:tcW w:w="487" w:type="dxa"/>
            <w:tcBorders>
              <w:top w:val="single" w:sz="12" w:space="0" w:color="auto"/>
              <w:left w:val="single" w:sz="12" w:space="0" w:color="auto"/>
              <w:bottom w:val="single" w:sz="4" w:space="0" w:color="auto"/>
            </w:tcBorders>
            <w:shd w:val="pct20" w:color="auto" w:fill="auto"/>
            <w:vAlign w:val="center"/>
          </w:tcPr>
          <w:p w14:paraId="4218ED53" w14:textId="77777777" w:rsidR="003126C6" w:rsidRPr="003B7085" w:rsidRDefault="003126C6" w:rsidP="00983ADD">
            <w:pPr>
              <w:jc w:val="center"/>
              <w:rPr>
                <w:rFonts w:cs="Arial"/>
                <w:b/>
                <w:lang w:eastAsia="ar-SA"/>
              </w:rPr>
            </w:pPr>
            <w:r w:rsidRPr="003B7085">
              <w:rPr>
                <w:rFonts w:cs="Arial"/>
                <w:b/>
                <w:lang w:eastAsia="ar-SA"/>
              </w:rPr>
              <w:t>Lp.</w:t>
            </w:r>
          </w:p>
        </w:tc>
        <w:tc>
          <w:tcPr>
            <w:tcW w:w="1900" w:type="dxa"/>
            <w:gridSpan w:val="2"/>
            <w:tcBorders>
              <w:top w:val="single" w:sz="12" w:space="0" w:color="auto"/>
              <w:bottom w:val="single" w:sz="4" w:space="0" w:color="auto"/>
            </w:tcBorders>
            <w:shd w:val="pct20" w:color="auto" w:fill="auto"/>
            <w:vAlign w:val="center"/>
          </w:tcPr>
          <w:p w14:paraId="51556457" w14:textId="77777777" w:rsidR="003126C6" w:rsidRPr="003B7085" w:rsidRDefault="003126C6" w:rsidP="00983ADD">
            <w:pPr>
              <w:jc w:val="center"/>
              <w:rPr>
                <w:rFonts w:cs="Arial"/>
                <w:b/>
                <w:lang w:eastAsia="ar-SA"/>
              </w:rPr>
            </w:pPr>
            <w:r w:rsidRPr="003B7085">
              <w:rPr>
                <w:rFonts w:cs="Arial"/>
                <w:b/>
                <w:lang w:eastAsia="ar-SA"/>
              </w:rPr>
              <w:t>Przedmiot zamówienia</w:t>
            </w:r>
          </w:p>
        </w:tc>
        <w:tc>
          <w:tcPr>
            <w:tcW w:w="1252" w:type="dxa"/>
            <w:tcBorders>
              <w:top w:val="single" w:sz="12" w:space="0" w:color="auto"/>
              <w:bottom w:val="single" w:sz="4" w:space="0" w:color="auto"/>
            </w:tcBorders>
            <w:shd w:val="pct20" w:color="auto" w:fill="auto"/>
          </w:tcPr>
          <w:p w14:paraId="53F7399E" w14:textId="77777777" w:rsidR="003126C6" w:rsidRPr="003B7085" w:rsidRDefault="003126C6" w:rsidP="00983ADD">
            <w:pPr>
              <w:jc w:val="center"/>
              <w:rPr>
                <w:rFonts w:cs="Arial"/>
                <w:b/>
                <w:lang w:eastAsia="ar-SA"/>
              </w:rPr>
            </w:pPr>
            <w:r>
              <w:rPr>
                <w:rFonts w:cs="Arial"/>
                <w:b/>
                <w:lang w:eastAsia="ar-SA"/>
              </w:rPr>
              <w:t>Oznaczenie modelu urządzenia</w:t>
            </w:r>
          </w:p>
        </w:tc>
        <w:tc>
          <w:tcPr>
            <w:tcW w:w="569" w:type="dxa"/>
            <w:tcBorders>
              <w:top w:val="single" w:sz="12" w:space="0" w:color="auto"/>
              <w:bottom w:val="single" w:sz="4" w:space="0" w:color="auto"/>
            </w:tcBorders>
            <w:shd w:val="pct20" w:color="auto" w:fill="auto"/>
            <w:vAlign w:val="center"/>
          </w:tcPr>
          <w:p w14:paraId="4E6A3E56" w14:textId="77777777" w:rsidR="003126C6" w:rsidRPr="003B7085" w:rsidRDefault="003126C6" w:rsidP="00983ADD">
            <w:pPr>
              <w:jc w:val="center"/>
              <w:rPr>
                <w:rFonts w:cs="Arial"/>
                <w:b/>
                <w:lang w:eastAsia="ar-SA"/>
              </w:rPr>
            </w:pPr>
            <w:r w:rsidRPr="003B7085">
              <w:rPr>
                <w:rFonts w:cs="Arial"/>
                <w:b/>
                <w:lang w:eastAsia="ar-SA"/>
              </w:rPr>
              <w:t>j.m.</w:t>
            </w:r>
          </w:p>
        </w:tc>
        <w:tc>
          <w:tcPr>
            <w:tcW w:w="623" w:type="dxa"/>
            <w:tcBorders>
              <w:top w:val="single" w:sz="12" w:space="0" w:color="auto"/>
              <w:bottom w:val="single" w:sz="4" w:space="0" w:color="auto"/>
            </w:tcBorders>
            <w:shd w:val="pct20" w:color="auto" w:fill="auto"/>
            <w:vAlign w:val="center"/>
          </w:tcPr>
          <w:p w14:paraId="5CE63E36" w14:textId="77777777" w:rsidR="003126C6" w:rsidRPr="003B7085" w:rsidRDefault="003126C6" w:rsidP="00983ADD">
            <w:pPr>
              <w:jc w:val="center"/>
              <w:rPr>
                <w:rFonts w:cs="Arial"/>
                <w:b/>
                <w:lang w:eastAsia="ar-SA"/>
              </w:rPr>
            </w:pPr>
            <w:r w:rsidRPr="003B7085">
              <w:rPr>
                <w:rFonts w:cs="Arial"/>
                <w:b/>
                <w:lang w:eastAsia="ar-SA"/>
              </w:rPr>
              <w:t>ilość</w:t>
            </w:r>
          </w:p>
        </w:tc>
        <w:tc>
          <w:tcPr>
            <w:tcW w:w="1548" w:type="dxa"/>
            <w:tcBorders>
              <w:top w:val="single" w:sz="12" w:space="0" w:color="auto"/>
              <w:bottom w:val="single" w:sz="4" w:space="0" w:color="auto"/>
            </w:tcBorders>
            <w:shd w:val="pct20" w:color="auto" w:fill="auto"/>
            <w:vAlign w:val="center"/>
          </w:tcPr>
          <w:p w14:paraId="07ED76B6" w14:textId="77777777" w:rsidR="003126C6" w:rsidRPr="003B7085" w:rsidRDefault="003126C6" w:rsidP="00983ADD">
            <w:pPr>
              <w:jc w:val="center"/>
              <w:rPr>
                <w:rFonts w:cs="Arial"/>
                <w:b/>
                <w:lang w:eastAsia="ar-SA"/>
              </w:rPr>
            </w:pPr>
            <w:r w:rsidRPr="003B7085">
              <w:rPr>
                <w:rFonts w:cs="Arial"/>
                <w:b/>
                <w:lang w:eastAsia="ar-SA"/>
              </w:rPr>
              <w:t>cena jednostkowa [zł]</w:t>
            </w:r>
            <w:r>
              <w:rPr>
                <w:rFonts w:cs="Arial"/>
                <w:b/>
                <w:lang w:eastAsia="ar-SA"/>
              </w:rPr>
              <w:t xml:space="preserve"> </w:t>
            </w:r>
          </w:p>
        </w:tc>
        <w:tc>
          <w:tcPr>
            <w:tcW w:w="1143" w:type="dxa"/>
            <w:tcBorders>
              <w:top w:val="single" w:sz="12" w:space="0" w:color="auto"/>
              <w:bottom w:val="single" w:sz="4" w:space="0" w:color="auto"/>
            </w:tcBorders>
            <w:shd w:val="pct20" w:color="auto" w:fill="auto"/>
            <w:vAlign w:val="center"/>
          </w:tcPr>
          <w:p w14:paraId="3BEFD678" w14:textId="77777777" w:rsidR="003126C6" w:rsidRDefault="003126C6" w:rsidP="00983ADD">
            <w:pPr>
              <w:jc w:val="center"/>
              <w:rPr>
                <w:rFonts w:cs="Arial"/>
                <w:b/>
                <w:lang w:eastAsia="ar-SA"/>
              </w:rPr>
            </w:pPr>
            <w:r w:rsidRPr="003B7085">
              <w:rPr>
                <w:rFonts w:cs="Arial"/>
                <w:b/>
                <w:lang w:eastAsia="ar-SA"/>
              </w:rPr>
              <w:t xml:space="preserve">Wartość netto </w:t>
            </w:r>
          </w:p>
          <w:p w14:paraId="7B0395D4" w14:textId="77777777" w:rsidR="003126C6" w:rsidRDefault="003126C6" w:rsidP="00983ADD">
            <w:pPr>
              <w:jc w:val="center"/>
              <w:rPr>
                <w:rFonts w:cs="Arial"/>
                <w:b/>
                <w:lang w:eastAsia="ar-SA"/>
              </w:rPr>
            </w:pPr>
            <w:r w:rsidRPr="003B7085">
              <w:rPr>
                <w:rFonts w:cs="Arial"/>
                <w:b/>
                <w:lang w:eastAsia="ar-SA"/>
              </w:rPr>
              <w:t>[zł]</w:t>
            </w:r>
          </w:p>
          <w:p w14:paraId="5397D6DB" w14:textId="77777777" w:rsidR="003126C6" w:rsidRPr="00153ED7" w:rsidRDefault="003126C6" w:rsidP="00983ADD">
            <w:pPr>
              <w:jc w:val="center"/>
              <w:rPr>
                <w:rFonts w:cs="Arial"/>
                <w:lang w:eastAsia="ar-SA"/>
              </w:rPr>
            </w:pPr>
            <w:r w:rsidRPr="00153ED7">
              <w:rPr>
                <w:rFonts w:cs="Arial"/>
                <w:lang w:eastAsia="ar-SA"/>
              </w:rPr>
              <w:t>(D x E)</w:t>
            </w:r>
          </w:p>
        </w:tc>
        <w:tc>
          <w:tcPr>
            <w:tcW w:w="597" w:type="dxa"/>
            <w:tcBorders>
              <w:top w:val="single" w:sz="12" w:space="0" w:color="auto"/>
              <w:bottom w:val="single" w:sz="4" w:space="0" w:color="auto"/>
            </w:tcBorders>
            <w:shd w:val="pct20" w:color="auto" w:fill="auto"/>
            <w:vAlign w:val="center"/>
          </w:tcPr>
          <w:p w14:paraId="031A7EAE" w14:textId="77777777" w:rsidR="003126C6" w:rsidRPr="003B7085" w:rsidRDefault="003126C6" w:rsidP="00983ADD">
            <w:pPr>
              <w:jc w:val="center"/>
              <w:rPr>
                <w:rFonts w:cs="Arial"/>
                <w:b/>
                <w:lang w:eastAsia="ar-SA"/>
              </w:rPr>
            </w:pPr>
            <w:r w:rsidRPr="003B7085">
              <w:rPr>
                <w:rFonts w:cs="Arial"/>
                <w:b/>
                <w:lang w:eastAsia="ar-SA"/>
              </w:rPr>
              <w:t>VAT [%]</w:t>
            </w:r>
          </w:p>
        </w:tc>
        <w:tc>
          <w:tcPr>
            <w:tcW w:w="1125" w:type="dxa"/>
            <w:tcBorders>
              <w:top w:val="single" w:sz="12" w:space="0" w:color="auto"/>
              <w:bottom w:val="single" w:sz="4" w:space="0" w:color="auto"/>
            </w:tcBorders>
            <w:shd w:val="pct20" w:color="auto" w:fill="auto"/>
            <w:vAlign w:val="center"/>
          </w:tcPr>
          <w:p w14:paraId="2A7A9B00" w14:textId="77777777" w:rsidR="003126C6" w:rsidRDefault="003126C6" w:rsidP="00983ADD">
            <w:pPr>
              <w:jc w:val="center"/>
              <w:rPr>
                <w:rFonts w:cs="Arial"/>
                <w:b/>
                <w:lang w:eastAsia="ar-SA"/>
              </w:rPr>
            </w:pPr>
            <w:r w:rsidRPr="003B7085">
              <w:rPr>
                <w:rFonts w:cs="Arial"/>
                <w:b/>
                <w:lang w:eastAsia="ar-SA"/>
              </w:rPr>
              <w:t xml:space="preserve">Wartość VAT </w:t>
            </w:r>
          </w:p>
          <w:p w14:paraId="3C9914E9" w14:textId="77777777" w:rsidR="003126C6" w:rsidRDefault="003126C6" w:rsidP="00983ADD">
            <w:pPr>
              <w:jc w:val="center"/>
              <w:rPr>
                <w:rFonts w:cs="Arial"/>
                <w:b/>
                <w:lang w:eastAsia="ar-SA"/>
              </w:rPr>
            </w:pPr>
            <w:r w:rsidRPr="003B7085">
              <w:rPr>
                <w:rFonts w:cs="Arial"/>
                <w:b/>
                <w:lang w:eastAsia="ar-SA"/>
              </w:rPr>
              <w:t>[%]</w:t>
            </w:r>
          </w:p>
          <w:p w14:paraId="57C40B2E" w14:textId="77777777" w:rsidR="003126C6" w:rsidRPr="00153ED7" w:rsidRDefault="003126C6" w:rsidP="00983ADD">
            <w:pPr>
              <w:jc w:val="center"/>
              <w:rPr>
                <w:rFonts w:cs="Arial"/>
                <w:lang w:eastAsia="ar-SA"/>
              </w:rPr>
            </w:pPr>
            <w:r w:rsidRPr="00153ED7">
              <w:rPr>
                <w:rFonts w:cs="Arial"/>
                <w:lang w:eastAsia="ar-SA"/>
              </w:rPr>
              <w:t>(</w:t>
            </w:r>
            <w:r>
              <w:rPr>
                <w:rFonts w:cs="Arial"/>
                <w:lang w:eastAsia="ar-SA"/>
              </w:rPr>
              <w:t>F</w:t>
            </w:r>
            <w:r w:rsidRPr="00153ED7">
              <w:rPr>
                <w:rFonts w:cs="Arial"/>
                <w:lang w:eastAsia="ar-SA"/>
              </w:rPr>
              <w:t xml:space="preserve"> x </w:t>
            </w:r>
            <w:r>
              <w:rPr>
                <w:rFonts w:cs="Arial"/>
                <w:lang w:eastAsia="ar-SA"/>
              </w:rPr>
              <w:t>G</w:t>
            </w:r>
            <w:r w:rsidRPr="00153ED7">
              <w:rPr>
                <w:rFonts w:cs="Arial"/>
                <w:lang w:eastAsia="ar-SA"/>
              </w:rPr>
              <w:t>)</w:t>
            </w:r>
          </w:p>
        </w:tc>
        <w:tc>
          <w:tcPr>
            <w:tcW w:w="1846" w:type="dxa"/>
            <w:tcBorders>
              <w:top w:val="single" w:sz="12" w:space="0" w:color="auto"/>
              <w:bottom w:val="single" w:sz="4" w:space="0" w:color="auto"/>
              <w:right w:val="single" w:sz="12" w:space="0" w:color="auto"/>
            </w:tcBorders>
            <w:shd w:val="pct20" w:color="auto" w:fill="auto"/>
            <w:vAlign w:val="center"/>
          </w:tcPr>
          <w:p w14:paraId="16EDCA11" w14:textId="77777777" w:rsidR="003126C6" w:rsidRDefault="003126C6" w:rsidP="00983ADD">
            <w:pPr>
              <w:jc w:val="center"/>
              <w:rPr>
                <w:rFonts w:cs="Arial"/>
                <w:b/>
                <w:lang w:eastAsia="ar-SA"/>
              </w:rPr>
            </w:pPr>
            <w:r w:rsidRPr="003B7085">
              <w:rPr>
                <w:rFonts w:cs="Arial"/>
                <w:b/>
                <w:lang w:eastAsia="ar-SA"/>
              </w:rPr>
              <w:t xml:space="preserve">Wartość brutto </w:t>
            </w:r>
          </w:p>
          <w:p w14:paraId="3B6DA64C" w14:textId="77777777" w:rsidR="003126C6" w:rsidRDefault="003126C6" w:rsidP="00983ADD">
            <w:pPr>
              <w:jc w:val="center"/>
              <w:rPr>
                <w:rFonts w:cs="Arial"/>
                <w:b/>
                <w:lang w:eastAsia="ar-SA"/>
              </w:rPr>
            </w:pPr>
            <w:r w:rsidRPr="003B7085">
              <w:rPr>
                <w:rFonts w:cs="Arial"/>
                <w:b/>
                <w:lang w:eastAsia="ar-SA"/>
              </w:rPr>
              <w:t>[zł]</w:t>
            </w:r>
          </w:p>
          <w:p w14:paraId="78918D52" w14:textId="77777777" w:rsidR="003126C6" w:rsidRPr="00153ED7" w:rsidRDefault="003126C6" w:rsidP="00983ADD">
            <w:pPr>
              <w:jc w:val="center"/>
              <w:rPr>
                <w:rFonts w:cs="Arial"/>
                <w:lang w:eastAsia="ar-SA"/>
              </w:rPr>
            </w:pPr>
            <w:r>
              <w:rPr>
                <w:rFonts w:cs="Arial"/>
                <w:lang w:eastAsia="ar-SA"/>
              </w:rPr>
              <w:t>(F +</w:t>
            </w:r>
            <w:r w:rsidRPr="00153ED7">
              <w:rPr>
                <w:rFonts w:cs="Arial"/>
                <w:lang w:eastAsia="ar-SA"/>
              </w:rPr>
              <w:t xml:space="preserve"> </w:t>
            </w:r>
            <w:r>
              <w:rPr>
                <w:rFonts w:cs="Arial"/>
                <w:lang w:eastAsia="ar-SA"/>
              </w:rPr>
              <w:t>H</w:t>
            </w:r>
            <w:r w:rsidRPr="00153ED7">
              <w:rPr>
                <w:rFonts w:cs="Arial"/>
                <w:lang w:eastAsia="ar-SA"/>
              </w:rPr>
              <w:t>)</w:t>
            </w:r>
          </w:p>
        </w:tc>
      </w:tr>
      <w:tr w:rsidR="000E7E34" w14:paraId="1A600366" w14:textId="77777777" w:rsidTr="00983ADD">
        <w:tc>
          <w:tcPr>
            <w:tcW w:w="487" w:type="dxa"/>
            <w:tcBorders>
              <w:left w:val="single" w:sz="12" w:space="0" w:color="auto"/>
              <w:bottom w:val="double" w:sz="4" w:space="0" w:color="auto"/>
            </w:tcBorders>
            <w:shd w:val="pct20" w:color="auto" w:fill="auto"/>
            <w:vAlign w:val="center"/>
          </w:tcPr>
          <w:p w14:paraId="02BC4883" w14:textId="77777777" w:rsidR="003126C6" w:rsidRPr="003B7085" w:rsidRDefault="003126C6" w:rsidP="00983ADD">
            <w:pPr>
              <w:jc w:val="center"/>
              <w:rPr>
                <w:rFonts w:cs="Arial"/>
                <w:lang w:eastAsia="ar-SA"/>
              </w:rPr>
            </w:pPr>
            <w:r>
              <w:rPr>
                <w:rFonts w:cs="Arial"/>
                <w:lang w:eastAsia="ar-SA"/>
              </w:rPr>
              <w:t>A</w:t>
            </w:r>
          </w:p>
        </w:tc>
        <w:tc>
          <w:tcPr>
            <w:tcW w:w="1900" w:type="dxa"/>
            <w:gridSpan w:val="2"/>
            <w:tcBorders>
              <w:bottom w:val="double" w:sz="4" w:space="0" w:color="auto"/>
            </w:tcBorders>
            <w:shd w:val="pct20" w:color="auto" w:fill="auto"/>
            <w:vAlign w:val="center"/>
          </w:tcPr>
          <w:p w14:paraId="0C3681CB" w14:textId="77777777" w:rsidR="003126C6" w:rsidRPr="003B7085" w:rsidRDefault="003126C6" w:rsidP="00983ADD">
            <w:pPr>
              <w:jc w:val="center"/>
              <w:rPr>
                <w:rFonts w:cs="Arial"/>
                <w:lang w:eastAsia="ar-SA"/>
              </w:rPr>
            </w:pPr>
            <w:r>
              <w:rPr>
                <w:rFonts w:cs="Arial"/>
                <w:lang w:eastAsia="ar-SA"/>
              </w:rPr>
              <w:t>B</w:t>
            </w:r>
          </w:p>
        </w:tc>
        <w:tc>
          <w:tcPr>
            <w:tcW w:w="1252" w:type="dxa"/>
            <w:tcBorders>
              <w:bottom w:val="double" w:sz="4" w:space="0" w:color="auto"/>
            </w:tcBorders>
            <w:shd w:val="pct20" w:color="auto" w:fill="auto"/>
          </w:tcPr>
          <w:p w14:paraId="221DF5B3" w14:textId="77777777" w:rsidR="003126C6" w:rsidRDefault="003126C6" w:rsidP="00983ADD">
            <w:pPr>
              <w:jc w:val="center"/>
              <w:rPr>
                <w:rFonts w:cs="Arial"/>
                <w:lang w:eastAsia="ar-SA"/>
              </w:rPr>
            </w:pPr>
          </w:p>
        </w:tc>
        <w:tc>
          <w:tcPr>
            <w:tcW w:w="569" w:type="dxa"/>
            <w:tcBorders>
              <w:bottom w:val="double" w:sz="4" w:space="0" w:color="auto"/>
            </w:tcBorders>
            <w:shd w:val="pct20" w:color="auto" w:fill="auto"/>
            <w:vAlign w:val="center"/>
          </w:tcPr>
          <w:p w14:paraId="7267A5A4" w14:textId="77777777" w:rsidR="003126C6" w:rsidRPr="003B7085" w:rsidRDefault="003126C6" w:rsidP="00983ADD">
            <w:pPr>
              <w:jc w:val="center"/>
              <w:rPr>
                <w:rFonts w:cs="Arial"/>
                <w:lang w:eastAsia="ar-SA"/>
              </w:rPr>
            </w:pPr>
            <w:r>
              <w:rPr>
                <w:rFonts w:cs="Arial"/>
                <w:lang w:eastAsia="ar-SA"/>
              </w:rPr>
              <w:t>C</w:t>
            </w:r>
          </w:p>
        </w:tc>
        <w:tc>
          <w:tcPr>
            <w:tcW w:w="623" w:type="dxa"/>
            <w:tcBorders>
              <w:bottom w:val="double" w:sz="4" w:space="0" w:color="auto"/>
            </w:tcBorders>
            <w:shd w:val="pct20" w:color="auto" w:fill="auto"/>
            <w:vAlign w:val="center"/>
          </w:tcPr>
          <w:p w14:paraId="0D4A7580" w14:textId="77777777" w:rsidR="003126C6" w:rsidRPr="003B7085" w:rsidRDefault="003126C6" w:rsidP="00983ADD">
            <w:pPr>
              <w:jc w:val="center"/>
              <w:rPr>
                <w:rFonts w:cs="Arial"/>
                <w:lang w:eastAsia="ar-SA"/>
              </w:rPr>
            </w:pPr>
            <w:r>
              <w:rPr>
                <w:rFonts w:cs="Arial"/>
                <w:lang w:eastAsia="ar-SA"/>
              </w:rPr>
              <w:t>D</w:t>
            </w:r>
          </w:p>
        </w:tc>
        <w:tc>
          <w:tcPr>
            <w:tcW w:w="1548" w:type="dxa"/>
            <w:tcBorders>
              <w:bottom w:val="double" w:sz="4" w:space="0" w:color="auto"/>
            </w:tcBorders>
            <w:shd w:val="pct20" w:color="auto" w:fill="auto"/>
            <w:vAlign w:val="center"/>
          </w:tcPr>
          <w:p w14:paraId="7C8A58C8" w14:textId="77777777" w:rsidR="003126C6" w:rsidRPr="003B7085" w:rsidRDefault="003126C6" w:rsidP="00983ADD">
            <w:pPr>
              <w:jc w:val="center"/>
              <w:rPr>
                <w:rFonts w:cs="Arial"/>
                <w:lang w:eastAsia="ar-SA"/>
              </w:rPr>
            </w:pPr>
            <w:r>
              <w:rPr>
                <w:rFonts w:cs="Arial"/>
                <w:lang w:eastAsia="ar-SA"/>
              </w:rPr>
              <w:t>E</w:t>
            </w:r>
          </w:p>
        </w:tc>
        <w:tc>
          <w:tcPr>
            <w:tcW w:w="1143" w:type="dxa"/>
            <w:tcBorders>
              <w:bottom w:val="double" w:sz="4" w:space="0" w:color="auto"/>
            </w:tcBorders>
            <w:shd w:val="pct20" w:color="auto" w:fill="auto"/>
            <w:vAlign w:val="center"/>
          </w:tcPr>
          <w:p w14:paraId="627CF414" w14:textId="77777777" w:rsidR="003126C6" w:rsidRPr="003B7085" w:rsidRDefault="003126C6" w:rsidP="00983ADD">
            <w:pPr>
              <w:jc w:val="center"/>
              <w:rPr>
                <w:rFonts w:cs="Arial"/>
                <w:lang w:eastAsia="ar-SA"/>
              </w:rPr>
            </w:pPr>
            <w:r>
              <w:rPr>
                <w:rFonts w:cs="Arial"/>
                <w:lang w:eastAsia="ar-SA"/>
              </w:rPr>
              <w:t>F</w:t>
            </w:r>
          </w:p>
        </w:tc>
        <w:tc>
          <w:tcPr>
            <w:tcW w:w="597" w:type="dxa"/>
            <w:tcBorders>
              <w:bottom w:val="double" w:sz="4" w:space="0" w:color="auto"/>
            </w:tcBorders>
            <w:shd w:val="pct20" w:color="auto" w:fill="auto"/>
            <w:vAlign w:val="center"/>
          </w:tcPr>
          <w:p w14:paraId="6EAC942E" w14:textId="77777777" w:rsidR="003126C6" w:rsidRPr="003B7085" w:rsidRDefault="003126C6" w:rsidP="00983ADD">
            <w:pPr>
              <w:jc w:val="center"/>
              <w:rPr>
                <w:rFonts w:cs="Arial"/>
                <w:lang w:eastAsia="ar-SA"/>
              </w:rPr>
            </w:pPr>
            <w:r>
              <w:rPr>
                <w:rFonts w:cs="Arial"/>
                <w:lang w:eastAsia="ar-SA"/>
              </w:rPr>
              <w:t>G</w:t>
            </w:r>
          </w:p>
        </w:tc>
        <w:tc>
          <w:tcPr>
            <w:tcW w:w="1125" w:type="dxa"/>
            <w:tcBorders>
              <w:bottom w:val="double" w:sz="4" w:space="0" w:color="auto"/>
            </w:tcBorders>
            <w:shd w:val="pct20" w:color="auto" w:fill="auto"/>
            <w:vAlign w:val="center"/>
          </w:tcPr>
          <w:p w14:paraId="6DBD9EA5" w14:textId="77777777" w:rsidR="003126C6" w:rsidRPr="003B7085" w:rsidRDefault="003126C6" w:rsidP="00983ADD">
            <w:pPr>
              <w:jc w:val="center"/>
              <w:rPr>
                <w:rFonts w:cs="Arial"/>
                <w:lang w:eastAsia="ar-SA"/>
              </w:rPr>
            </w:pPr>
            <w:r>
              <w:rPr>
                <w:rFonts w:cs="Arial"/>
                <w:lang w:eastAsia="ar-SA"/>
              </w:rPr>
              <w:t>H</w:t>
            </w:r>
          </w:p>
        </w:tc>
        <w:tc>
          <w:tcPr>
            <w:tcW w:w="1846" w:type="dxa"/>
            <w:tcBorders>
              <w:bottom w:val="double" w:sz="4" w:space="0" w:color="auto"/>
              <w:right w:val="single" w:sz="12" w:space="0" w:color="auto"/>
            </w:tcBorders>
            <w:shd w:val="pct20" w:color="auto" w:fill="auto"/>
            <w:vAlign w:val="center"/>
          </w:tcPr>
          <w:p w14:paraId="1E7C1C8D" w14:textId="77777777" w:rsidR="003126C6" w:rsidRPr="003B7085" w:rsidRDefault="003126C6" w:rsidP="00983ADD">
            <w:pPr>
              <w:jc w:val="center"/>
              <w:rPr>
                <w:rFonts w:cs="Arial"/>
                <w:lang w:eastAsia="ar-SA"/>
              </w:rPr>
            </w:pPr>
            <w:r>
              <w:rPr>
                <w:rFonts w:cs="Arial"/>
                <w:lang w:eastAsia="ar-SA"/>
              </w:rPr>
              <w:t>I</w:t>
            </w:r>
          </w:p>
        </w:tc>
      </w:tr>
      <w:tr w:rsidR="003126C6" w14:paraId="187D51A3" w14:textId="77777777" w:rsidTr="00983ADD">
        <w:tc>
          <w:tcPr>
            <w:tcW w:w="487" w:type="dxa"/>
            <w:tcBorders>
              <w:left w:val="single" w:sz="12" w:space="0" w:color="auto"/>
            </w:tcBorders>
            <w:vAlign w:val="center"/>
          </w:tcPr>
          <w:p w14:paraId="706F200A" w14:textId="77777777" w:rsidR="003126C6" w:rsidRPr="003B7085" w:rsidRDefault="003126C6" w:rsidP="00983ADD">
            <w:pPr>
              <w:jc w:val="center"/>
              <w:rPr>
                <w:rFonts w:cs="Arial"/>
                <w:lang w:eastAsia="ar-SA"/>
              </w:rPr>
            </w:pPr>
            <w:r>
              <w:rPr>
                <w:rFonts w:cs="Arial"/>
                <w:lang w:eastAsia="ar-SA"/>
              </w:rPr>
              <w:t>1</w:t>
            </w:r>
          </w:p>
        </w:tc>
        <w:tc>
          <w:tcPr>
            <w:tcW w:w="1900" w:type="dxa"/>
            <w:gridSpan w:val="2"/>
            <w:vAlign w:val="center"/>
          </w:tcPr>
          <w:p w14:paraId="722D247A" w14:textId="45384A78" w:rsidR="003126C6" w:rsidRPr="00173603" w:rsidRDefault="003126C6" w:rsidP="00983ADD">
            <w:pPr>
              <w:rPr>
                <w:b/>
              </w:rPr>
            </w:pPr>
            <w:r>
              <w:rPr>
                <w:b/>
              </w:rPr>
              <w:t xml:space="preserve">OPROGRAMOWANIE BAZODANOWE DLA </w:t>
            </w:r>
            <w:r>
              <w:rPr>
                <w:b/>
              </w:rPr>
              <w:lastRenderedPageBreak/>
              <w:t xml:space="preserve">INSTYTUCJI EDUKACYJNYCH </w:t>
            </w:r>
          </w:p>
        </w:tc>
        <w:tc>
          <w:tcPr>
            <w:tcW w:w="1252" w:type="dxa"/>
          </w:tcPr>
          <w:p w14:paraId="48DD5E78" w14:textId="77777777" w:rsidR="003126C6" w:rsidRPr="003B7085" w:rsidRDefault="003126C6" w:rsidP="00983ADD">
            <w:pPr>
              <w:jc w:val="center"/>
              <w:rPr>
                <w:rFonts w:cs="Arial"/>
                <w:lang w:eastAsia="ar-SA"/>
              </w:rPr>
            </w:pPr>
          </w:p>
        </w:tc>
        <w:tc>
          <w:tcPr>
            <w:tcW w:w="569" w:type="dxa"/>
            <w:vAlign w:val="center"/>
          </w:tcPr>
          <w:p w14:paraId="6F7E0F10" w14:textId="77777777" w:rsidR="003126C6" w:rsidRPr="003B7085" w:rsidRDefault="003126C6" w:rsidP="00983ADD">
            <w:pPr>
              <w:jc w:val="center"/>
              <w:rPr>
                <w:rFonts w:cs="Arial"/>
                <w:lang w:eastAsia="ar-SA"/>
              </w:rPr>
            </w:pPr>
            <w:r w:rsidRPr="003B7085">
              <w:rPr>
                <w:rFonts w:cs="Arial"/>
                <w:lang w:eastAsia="ar-SA"/>
              </w:rPr>
              <w:t>szt.</w:t>
            </w:r>
          </w:p>
        </w:tc>
        <w:tc>
          <w:tcPr>
            <w:tcW w:w="623" w:type="dxa"/>
            <w:vAlign w:val="center"/>
          </w:tcPr>
          <w:p w14:paraId="5214C11D" w14:textId="1B8DC140" w:rsidR="003126C6" w:rsidRPr="003B7085" w:rsidRDefault="003126C6" w:rsidP="00983ADD">
            <w:pPr>
              <w:jc w:val="center"/>
              <w:rPr>
                <w:rFonts w:cs="Arial"/>
                <w:lang w:eastAsia="ar-SA"/>
              </w:rPr>
            </w:pPr>
            <w:r>
              <w:rPr>
                <w:rFonts w:cs="Arial"/>
                <w:lang w:eastAsia="ar-SA"/>
              </w:rPr>
              <w:t>1</w:t>
            </w:r>
          </w:p>
        </w:tc>
        <w:tc>
          <w:tcPr>
            <w:tcW w:w="1548" w:type="dxa"/>
            <w:vAlign w:val="center"/>
          </w:tcPr>
          <w:p w14:paraId="01414962" w14:textId="77777777" w:rsidR="003126C6" w:rsidRPr="003B7085" w:rsidRDefault="003126C6" w:rsidP="00983ADD">
            <w:pPr>
              <w:jc w:val="center"/>
              <w:rPr>
                <w:rFonts w:cs="Arial"/>
                <w:lang w:eastAsia="ar-SA"/>
              </w:rPr>
            </w:pPr>
          </w:p>
        </w:tc>
        <w:tc>
          <w:tcPr>
            <w:tcW w:w="1143" w:type="dxa"/>
            <w:vAlign w:val="center"/>
          </w:tcPr>
          <w:p w14:paraId="40A8F1E5" w14:textId="77777777" w:rsidR="003126C6" w:rsidRPr="003B7085" w:rsidRDefault="003126C6" w:rsidP="00983ADD">
            <w:pPr>
              <w:jc w:val="center"/>
              <w:rPr>
                <w:rFonts w:cs="Arial"/>
                <w:lang w:eastAsia="ar-SA"/>
              </w:rPr>
            </w:pPr>
          </w:p>
        </w:tc>
        <w:tc>
          <w:tcPr>
            <w:tcW w:w="597" w:type="dxa"/>
            <w:vAlign w:val="center"/>
          </w:tcPr>
          <w:p w14:paraId="2C54A800" w14:textId="77777777" w:rsidR="003126C6" w:rsidRPr="003B7085" w:rsidRDefault="003126C6" w:rsidP="00983ADD">
            <w:pPr>
              <w:jc w:val="center"/>
              <w:rPr>
                <w:rFonts w:cs="Arial"/>
                <w:lang w:eastAsia="ar-SA"/>
              </w:rPr>
            </w:pPr>
            <w:r>
              <w:rPr>
                <w:rFonts w:cs="Arial"/>
                <w:lang w:eastAsia="ar-SA"/>
              </w:rPr>
              <w:t>23%</w:t>
            </w:r>
          </w:p>
        </w:tc>
        <w:tc>
          <w:tcPr>
            <w:tcW w:w="1125" w:type="dxa"/>
            <w:vAlign w:val="center"/>
          </w:tcPr>
          <w:p w14:paraId="46BDC3B8" w14:textId="77777777" w:rsidR="003126C6" w:rsidRPr="003B7085" w:rsidRDefault="003126C6" w:rsidP="00983ADD">
            <w:pPr>
              <w:jc w:val="center"/>
              <w:rPr>
                <w:rFonts w:cs="Arial"/>
                <w:lang w:eastAsia="ar-SA"/>
              </w:rPr>
            </w:pPr>
          </w:p>
        </w:tc>
        <w:tc>
          <w:tcPr>
            <w:tcW w:w="1846" w:type="dxa"/>
            <w:tcBorders>
              <w:right w:val="single" w:sz="12" w:space="0" w:color="auto"/>
            </w:tcBorders>
            <w:vAlign w:val="center"/>
          </w:tcPr>
          <w:p w14:paraId="790A3AC3" w14:textId="77777777" w:rsidR="003126C6" w:rsidRPr="003B7085" w:rsidRDefault="003126C6" w:rsidP="00983ADD">
            <w:pPr>
              <w:jc w:val="center"/>
              <w:rPr>
                <w:rFonts w:cs="Arial"/>
                <w:lang w:eastAsia="ar-SA"/>
              </w:rPr>
            </w:pPr>
          </w:p>
        </w:tc>
      </w:tr>
      <w:tr w:rsidR="003126C6" w14:paraId="1757EBB3" w14:textId="77777777" w:rsidTr="00983ADD">
        <w:tc>
          <w:tcPr>
            <w:tcW w:w="569" w:type="dxa"/>
            <w:gridSpan w:val="2"/>
            <w:tcBorders>
              <w:left w:val="single" w:sz="12" w:space="0" w:color="auto"/>
              <w:bottom w:val="single" w:sz="12" w:space="0" w:color="auto"/>
            </w:tcBorders>
          </w:tcPr>
          <w:p w14:paraId="1AB1AB5D" w14:textId="77777777" w:rsidR="003126C6" w:rsidRPr="005F6E52" w:rsidRDefault="003126C6" w:rsidP="00983ADD">
            <w:pPr>
              <w:jc w:val="right"/>
              <w:rPr>
                <w:rFonts w:cs="Arial"/>
                <w:b/>
                <w:lang w:eastAsia="ar-SA"/>
              </w:rPr>
            </w:pPr>
          </w:p>
        </w:tc>
        <w:tc>
          <w:tcPr>
            <w:tcW w:w="5810" w:type="dxa"/>
            <w:gridSpan w:val="5"/>
            <w:tcBorders>
              <w:left w:val="single" w:sz="12" w:space="0" w:color="auto"/>
              <w:bottom w:val="single" w:sz="12" w:space="0" w:color="auto"/>
            </w:tcBorders>
            <w:vAlign w:val="center"/>
          </w:tcPr>
          <w:p w14:paraId="2D07DDC3" w14:textId="77777777" w:rsidR="003126C6" w:rsidRPr="005F6E52" w:rsidRDefault="003126C6" w:rsidP="00983ADD">
            <w:pPr>
              <w:jc w:val="right"/>
              <w:rPr>
                <w:rFonts w:cs="Arial"/>
                <w:b/>
                <w:lang w:eastAsia="ar-SA"/>
              </w:rPr>
            </w:pPr>
            <w:r w:rsidRPr="005F6E52">
              <w:rPr>
                <w:rFonts w:cs="Arial"/>
                <w:b/>
                <w:lang w:eastAsia="ar-SA"/>
              </w:rPr>
              <w:t>RAZEM:</w:t>
            </w:r>
          </w:p>
        </w:tc>
        <w:tc>
          <w:tcPr>
            <w:tcW w:w="1143" w:type="dxa"/>
            <w:tcBorders>
              <w:bottom w:val="single" w:sz="12" w:space="0" w:color="auto"/>
            </w:tcBorders>
            <w:vAlign w:val="center"/>
          </w:tcPr>
          <w:p w14:paraId="21D3468D" w14:textId="77777777" w:rsidR="003126C6" w:rsidRPr="005F6E52" w:rsidRDefault="003126C6" w:rsidP="00983ADD">
            <w:pPr>
              <w:jc w:val="center"/>
              <w:rPr>
                <w:rFonts w:cs="Arial"/>
                <w:b/>
                <w:lang w:eastAsia="ar-SA"/>
              </w:rPr>
            </w:pPr>
          </w:p>
        </w:tc>
        <w:tc>
          <w:tcPr>
            <w:tcW w:w="597" w:type="dxa"/>
            <w:tcBorders>
              <w:bottom w:val="single" w:sz="12" w:space="0" w:color="auto"/>
            </w:tcBorders>
            <w:shd w:val="pct20" w:color="auto" w:fill="auto"/>
            <w:vAlign w:val="center"/>
          </w:tcPr>
          <w:p w14:paraId="4146585A" w14:textId="77777777" w:rsidR="003126C6" w:rsidRPr="005F6E52" w:rsidRDefault="003126C6" w:rsidP="00983ADD">
            <w:pPr>
              <w:jc w:val="center"/>
              <w:rPr>
                <w:rFonts w:cs="Arial"/>
                <w:b/>
                <w:lang w:eastAsia="ar-SA"/>
              </w:rPr>
            </w:pPr>
          </w:p>
        </w:tc>
        <w:tc>
          <w:tcPr>
            <w:tcW w:w="1125" w:type="dxa"/>
            <w:tcBorders>
              <w:bottom w:val="single" w:sz="12" w:space="0" w:color="auto"/>
            </w:tcBorders>
            <w:vAlign w:val="center"/>
          </w:tcPr>
          <w:p w14:paraId="42B85953" w14:textId="77777777" w:rsidR="003126C6" w:rsidRPr="005F6E52" w:rsidRDefault="003126C6" w:rsidP="00983ADD">
            <w:pPr>
              <w:jc w:val="center"/>
              <w:rPr>
                <w:rFonts w:cs="Arial"/>
                <w:b/>
                <w:lang w:eastAsia="ar-SA"/>
              </w:rPr>
            </w:pPr>
          </w:p>
        </w:tc>
        <w:tc>
          <w:tcPr>
            <w:tcW w:w="1846" w:type="dxa"/>
            <w:tcBorders>
              <w:bottom w:val="single" w:sz="12" w:space="0" w:color="auto"/>
              <w:right w:val="single" w:sz="12" w:space="0" w:color="auto"/>
            </w:tcBorders>
            <w:vAlign w:val="center"/>
          </w:tcPr>
          <w:p w14:paraId="35479CD2" w14:textId="77777777" w:rsidR="003126C6" w:rsidRPr="005F6E52" w:rsidRDefault="003126C6" w:rsidP="00983ADD">
            <w:pPr>
              <w:jc w:val="center"/>
              <w:rPr>
                <w:rFonts w:cs="Arial"/>
                <w:b/>
                <w:lang w:eastAsia="ar-SA"/>
              </w:rPr>
            </w:pPr>
          </w:p>
        </w:tc>
      </w:tr>
    </w:tbl>
    <w:p w14:paraId="6E01474B" w14:textId="77777777" w:rsidR="003126C6" w:rsidRDefault="003126C6"/>
    <w:sectPr w:rsidR="003126C6" w:rsidSect="001C4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7BB2"/>
    <w:multiLevelType w:val="hybridMultilevel"/>
    <w:tmpl w:val="5DE0E274"/>
    <w:lvl w:ilvl="0" w:tplc="04150001">
      <w:start w:val="1"/>
      <w:numFmt w:val="bullet"/>
      <w:lvlText w:val=""/>
      <w:lvlJc w:val="left"/>
      <w:pPr>
        <w:ind w:left="1156" w:hanging="360"/>
      </w:pPr>
      <w:rPr>
        <w:rFonts w:ascii="Symbol" w:hAnsi="Symbol" w:hint="default"/>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abstractNum w:abstractNumId="1" w15:restartNumberingAfterBreak="0">
    <w:nsid w:val="51FD2494"/>
    <w:multiLevelType w:val="hybridMultilevel"/>
    <w:tmpl w:val="D05601EE"/>
    <w:lvl w:ilvl="0" w:tplc="04150001">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start w:val="1"/>
      <w:numFmt w:val="bullet"/>
      <w:lvlText w:val=""/>
      <w:lvlJc w:val="left"/>
      <w:pPr>
        <w:ind w:left="2171" w:hanging="360"/>
      </w:pPr>
      <w:rPr>
        <w:rFonts w:ascii="Wingdings" w:hAnsi="Wingdings" w:hint="default"/>
      </w:rPr>
    </w:lvl>
    <w:lvl w:ilvl="3" w:tplc="04150001">
      <w:start w:val="1"/>
      <w:numFmt w:val="bullet"/>
      <w:lvlText w:val=""/>
      <w:lvlJc w:val="left"/>
      <w:pPr>
        <w:ind w:left="2891" w:hanging="360"/>
      </w:pPr>
      <w:rPr>
        <w:rFonts w:ascii="Symbol" w:hAnsi="Symbol" w:hint="default"/>
      </w:rPr>
    </w:lvl>
    <w:lvl w:ilvl="4" w:tplc="04150003">
      <w:start w:val="1"/>
      <w:numFmt w:val="bullet"/>
      <w:lvlText w:val="o"/>
      <w:lvlJc w:val="left"/>
      <w:pPr>
        <w:ind w:left="3611" w:hanging="360"/>
      </w:pPr>
      <w:rPr>
        <w:rFonts w:ascii="Courier New" w:hAnsi="Courier New" w:cs="Courier New" w:hint="default"/>
      </w:rPr>
    </w:lvl>
    <w:lvl w:ilvl="5" w:tplc="04150005">
      <w:start w:val="1"/>
      <w:numFmt w:val="bullet"/>
      <w:lvlText w:val=""/>
      <w:lvlJc w:val="left"/>
      <w:pPr>
        <w:ind w:left="4331" w:hanging="360"/>
      </w:pPr>
      <w:rPr>
        <w:rFonts w:ascii="Wingdings" w:hAnsi="Wingdings" w:hint="default"/>
      </w:rPr>
    </w:lvl>
    <w:lvl w:ilvl="6" w:tplc="04150001">
      <w:start w:val="1"/>
      <w:numFmt w:val="bullet"/>
      <w:lvlText w:val=""/>
      <w:lvlJc w:val="left"/>
      <w:pPr>
        <w:ind w:left="5051" w:hanging="360"/>
      </w:pPr>
      <w:rPr>
        <w:rFonts w:ascii="Symbol" w:hAnsi="Symbol" w:hint="default"/>
      </w:rPr>
    </w:lvl>
    <w:lvl w:ilvl="7" w:tplc="04150003">
      <w:start w:val="1"/>
      <w:numFmt w:val="bullet"/>
      <w:lvlText w:val="o"/>
      <w:lvlJc w:val="left"/>
      <w:pPr>
        <w:ind w:left="5771" w:hanging="360"/>
      </w:pPr>
      <w:rPr>
        <w:rFonts w:ascii="Courier New" w:hAnsi="Courier New" w:cs="Courier New" w:hint="default"/>
      </w:rPr>
    </w:lvl>
    <w:lvl w:ilvl="8" w:tplc="04150005">
      <w:start w:val="1"/>
      <w:numFmt w:val="bullet"/>
      <w:lvlText w:val=""/>
      <w:lvlJc w:val="left"/>
      <w:pPr>
        <w:ind w:left="6491" w:hanging="360"/>
      </w:pPr>
      <w:rPr>
        <w:rFonts w:ascii="Wingdings" w:hAnsi="Wingdings" w:hint="default"/>
      </w:rPr>
    </w:lvl>
  </w:abstractNum>
  <w:abstractNum w:abstractNumId="2" w15:restartNumberingAfterBreak="0">
    <w:nsid w:val="72016CA5"/>
    <w:multiLevelType w:val="hybridMultilevel"/>
    <w:tmpl w:val="65968D6C"/>
    <w:lvl w:ilvl="0" w:tplc="04150001">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start w:val="1"/>
      <w:numFmt w:val="bullet"/>
      <w:lvlText w:val=""/>
      <w:lvlJc w:val="left"/>
      <w:pPr>
        <w:ind w:left="2171" w:hanging="360"/>
      </w:pPr>
      <w:rPr>
        <w:rFonts w:ascii="Wingdings" w:hAnsi="Wingdings" w:hint="default"/>
      </w:rPr>
    </w:lvl>
    <w:lvl w:ilvl="3" w:tplc="04150001">
      <w:start w:val="1"/>
      <w:numFmt w:val="bullet"/>
      <w:lvlText w:val=""/>
      <w:lvlJc w:val="left"/>
      <w:pPr>
        <w:ind w:left="2891" w:hanging="360"/>
      </w:pPr>
      <w:rPr>
        <w:rFonts w:ascii="Symbol" w:hAnsi="Symbol" w:hint="default"/>
      </w:rPr>
    </w:lvl>
    <w:lvl w:ilvl="4" w:tplc="04150003">
      <w:start w:val="1"/>
      <w:numFmt w:val="bullet"/>
      <w:lvlText w:val="o"/>
      <w:lvlJc w:val="left"/>
      <w:pPr>
        <w:ind w:left="3611" w:hanging="360"/>
      </w:pPr>
      <w:rPr>
        <w:rFonts w:ascii="Courier New" w:hAnsi="Courier New" w:cs="Courier New" w:hint="default"/>
      </w:rPr>
    </w:lvl>
    <w:lvl w:ilvl="5" w:tplc="04150005">
      <w:start w:val="1"/>
      <w:numFmt w:val="bullet"/>
      <w:lvlText w:val=""/>
      <w:lvlJc w:val="left"/>
      <w:pPr>
        <w:ind w:left="4331" w:hanging="360"/>
      </w:pPr>
      <w:rPr>
        <w:rFonts w:ascii="Wingdings" w:hAnsi="Wingdings" w:hint="default"/>
      </w:rPr>
    </w:lvl>
    <w:lvl w:ilvl="6" w:tplc="04150001">
      <w:start w:val="1"/>
      <w:numFmt w:val="bullet"/>
      <w:lvlText w:val=""/>
      <w:lvlJc w:val="left"/>
      <w:pPr>
        <w:ind w:left="5051" w:hanging="360"/>
      </w:pPr>
      <w:rPr>
        <w:rFonts w:ascii="Symbol" w:hAnsi="Symbol" w:hint="default"/>
      </w:rPr>
    </w:lvl>
    <w:lvl w:ilvl="7" w:tplc="04150003">
      <w:start w:val="1"/>
      <w:numFmt w:val="bullet"/>
      <w:lvlText w:val="o"/>
      <w:lvlJc w:val="left"/>
      <w:pPr>
        <w:ind w:left="5771" w:hanging="360"/>
      </w:pPr>
      <w:rPr>
        <w:rFonts w:ascii="Courier New" w:hAnsi="Courier New" w:cs="Courier New" w:hint="default"/>
      </w:rPr>
    </w:lvl>
    <w:lvl w:ilvl="8" w:tplc="04150005">
      <w:start w:val="1"/>
      <w:numFmt w:val="bullet"/>
      <w:lvlText w:val=""/>
      <w:lvlJc w:val="left"/>
      <w:pPr>
        <w:ind w:left="6491" w:hanging="360"/>
      </w:pPr>
      <w:rPr>
        <w:rFonts w:ascii="Wingdings" w:hAnsi="Wingdings" w:hint="default"/>
      </w:rPr>
    </w:lvl>
  </w:abstractNum>
  <w:abstractNum w:abstractNumId="3" w15:restartNumberingAfterBreak="0">
    <w:nsid w:val="76346817"/>
    <w:multiLevelType w:val="hybridMultilevel"/>
    <w:tmpl w:val="FF1A5690"/>
    <w:lvl w:ilvl="0" w:tplc="04150001">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start w:val="1"/>
      <w:numFmt w:val="bullet"/>
      <w:lvlText w:val=""/>
      <w:lvlJc w:val="left"/>
      <w:pPr>
        <w:ind w:left="2171" w:hanging="360"/>
      </w:pPr>
      <w:rPr>
        <w:rFonts w:ascii="Wingdings" w:hAnsi="Wingdings" w:hint="default"/>
      </w:rPr>
    </w:lvl>
    <w:lvl w:ilvl="3" w:tplc="04150001">
      <w:start w:val="1"/>
      <w:numFmt w:val="bullet"/>
      <w:lvlText w:val=""/>
      <w:lvlJc w:val="left"/>
      <w:pPr>
        <w:ind w:left="2891" w:hanging="360"/>
      </w:pPr>
      <w:rPr>
        <w:rFonts w:ascii="Symbol" w:hAnsi="Symbol" w:hint="default"/>
      </w:rPr>
    </w:lvl>
    <w:lvl w:ilvl="4" w:tplc="04150003">
      <w:start w:val="1"/>
      <w:numFmt w:val="bullet"/>
      <w:lvlText w:val="o"/>
      <w:lvlJc w:val="left"/>
      <w:pPr>
        <w:ind w:left="3611" w:hanging="360"/>
      </w:pPr>
      <w:rPr>
        <w:rFonts w:ascii="Courier New" w:hAnsi="Courier New" w:cs="Courier New" w:hint="default"/>
      </w:rPr>
    </w:lvl>
    <w:lvl w:ilvl="5" w:tplc="04150005">
      <w:start w:val="1"/>
      <w:numFmt w:val="bullet"/>
      <w:lvlText w:val=""/>
      <w:lvlJc w:val="left"/>
      <w:pPr>
        <w:ind w:left="4331" w:hanging="360"/>
      </w:pPr>
      <w:rPr>
        <w:rFonts w:ascii="Wingdings" w:hAnsi="Wingdings" w:hint="default"/>
      </w:rPr>
    </w:lvl>
    <w:lvl w:ilvl="6" w:tplc="04150001">
      <w:start w:val="1"/>
      <w:numFmt w:val="bullet"/>
      <w:lvlText w:val=""/>
      <w:lvlJc w:val="left"/>
      <w:pPr>
        <w:ind w:left="5051" w:hanging="360"/>
      </w:pPr>
      <w:rPr>
        <w:rFonts w:ascii="Symbol" w:hAnsi="Symbol" w:hint="default"/>
      </w:rPr>
    </w:lvl>
    <w:lvl w:ilvl="7" w:tplc="04150003">
      <w:start w:val="1"/>
      <w:numFmt w:val="bullet"/>
      <w:lvlText w:val="o"/>
      <w:lvlJc w:val="left"/>
      <w:pPr>
        <w:ind w:left="5771" w:hanging="360"/>
      </w:pPr>
      <w:rPr>
        <w:rFonts w:ascii="Courier New" w:hAnsi="Courier New" w:cs="Courier New" w:hint="default"/>
      </w:rPr>
    </w:lvl>
    <w:lvl w:ilvl="8" w:tplc="04150005">
      <w:start w:val="1"/>
      <w:numFmt w:val="bullet"/>
      <w:lvlText w:val=""/>
      <w:lvlJc w:val="left"/>
      <w:pPr>
        <w:ind w:left="6491" w:hanging="360"/>
      </w:pPr>
      <w:rPr>
        <w:rFonts w:ascii="Wingdings" w:hAnsi="Wingdings" w:hint="default"/>
      </w:rPr>
    </w:lvl>
  </w:abstractNum>
  <w:abstractNum w:abstractNumId="4" w15:restartNumberingAfterBreak="0">
    <w:nsid w:val="78AC4151"/>
    <w:multiLevelType w:val="hybridMultilevel"/>
    <w:tmpl w:val="4FBC4C6A"/>
    <w:lvl w:ilvl="0" w:tplc="0415000F">
      <w:start w:val="1"/>
      <w:numFmt w:val="decimal"/>
      <w:lvlText w:val="%1."/>
      <w:lvlJc w:val="left"/>
      <w:pPr>
        <w:ind w:left="360" w:hanging="360"/>
      </w:pPr>
    </w:lvl>
    <w:lvl w:ilvl="1" w:tplc="EF3690C2">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7D322AA1"/>
    <w:multiLevelType w:val="hybridMultilevel"/>
    <w:tmpl w:val="1C30AE16"/>
    <w:lvl w:ilvl="0" w:tplc="04150001">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start w:val="1"/>
      <w:numFmt w:val="bullet"/>
      <w:lvlText w:val=""/>
      <w:lvlJc w:val="left"/>
      <w:pPr>
        <w:ind w:left="2171" w:hanging="360"/>
      </w:pPr>
      <w:rPr>
        <w:rFonts w:ascii="Wingdings" w:hAnsi="Wingdings" w:hint="default"/>
      </w:rPr>
    </w:lvl>
    <w:lvl w:ilvl="3" w:tplc="04150001">
      <w:start w:val="1"/>
      <w:numFmt w:val="bullet"/>
      <w:lvlText w:val=""/>
      <w:lvlJc w:val="left"/>
      <w:pPr>
        <w:ind w:left="2891" w:hanging="360"/>
      </w:pPr>
      <w:rPr>
        <w:rFonts w:ascii="Symbol" w:hAnsi="Symbol" w:hint="default"/>
      </w:rPr>
    </w:lvl>
    <w:lvl w:ilvl="4" w:tplc="04150003">
      <w:start w:val="1"/>
      <w:numFmt w:val="bullet"/>
      <w:lvlText w:val="o"/>
      <w:lvlJc w:val="left"/>
      <w:pPr>
        <w:ind w:left="3611" w:hanging="360"/>
      </w:pPr>
      <w:rPr>
        <w:rFonts w:ascii="Courier New" w:hAnsi="Courier New" w:cs="Courier New" w:hint="default"/>
      </w:rPr>
    </w:lvl>
    <w:lvl w:ilvl="5" w:tplc="04150005">
      <w:start w:val="1"/>
      <w:numFmt w:val="bullet"/>
      <w:lvlText w:val=""/>
      <w:lvlJc w:val="left"/>
      <w:pPr>
        <w:ind w:left="4331" w:hanging="360"/>
      </w:pPr>
      <w:rPr>
        <w:rFonts w:ascii="Wingdings" w:hAnsi="Wingdings" w:hint="default"/>
      </w:rPr>
    </w:lvl>
    <w:lvl w:ilvl="6" w:tplc="04150001">
      <w:start w:val="1"/>
      <w:numFmt w:val="bullet"/>
      <w:lvlText w:val=""/>
      <w:lvlJc w:val="left"/>
      <w:pPr>
        <w:ind w:left="5051" w:hanging="360"/>
      </w:pPr>
      <w:rPr>
        <w:rFonts w:ascii="Symbol" w:hAnsi="Symbol" w:hint="default"/>
      </w:rPr>
    </w:lvl>
    <w:lvl w:ilvl="7" w:tplc="04150003">
      <w:start w:val="1"/>
      <w:numFmt w:val="bullet"/>
      <w:lvlText w:val="o"/>
      <w:lvlJc w:val="left"/>
      <w:pPr>
        <w:ind w:left="5771" w:hanging="360"/>
      </w:pPr>
      <w:rPr>
        <w:rFonts w:ascii="Courier New" w:hAnsi="Courier New" w:cs="Courier New" w:hint="default"/>
      </w:rPr>
    </w:lvl>
    <w:lvl w:ilvl="8" w:tplc="04150005">
      <w:start w:val="1"/>
      <w:numFmt w:val="bullet"/>
      <w:lvlText w:val=""/>
      <w:lvlJc w:val="left"/>
      <w:pPr>
        <w:ind w:left="6491" w:hanging="360"/>
      </w:pPr>
      <w:rPr>
        <w:rFonts w:ascii="Wingdings" w:hAnsi="Wingdings" w:hint="default"/>
      </w:rPr>
    </w:lvl>
  </w:abstractNum>
  <w:abstractNum w:abstractNumId="6" w15:restartNumberingAfterBreak="0">
    <w:nsid w:val="7D9B679A"/>
    <w:multiLevelType w:val="hybridMultilevel"/>
    <w:tmpl w:val="8F4CECA6"/>
    <w:lvl w:ilvl="0" w:tplc="04150001">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start w:val="1"/>
      <w:numFmt w:val="bullet"/>
      <w:lvlText w:val=""/>
      <w:lvlJc w:val="left"/>
      <w:pPr>
        <w:ind w:left="2171" w:hanging="360"/>
      </w:pPr>
      <w:rPr>
        <w:rFonts w:ascii="Wingdings" w:hAnsi="Wingdings" w:hint="default"/>
      </w:rPr>
    </w:lvl>
    <w:lvl w:ilvl="3" w:tplc="04150001">
      <w:start w:val="1"/>
      <w:numFmt w:val="bullet"/>
      <w:lvlText w:val=""/>
      <w:lvlJc w:val="left"/>
      <w:pPr>
        <w:ind w:left="2891" w:hanging="360"/>
      </w:pPr>
      <w:rPr>
        <w:rFonts w:ascii="Symbol" w:hAnsi="Symbol" w:hint="default"/>
      </w:rPr>
    </w:lvl>
    <w:lvl w:ilvl="4" w:tplc="04150003">
      <w:start w:val="1"/>
      <w:numFmt w:val="bullet"/>
      <w:lvlText w:val="o"/>
      <w:lvlJc w:val="left"/>
      <w:pPr>
        <w:ind w:left="3611" w:hanging="360"/>
      </w:pPr>
      <w:rPr>
        <w:rFonts w:ascii="Courier New" w:hAnsi="Courier New" w:cs="Courier New" w:hint="default"/>
      </w:rPr>
    </w:lvl>
    <w:lvl w:ilvl="5" w:tplc="04150005">
      <w:start w:val="1"/>
      <w:numFmt w:val="bullet"/>
      <w:lvlText w:val=""/>
      <w:lvlJc w:val="left"/>
      <w:pPr>
        <w:ind w:left="4331" w:hanging="360"/>
      </w:pPr>
      <w:rPr>
        <w:rFonts w:ascii="Wingdings" w:hAnsi="Wingdings" w:hint="default"/>
      </w:rPr>
    </w:lvl>
    <w:lvl w:ilvl="6" w:tplc="04150001">
      <w:start w:val="1"/>
      <w:numFmt w:val="bullet"/>
      <w:lvlText w:val=""/>
      <w:lvlJc w:val="left"/>
      <w:pPr>
        <w:ind w:left="5051" w:hanging="360"/>
      </w:pPr>
      <w:rPr>
        <w:rFonts w:ascii="Symbol" w:hAnsi="Symbol" w:hint="default"/>
      </w:rPr>
    </w:lvl>
    <w:lvl w:ilvl="7" w:tplc="04150003">
      <w:start w:val="1"/>
      <w:numFmt w:val="bullet"/>
      <w:lvlText w:val="o"/>
      <w:lvlJc w:val="left"/>
      <w:pPr>
        <w:ind w:left="5771" w:hanging="360"/>
      </w:pPr>
      <w:rPr>
        <w:rFonts w:ascii="Courier New" w:hAnsi="Courier New" w:cs="Courier New" w:hint="default"/>
      </w:rPr>
    </w:lvl>
    <w:lvl w:ilvl="8" w:tplc="04150005">
      <w:start w:val="1"/>
      <w:numFmt w:val="bullet"/>
      <w:lvlText w:val=""/>
      <w:lvlJc w:val="left"/>
      <w:pPr>
        <w:ind w:left="649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1D"/>
    <w:rsid w:val="000E7E34"/>
    <w:rsid w:val="001C41BB"/>
    <w:rsid w:val="003126C6"/>
    <w:rsid w:val="003B35BF"/>
    <w:rsid w:val="00441B4F"/>
    <w:rsid w:val="00473D9B"/>
    <w:rsid w:val="008711DC"/>
    <w:rsid w:val="009D636D"/>
    <w:rsid w:val="00AB7288"/>
    <w:rsid w:val="00B568FC"/>
    <w:rsid w:val="00CA1582"/>
    <w:rsid w:val="00CB131D"/>
    <w:rsid w:val="00F5126B"/>
    <w:rsid w:val="00F75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E465"/>
  <w15:chartTrackingRefBased/>
  <w15:docId w15:val="{6D594C70-70CC-43EE-8468-4F3ACAF5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4886">
      <w:bodyDiv w:val="1"/>
      <w:marLeft w:val="0"/>
      <w:marRight w:val="0"/>
      <w:marTop w:val="0"/>
      <w:marBottom w:val="0"/>
      <w:divBdr>
        <w:top w:val="none" w:sz="0" w:space="0" w:color="auto"/>
        <w:left w:val="none" w:sz="0" w:space="0" w:color="auto"/>
        <w:bottom w:val="none" w:sz="0" w:space="0" w:color="auto"/>
        <w:right w:val="none" w:sz="0" w:space="0" w:color="auto"/>
      </w:divBdr>
    </w:div>
    <w:div w:id="17635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2223</Words>
  <Characters>13339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Mosz</dc:creator>
  <cp:keywords/>
  <dc:description/>
  <cp:lastModifiedBy>ppuz</cp:lastModifiedBy>
  <cp:revision>7</cp:revision>
  <dcterms:created xsi:type="dcterms:W3CDTF">2024-01-11T11:56:00Z</dcterms:created>
  <dcterms:modified xsi:type="dcterms:W3CDTF">2024-03-12T12:47:00Z</dcterms:modified>
</cp:coreProperties>
</file>