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03B7D" w14:textId="67896DE6" w:rsidR="00A40467" w:rsidRPr="00A40467" w:rsidRDefault="00A40467" w:rsidP="00A40467">
      <w:pPr>
        <w:keepNext/>
        <w:keepLines/>
        <w:spacing w:before="240" w:after="0" w:line="240" w:lineRule="auto"/>
        <w:ind w:left="5664" w:firstLine="708"/>
        <w:jc w:val="both"/>
        <w:outlineLvl w:val="0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Załącznik 3c</w:t>
      </w:r>
      <w:r w:rsidRPr="00A40467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 do SWZ</w:t>
      </w:r>
    </w:p>
    <w:p w14:paraId="6009891A" w14:textId="172A59EA" w:rsidR="00A40467" w:rsidRPr="00A40467" w:rsidRDefault="00A40467" w:rsidP="00A40467">
      <w:pPr>
        <w:spacing w:after="0" w:line="240" w:lineRule="auto"/>
        <w:ind w:left="5664" w:firstLine="708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A40467">
        <w:rPr>
          <w:rFonts w:ascii="Tahoma" w:eastAsia="Times New Roman" w:hAnsi="Tahoma" w:cs="Tahoma"/>
          <w:b/>
          <w:sz w:val="20"/>
          <w:szCs w:val="20"/>
          <w:lang w:eastAsia="pl-PL"/>
        </w:rPr>
        <w:t>NS: 271.6.2022</w:t>
      </w:r>
    </w:p>
    <w:p w14:paraId="152D7F39" w14:textId="68C17099" w:rsidR="00FF2739" w:rsidRPr="00FF2739" w:rsidRDefault="00FF2739" w:rsidP="00FF2739">
      <w:pPr>
        <w:pStyle w:val="Nagwek1"/>
        <w:jc w:val="center"/>
        <w:rPr>
          <w:b/>
          <w:bCs/>
          <w:sz w:val="36"/>
          <w:szCs w:val="36"/>
        </w:rPr>
      </w:pPr>
      <w:r w:rsidRPr="00FF2739">
        <w:rPr>
          <w:b/>
          <w:bCs/>
          <w:sz w:val="36"/>
          <w:szCs w:val="36"/>
        </w:rPr>
        <w:t>SYSTEM OPERACYJNY</w:t>
      </w:r>
    </w:p>
    <w:p w14:paraId="3F700AA7" w14:textId="77777777" w:rsidR="00FF2739" w:rsidRDefault="00FF2739" w:rsidP="00AF3585"/>
    <w:p w14:paraId="5BB6FE39" w14:textId="16FE9392" w:rsidR="00AF3585" w:rsidRDefault="00AF3585" w:rsidP="00AF3585">
      <w:r>
        <w:t>Opis wymagań systemu operacyjnego :</w:t>
      </w:r>
    </w:p>
    <w:p w14:paraId="1643B052" w14:textId="5BA8F7AB" w:rsidR="00AF3585" w:rsidRDefault="00AF3585" w:rsidP="00AF3585">
      <w:r>
        <w:t>System operacyjny klasy PC, który musi spełniać następujące wymagania poprzez wbudowane mechanizmy, bez użycia dodatkowych aplikacji:</w:t>
      </w:r>
    </w:p>
    <w:p w14:paraId="618E1B50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Dostępne dwa rodzaje graficznego interfejsu użytkownika:</w:t>
      </w:r>
    </w:p>
    <w:p w14:paraId="23BAACF2" w14:textId="77777777" w:rsidR="005E0048" w:rsidRDefault="005E0048" w:rsidP="005E0048">
      <w:pPr>
        <w:pStyle w:val="Akapitzlist"/>
        <w:numPr>
          <w:ilvl w:val="0"/>
          <w:numId w:val="5"/>
        </w:numPr>
      </w:pPr>
      <w:r>
        <w:t>Klasyczny, umożliwiający obsługę przy pomocy klawiatury i myszy,</w:t>
      </w:r>
    </w:p>
    <w:p w14:paraId="4B89946F" w14:textId="77777777" w:rsidR="005E0048" w:rsidRDefault="005E0048" w:rsidP="005E0048">
      <w:pPr>
        <w:pStyle w:val="Akapitzlist"/>
        <w:numPr>
          <w:ilvl w:val="0"/>
          <w:numId w:val="5"/>
        </w:numPr>
      </w:pPr>
      <w:r>
        <w:t>Dotykowy umożliwiający sterowanie dotykiem na urządzeniach typu tablet lub monitorach dotykowych,</w:t>
      </w:r>
    </w:p>
    <w:p w14:paraId="78103BF7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Interfejsy użytkownika dostępne w wielu językach do wyboru – w tym Polskim i Angielskim,</w:t>
      </w:r>
    </w:p>
    <w:p w14:paraId="21D9642D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Funkcje związane z obsługą komputerów typu tablet.</w:t>
      </w:r>
    </w:p>
    <w:p w14:paraId="2BE4C620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tworzenia pulpitów wirtualnych, przenoszenia aplikacji pomiędzy pulpitami i przełączanie się pomiędzy pulpitami za pomocą skrótów klawiaturowych lub GUI.</w:t>
      </w:r>
    </w:p>
    <w:p w14:paraId="029180D0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dokonywania bezpłatnych aktualizacji i poprawek w ramach wersji systemu operacyjnego poprzez Internet, mechanizmem udostępnianym przez producenta systemu z możliwością wyboru instalowanych poprawek oraz mechanizmem sprawdzającym, które z poprawek są potrzebne,</w:t>
      </w:r>
    </w:p>
    <w:p w14:paraId="23074E1B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dokonywania aktualizacji i poprawek systemu poprzez mechanizm zarządzany przez administratora systemu Zamawiającego,</w:t>
      </w:r>
    </w:p>
    <w:p w14:paraId="6A4C3188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dołączenia systemu do usługi katalogowej on-</w:t>
      </w:r>
      <w:proofErr w:type="spellStart"/>
      <w:r>
        <w:t>premise</w:t>
      </w:r>
      <w:proofErr w:type="spellEnd"/>
      <w:r>
        <w:t xml:space="preserve"> lub w chmurze</w:t>
      </w:r>
    </w:p>
    <w:p w14:paraId="08152971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Dostępność bezpłatnych biuletynów bezpieczeństwa związanych z działaniem systemu operacyjnego,</w:t>
      </w:r>
    </w:p>
    <w:p w14:paraId="2EE39145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Wbudowana zapora internetowa (firewall) dla ochrony połączeń internetowych; zintegrowana z systemem konsola do zarządzania ustawieniami zapory i regułami IP v4 i v6,  </w:t>
      </w:r>
    </w:p>
    <w:p w14:paraId="6B48C6E6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Wbudowane mechanizmy ochrony antywirusowej i przeciw złośliwemu oprogramowaniu z zapewnionymi bezpłatnymi aktualizacjami,</w:t>
      </w:r>
    </w:p>
    <w:p w14:paraId="620366A8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Zlokalizowane w języku polskim, co najmniej następujące elementy: menu, odtwarzacz multimediów, pomoc, komunikaty systemowe, </w:t>
      </w:r>
    </w:p>
    <w:p w14:paraId="378613A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Graficzne środowisko instalacji i konfiguracji dostępne w języku polskim,</w:t>
      </w:r>
    </w:p>
    <w:p w14:paraId="2DAD82C1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Wsparcie dla większości powszechnie używanych urządzeń peryferyjnych (drukarek, urządzeń sieciowych, standardów USB, </w:t>
      </w:r>
      <w:proofErr w:type="spellStart"/>
      <w:r>
        <w:t>Plug&amp;Play</w:t>
      </w:r>
      <w:proofErr w:type="spellEnd"/>
      <w:r>
        <w:t>, Wi-Fi),</w:t>
      </w:r>
    </w:p>
    <w:p w14:paraId="747DF4B6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Funkcjonalność automatycznej zmiany domyślnej drukarki w zależności od sieci, do której podłączony jest komputer,</w:t>
      </w:r>
    </w:p>
    <w:p w14:paraId="1F21D8B7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zarządzania stacją roboczą poprzez polityki grupowe – przez politykę rozumiemy zestaw reguł definiujących lub ograniczających funkcjonalność systemu lub aplikacji,</w:t>
      </w:r>
    </w:p>
    <w:p w14:paraId="70839BDA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Rozbudowane, definiowalne polityki bezpieczeństwa – polityki dla systemu operacyjnego i dla wskazanych aplikacji,</w:t>
      </w:r>
    </w:p>
    <w:p w14:paraId="03FEDCF4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zdalnej automatycznej instalacji, konfiguracji, administrowania oraz aktualizowania systemu, zgodnie z określonymi uprawnieniami poprzez polityki grupowe,</w:t>
      </w:r>
    </w:p>
    <w:p w14:paraId="636F3FB3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Możliwość automatycznej synchronizacji plików i folderów roboczych znajdujących się na firmowym serwerze plików w centrum danych z prywatnym urządzeniem, bez konieczności </w:t>
      </w:r>
      <w:r>
        <w:lastRenderedPageBreak/>
        <w:t xml:space="preserve">łączenia się z siecią VPN z poziomu folderu użytkownika zlokalizowanego w centrum danych firmy,   </w:t>
      </w:r>
    </w:p>
    <w:p w14:paraId="3DEBA5A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Zabezpieczony hasłem hierarchiczny dostęp do systemu, konta i profile użytkowników zarządzane zdalnie; praca systemu w trybie ochrony kont użytkowników.</w:t>
      </w:r>
    </w:p>
    <w:p w14:paraId="143F83B0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</w:r>
    </w:p>
    <w:p w14:paraId="63ABC65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Zintegrowany z systemem operacyjnym moduł synchronizacji komputera z urządzeniami zewnętrznymi.  </w:t>
      </w:r>
    </w:p>
    <w:p w14:paraId="4FE5A5F1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Wbudowany system pomocy w języku polskim;</w:t>
      </w:r>
    </w:p>
    <w:p w14:paraId="381BE552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 xml:space="preserve">Możliwość przystosowania stanowiska dla osób niepełnosprawnych (np. słabo widzących); </w:t>
      </w:r>
    </w:p>
    <w:p w14:paraId="21393B4E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Wsparcie dla IPSEC oparte na politykach – wdrażanie IPSEC oparte na zestawach reguł definiujących ustawienia zarządzanych w sposób centralny;</w:t>
      </w:r>
    </w:p>
    <w:p w14:paraId="2BA4E1E0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Automatyczne występowanie i używanie (wystawianie) certyfikatów PKI X.509;</w:t>
      </w:r>
    </w:p>
    <w:p w14:paraId="6F7A0D3D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Mechanizmy logowania w oparciu o login i hasło,</w:t>
      </w:r>
    </w:p>
    <w:p w14:paraId="385AC636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 xml:space="preserve">Wsparcie dla uwierzytelniania na bazie </w:t>
      </w:r>
      <w:proofErr w:type="spellStart"/>
      <w:r w:rsidRPr="00FB76E7">
        <w:t>Kerberos</w:t>
      </w:r>
      <w:proofErr w:type="spellEnd"/>
      <w:r w:rsidRPr="00FB76E7">
        <w:t xml:space="preserve"> v. 5,</w:t>
      </w:r>
    </w:p>
    <w:p w14:paraId="0D72D292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Wsparcie do uwierzytelnienia urządzenia na bazie certyfikatu,</w:t>
      </w:r>
    </w:p>
    <w:p w14:paraId="0904F36C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Wsparcie dla algorytmów Suite B (RFC 4869),</w:t>
      </w:r>
    </w:p>
    <w:p w14:paraId="1DFB3B8C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 xml:space="preserve">Wsparcie wbudowanej zapory ogniowej dla Internet </w:t>
      </w:r>
      <w:proofErr w:type="spellStart"/>
      <w:r w:rsidRPr="00FB76E7">
        <w:t>Key</w:t>
      </w:r>
      <w:proofErr w:type="spellEnd"/>
      <w:r w:rsidRPr="00FB76E7">
        <w:t xml:space="preserve"> Exchange v. 2 (IKEv2) dla warstwy transportowej </w:t>
      </w:r>
      <w:proofErr w:type="spellStart"/>
      <w:r w:rsidRPr="00FB76E7">
        <w:t>IPsec</w:t>
      </w:r>
      <w:proofErr w:type="spellEnd"/>
      <w:r w:rsidRPr="00FB76E7">
        <w:t xml:space="preserve">, </w:t>
      </w:r>
    </w:p>
    <w:p w14:paraId="4A281E02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Wbudowane narzędzia służące do administracji, do wykonywania kopii zapasowych polityk i ich odtwarzania oraz generowania raportów z ustawień polityk;</w:t>
      </w:r>
    </w:p>
    <w:p w14:paraId="00141CC1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Wsparcie dla środowisk Java i .NET Framework 1.1 i 2.x, 3.x i 4.x – możliwość uruchomienia aplikacji działających we wskazanych środowiskach,</w:t>
      </w:r>
    </w:p>
    <w:p w14:paraId="1E9FCC6A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Wsparcie dla JScript i </w:t>
      </w:r>
      <w:proofErr w:type="spellStart"/>
      <w:r>
        <w:t>VBScript</w:t>
      </w:r>
      <w:proofErr w:type="spellEnd"/>
      <w:r>
        <w:t xml:space="preserve"> – możliwość uruchamiania interpretera poleceń,</w:t>
      </w:r>
    </w:p>
    <w:p w14:paraId="7371D01A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Zdalna pomoc i współdzielenie aplikacji – możliwość zdalnego przejęcia sesji zalogowanego użytkownika celem rozwiązania problemu z komputerem,</w:t>
      </w:r>
    </w:p>
    <w:p w14:paraId="70497BDD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Rozwiązanie służące do automatycznego zbudowania obrazu systemu wraz z aplikacjami. Obraz systemu służyć ma do automatycznego upowszechnienia systemu operacyjnego inicjowanego i wykonywanego w całości poprzez sieć komputerową,</w:t>
      </w:r>
    </w:p>
    <w:p w14:paraId="4E21C864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Rozwiązanie umożliwiające wdrożenie nowego obrazu poprzez zdalną instalację,</w:t>
      </w:r>
    </w:p>
    <w:p w14:paraId="01118EF5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Transakcyjny system plików pozwalający na stosowanie przydziałów (ang. </w:t>
      </w:r>
      <w:proofErr w:type="spellStart"/>
      <w:r>
        <w:t>quota</w:t>
      </w:r>
      <w:proofErr w:type="spellEnd"/>
      <w:r>
        <w:t>) na dysku dla użytkowników oraz zapewniający większą niezawodność i pozwalający tworzyć kopie zapasowe,</w:t>
      </w:r>
    </w:p>
    <w:p w14:paraId="19A5EC54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Zarządzanie kontami użytkowników sieci oraz urządzeniami sieciowymi tj. drukarki, modemy, woluminy dyskowe, usługi katalogowe</w:t>
      </w:r>
    </w:p>
    <w:p w14:paraId="0D680326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Oprogramowanie dla tworzenia kopii zapasowych (Backup); automatyczne wykonywanie kopii plików z możliwością automatycznego przywrócenia wersji wcześniejszej,</w:t>
      </w:r>
    </w:p>
    <w:p w14:paraId="6A4D835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przywracania obrazu plików systemowych do uprzednio zapisanej postaci,</w:t>
      </w:r>
    </w:p>
    <w:p w14:paraId="3AB54B9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itp.),</w:t>
      </w:r>
    </w:p>
    <w:p w14:paraId="5822601C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blokowania lub dopuszczania dowolnych urządzeń peryferyjnych za pomocą polityk grupowych (np. przy użyciu numerów identyfikacyjnych sprzętu),</w:t>
      </w:r>
    </w:p>
    <w:p w14:paraId="39CDF41B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Wbudowany mechanizm wirtualizacji.</w:t>
      </w:r>
    </w:p>
    <w:p w14:paraId="2D1A72CC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lastRenderedPageBreak/>
        <w:t>Mechanizm szyfrowania dysków wewnętrznych i zewnętrznych z możliwością szyfrowania ograniczonego do danych użytkownika,</w:t>
      </w:r>
    </w:p>
    <w:p w14:paraId="6AB2BE6B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 xml:space="preserve">Wbudowane w system narzędzie do szyfrowania partycji systemowych komputera, z możliwością przechowywania certyfikatów w </w:t>
      </w:r>
      <w:proofErr w:type="spellStart"/>
      <w:r w:rsidRPr="00FB76E7">
        <w:t>mikrochipie</w:t>
      </w:r>
      <w:proofErr w:type="spellEnd"/>
      <w:r w:rsidRPr="00FB76E7">
        <w:t xml:space="preserve"> TPM w wersji minimum 1.2 lub na kluczach pamięci przenośnej USB.</w:t>
      </w:r>
    </w:p>
    <w:p w14:paraId="6640058E" w14:textId="77777777" w:rsidR="005E0048" w:rsidRPr="00FB76E7" w:rsidRDefault="005E0048" w:rsidP="005E0048">
      <w:pPr>
        <w:pStyle w:val="Akapitzlist"/>
        <w:numPr>
          <w:ilvl w:val="0"/>
          <w:numId w:val="2"/>
        </w:numPr>
      </w:pPr>
      <w:r w:rsidRPr="00FB76E7">
        <w:t>Wbudowane w system narzędzie do szyfrowania dysków przenośnych, z możliwością centralnego zarządzania poprzez polityki grupowe, pozwalające na wymuszenie szyfrowania dysków przenośnych</w:t>
      </w:r>
    </w:p>
    <w:p w14:paraId="41220E00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>Możliwość tworzenia i przechowywania kopii zapasowych kluczy odzyskiwania do szyfrowania partycji w usługach katalogowych.</w:t>
      </w:r>
    </w:p>
    <w:p w14:paraId="527FE1AD" w14:textId="77777777" w:rsidR="005E0048" w:rsidRDefault="005E0048" w:rsidP="005E0048">
      <w:pPr>
        <w:pStyle w:val="Akapitzlist"/>
        <w:numPr>
          <w:ilvl w:val="0"/>
          <w:numId w:val="2"/>
        </w:numPr>
      </w:pPr>
      <w:r>
        <w:t xml:space="preserve">Możliwość nieodpłatnego instalowania dodatkowych języków interfejsu systemu operacyjnego oraz możliwość zmiany języka bez konieczności </w:t>
      </w:r>
      <w:proofErr w:type="spellStart"/>
      <w:r>
        <w:t>reinstalacji</w:t>
      </w:r>
      <w:proofErr w:type="spellEnd"/>
      <w:r>
        <w:t xml:space="preserve"> systemu.</w:t>
      </w:r>
    </w:p>
    <w:p w14:paraId="1A2B04CC" w14:textId="1D969754" w:rsidR="00AF3585" w:rsidRDefault="00AF3585" w:rsidP="005E0048">
      <w:pPr>
        <w:pStyle w:val="Akapitzlist"/>
      </w:pPr>
    </w:p>
    <w:sectPr w:rsidR="00AF35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45D3" w14:textId="77777777" w:rsidR="00457CB6" w:rsidRDefault="00457CB6" w:rsidP="00457CB6">
      <w:pPr>
        <w:spacing w:after="0" w:line="240" w:lineRule="auto"/>
      </w:pPr>
      <w:r>
        <w:separator/>
      </w:r>
    </w:p>
  </w:endnote>
  <w:endnote w:type="continuationSeparator" w:id="0">
    <w:p w14:paraId="56E66179" w14:textId="77777777" w:rsidR="00457CB6" w:rsidRDefault="00457CB6" w:rsidP="00457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9D451" w14:textId="77777777" w:rsidR="00457CB6" w:rsidRDefault="00457CB6" w:rsidP="00457CB6">
      <w:pPr>
        <w:spacing w:after="0" w:line="240" w:lineRule="auto"/>
      </w:pPr>
      <w:r>
        <w:separator/>
      </w:r>
    </w:p>
  </w:footnote>
  <w:footnote w:type="continuationSeparator" w:id="0">
    <w:p w14:paraId="10D548EE" w14:textId="77777777" w:rsidR="00457CB6" w:rsidRDefault="00457CB6" w:rsidP="00457C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08095" w14:textId="20A49D8B" w:rsidR="00457CB6" w:rsidRDefault="00457CB6">
    <w:pPr>
      <w:pStyle w:val="Nagwek"/>
    </w:pPr>
    <w:r>
      <w:rPr>
        <w:noProof/>
      </w:rPr>
      <w:drawing>
        <wp:inline distT="0" distB="0" distL="0" distR="0" wp14:anchorId="663CB3D0" wp14:editId="41CB15FE">
          <wp:extent cx="5759450" cy="657225"/>
          <wp:effectExtent l="0" t="0" r="1270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61FC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2B6C34"/>
    <w:multiLevelType w:val="hybridMultilevel"/>
    <w:tmpl w:val="EBF8519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AD4EE6"/>
    <w:multiLevelType w:val="hybridMultilevel"/>
    <w:tmpl w:val="6E342E3C"/>
    <w:lvl w:ilvl="0" w:tplc="1DCA10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A77D4"/>
    <w:multiLevelType w:val="hybridMultilevel"/>
    <w:tmpl w:val="8F3C6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A3F7F"/>
    <w:multiLevelType w:val="hybridMultilevel"/>
    <w:tmpl w:val="343C6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67914">
    <w:abstractNumId w:val="3"/>
  </w:num>
  <w:num w:numId="2" w16cid:durableId="1019353067">
    <w:abstractNumId w:val="4"/>
  </w:num>
  <w:num w:numId="3" w16cid:durableId="1993677490">
    <w:abstractNumId w:val="0"/>
  </w:num>
  <w:num w:numId="4" w16cid:durableId="807094959">
    <w:abstractNumId w:val="2"/>
  </w:num>
  <w:num w:numId="5" w16cid:durableId="58106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585"/>
    <w:rsid w:val="001D26FE"/>
    <w:rsid w:val="003A53D3"/>
    <w:rsid w:val="003E35F6"/>
    <w:rsid w:val="00457CB6"/>
    <w:rsid w:val="005466F6"/>
    <w:rsid w:val="005E0048"/>
    <w:rsid w:val="009600D7"/>
    <w:rsid w:val="00A40467"/>
    <w:rsid w:val="00AF3585"/>
    <w:rsid w:val="00C63FD6"/>
    <w:rsid w:val="00FA1AD3"/>
    <w:rsid w:val="00FB76E7"/>
    <w:rsid w:val="00FF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C9CF"/>
  <w15:chartTrackingRefBased/>
  <w15:docId w15:val="{AAD9FEDC-8D89-447D-BA90-13BCDF057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27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26F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6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6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26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7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76E7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F27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457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CB6"/>
  </w:style>
  <w:style w:type="paragraph" w:styleId="Stopka">
    <w:name w:val="footer"/>
    <w:basedOn w:val="Normalny"/>
    <w:link w:val="StopkaZnak"/>
    <w:uiPriority w:val="99"/>
    <w:unhideWhenUsed/>
    <w:rsid w:val="00457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742A.36D55A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Dyl</dc:creator>
  <cp:keywords/>
  <dc:description/>
  <cp:lastModifiedBy>Patrycja Drabarz-Jost</cp:lastModifiedBy>
  <cp:revision>8</cp:revision>
  <dcterms:created xsi:type="dcterms:W3CDTF">2022-06-01T06:27:00Z</dcterms:created>
  <dcterms:modified xsi:type="dcterms:W3CDTF">2022-06-29T08:41:00Z</dcterms:modified>
</cp:coreProperties>
</file>