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CD36" w14:textId="7A0EBC93" w:rsidR="00151053" w:rsidRDefault="00151053" w:rsidP="00151053">
      <w:pPr>
        <w:pStyle w:val="Akapitzlist"/>
        <w:spacing w:line="280" w:lineRule="atLeast"/>
        <w:jc w:val="both"/>
        <w:rPr>
          <w:rFonts w:asciiTheme="minorHAnsi" w:hAnsiTheme="minorHAnsi" w:cstheme="minorHAnsi"/>
          <w:sz w:val="22"/>
          <w:szCs w:val="22"/>
        </w:rPr>
      </w:pPr>
    </w:p>
    <w:p w14:paraId="25B07628" w14:textId="4602A221" w:rsidR="00EF0B32" w:rsidRPr="00EF0B32" w:rsidRDefault="00EF0B32" w:rsidP="00EF0B32">
      <w:pPr>
        <w:widowControl/>
        <w:autoSpaceDE/>
        <w:autoSpaceDN/>
        <w:adjustRightInd/>
        <w:spacing w:line="276" w:lineRule="auto"/>
        <w:ind w:left="6372"/>
        <w:jc w:val="both"/>
        <w:rPr>
          <w:rFonts w:eastAsiaTheme="minorHAnsi"/>
          <w:lang w:eastAsia="en-US"/>
        </w:rPr>
      </w:pPr>
      <w:r>
        <w:rPr>
          <w:rFonts w:eastAsiaTheme="minorHAnsi"/>
          <w:lang w:eastAsia="en-US"/>
        </w:rPr>
        <w:t xml:space="preserve">   </w:t>
      </w:r>
      <w:r w:rsidRPr="00EF0B32">
        <w:rPr>
          <w:rFonts w:eastAsiaTheme="minorHAnsi"/>
          <w:lang w:eastAsia="en-US"/>
        </w:rPr>
        <w:t>Chojnice, dnia 0</w:t>
      </w:r>
      <w:r>
        <w:rPr>
          <w:rFonts w:eastAsiaTheme="minorHAnsi"/>
          <w:lang w:eastAsia="en-US"/>
        </w:rPr>
        <w:t>7</w:t>
      </w:r>
      <w:r w:rsidRPr="00EF0B32">
        <w:rPr>
          <w:rFonts w:eastAsiaTheme="minorHAnsi"/>
          <w:lang w:eastAsia="en-US"/>
        </w:rPr>
        <w:t>.</w:t>
      </w:r>
      <w:r>
        <w:rPr>
          <w:rFonts w:eastAsiaTheme="minorHAnsi"/>
          <w:lang w:eastAsia="en-US"/>
        </w:rPr>
        <w:t>11</w:t>
      </w:r>
      <w:r w:rsidR="00F275DB">
        <w:rPr>
          <w:rFonts w:eastAsiaTheme="minorHAnsi"/>
          <w:lang w:eastAsia="en-US"/>
        </w:rPr>
        <w:t>.</w:t>
      </w:r>
      <w:r w:rsidRPr="00EF0B32">
        <w:rPr>
          <w:rFonts w:eastAsiaTheme="minorHAnsi"/>
          <w:lang w:eastAsia="en-US"/>
        </w:rPr>
        <w:t>2022 r.</w:t>
      </w:r>
    </w:p>
    <w:p w14:paraId="7DB19E2A" w14:textId="7FC2F888" w:rsidR="00EF0B32" w:rsidRPr="00EF0B32" w:rsidRDefault="00EF0B32" w:rsidP="00EF0B32">
      <w:pPr>
        <w:widowControl/>
        <w:autoSpaceDE/>
        <w:autoSpaceDN/>
        <w:adjustRightInd/>
        <w:spacing w:line="276" w:lineRule="auto"/>
        <w:jc w:val="both"/>
        <w:rPr>
          <w:rFonts w:eastAsiaTheme="minorHAnsi"/>
          <w:lang w:eastAsia="en-US"/>
        </w:rPr>
      </w:pPr>
      <w:r w:rsidRPr="00EF0B32">
        <w:rPr>
          <w:rFonts w:eastAsiaTheme="minorHAnsi"/>
          <w:szCs w:val="22"/>
          <w:lang w:eastAsia="en-US"/>
        </w:rPr>
        <w:t>ZP.272</w:t>
      </w:r>
      <w:r>
        <w:rPr>
          <w:rFonts w:eastAsiaTheme="minorHAnsi"/>
          <w:szCs w:val="22"/>
          <w:lang w:eastAsia="en-US"/>
        </w:rPr>
        <w:t>.11</w:t>
      </w:r>
      <w:r w:rsidRPr="00EF0B32">
        <w:rPr>
          <w:rFonts w:eastAsiaTheme="minorHAnsi"/>
          <w:szCs w:val="22"/>
          <w:lang w:eastAsia="en-US"/>
        </w:rPr>
        <w:t>.2022</w:t>
      </w:r>
    </w:p>
    <w:p w14:paraId="220DB5F5" w14:textId="77777777" w:rsidR="00EF0B32" w:rsidRPr="00EF0B32" w:rsidRDefault="00EF0B32" w:rsidP="00EF0B32">
      <w:pPr>
        <w:widowControl/>
        <w:autoSpaceDE/>
        <w:autoSpaceDN/>
        <w:adjustRightInd/>
        <w:spacing w:line="276" w:lineRule="auto"/>
        <w:jc w:val="both"/>
        <w:rPr>
          <w:rFonts w:eastAsiaTheme="minorHAnsi"/>
          <w:lang w:eastAsia="en-US"/>
        </w:rPr>
      </w:pPr>
    </w:p>
    <w:p w14:paraId="030A45DC" w14:textId="77777777" w:rsidR="00EF0B32" w:rsidRPr="00EF0B32" w:rsidRDefault="00EF0B32" w:rsidP="00EF0B32">
      <w:pPr>
        <w:widowControl/>
        <w:autoSpaceDE/>
        <w:autoSpaceDN/>
        <w:adjustRightInd/>
        <w:spacing w:line="276" w:lineRule="auto"/>
        <w:jc w:val="both"/>
        <w:rPr>
          <w:rFonts w:eastAsiaTheme="minorHAnsi"/>
          <w:lang w:eastAsia="en-US"/>
        </w:rPr>
      </w:pPr>
    </w:p>
    <w:p w14:paraId="0CCE046E" w14:textId="638EF7D0" w:rsidR="00EF0B32" w:rsidRPr="00EF0B32" w:rsidRDefault="00EF0B32" w:rsidP="00EF0B32">
      <w:pPr>
        <w:widowControl/>
        <w:autoSpaceDE/>
        <w:autoSpaceDN/>
        <w:adjustRightInd/>
        <w:spacing w:line="276" w:lineRule="auto"/>
        <w:jc w:val="both"/>
        <w:rPr>
          <w:rFonts w:eastAsiaTheme="minorHAnsi"/>
          <w:b/>
          <w:bCs/>
          <w:lang w:eastAsia="en-US"/>
        </w:rPr>
      </w:pPr>
      <w:r w:rsidRPr="00EF0B32">
        <w:rPr>
          <w:rFonts w:eastAsiaTheme="minorHAnsi"/>
          <w:b/>
          <w:bCs/>
          <w:lang w:eastAsia="en-US"/>
        </w:rPr>
        <w:t>Dotyczy:</w:t>
      </w:r>
      <w:r w:rsidRPr="00EF0B32">
        <w:rPr>
          <w:rFonts w:ascii="Calibri" w:hAnsi="Calibri" w:cs="Calibri"/>
          <w:b/>
          <w:bCs/>
          <w:color w:val="002060"/>
        </w:rPr>
        <w:t xml:space="preserve"> </w:t>
      </w:r>
      <w:r w:rsidRPr="00EF0B32">
        <w:rPr>
          <w:rFonts w:eastAsiaTheme="minorHAnsi"/>
          <w:b/>
          <w:bCs/>
          <w:lang w:eastAsia="en-US"/>
        </w:rPr>
        <w:t>Chojnicka Grupa Zakupowa. Kompleksowa dostawa gazu ziemnego okresie od 01.01.2023r. do 31.12.2023r.</w:t>
      </w:r>
    </w:p>
    <w:p w14:paraId="2DA81EC0" w14:textId="77777777" w:rsidR="00EF0B32" w:rsidRPr="00EF0B32" w:rsidRDefault="00EF0B32" w:rsidP="00EF0B32">
      <w:pPr>
        <w:spacing w:line="280" w:lineRule="atLeast"/>
        <w:jc w:val="both"/>
        <w:rPr>
          <w:rFonts w:asciiTheme="minorHAnsi" w:hAnsiTheme="minorHAnsi" w:cstheme="minorHAnsi"/>
          <w:sz w:val="22"/>
          <w:szCs w:val="22"/>
        </w:rPr>
      </w:pPr>
    </w:p>
    <w:p w14:paraId="103B0B8A" w14:textId="6C5A3D8B" w:rsidR="00EF0B32" w:rsidRPr="00EF0B32" w:rsidRDefault="00EF0B32" w:rsidP="00F275DB">
      <w:pPr>
        <w:widowControl/>
        <w:jc w:val="both"/>
        <w:rPr>
          <w:rFonts w:eastAsiaTheme="minorHAnsi"/>
          <w:lang w:eastAsia="en-US"/>
        </w:rPr>
      </w:pPr>
      <w:r w:rsidRPr="00EF0B32">
        <w:rPr>
          <w:rFonts w:eastAsiaTheme="minorHAnsi"/>
          <w:lang w:eastAsia="en-US"/>
        </w:rPr>
        <w:t xml:space="preserve">Na podstawie art. 135 ust. 2 ustawy z dnia 11 września 2019 r. – Prawo zamówień publicznych </w:t>
      </w:r>
      <w:r w:rsidRPr="00EF0B32">
        <w:rPr>
          <w:rFonts w:eastAsiaTheme="minorHAnsi"/>
          <w:lang w:eastAsia="en-US"/>
        </w:rPr>
        <w:br/>
        <w:t>(</w:t>
      </w:r>
      <w:proofErr w:type="spellStart"/>
      <w:r w:rsidRPr="00EF0B32">
        <w:rPr>
          <w:rFonts w:eastAsiaTheme="minorHAnsi"/>
          <w:lang w:eastAsia="en-US"/>
        </w:rPr>
        <w:t>t.j</w:t>
      </w:r>
      <w:proofErr w:type="spellEnd"/>
      <w:r w:rsidRPr="00EF0B32">
        <w:rPr>
          <w:rFonts w:eastAsiaTheme="minorHAnsi"/>
          <w:lang w:eastAsia="en-US"/>
        </w:rPr>
        <w:t>. Dz. U. z 202</w:t>
      </w:r>
      <w:r>
        <w:rPr>
          <w:rFonts w:eastAsiaTheme="minorHAnsi"/>
          <w:lang w:eastAsia="en-US"/>
        </w:rPr>
        <w:t>2</w:t>
      </w:r>
      <w:r w:rsidRPr="00EF0B32">
        <w:rPr>
          <w:rFonts w:eastAsiaTheme="minorHAnsi"/>
          <w:lang w:eastAsia="en-US"/>
        </w:rPr>
        <w:t xml:space="preserve"> r., poz. 1</w:t>
      </w:r>
      <w:r>
        <w:rPr>
          <w:rFonts w:eastAsiaTheme="minorHAnsi"/>
          <w:lang w:eastAsia="en-US"/>
        </w:rPr>
        <w:t>710</w:t>
      </w:r>
      <w:r w:rsidRPr="00EF0B32">
        <w:rPr>
          <w:rFonts w:eastAsiaTheme="minorHAnsi"/>
          <w:lang w:eastAsia="en-US"/>
        </w:rPr>
        <w:t xml:space="preserve"> ze zm.) zwanej dalej „ustawą Pzp” Zamawiający udziela wyjaśnień do zadanych przez Wykonawcę pytań:</w:t>
      </w:r>
    </w:p>
    <w:p w14:paraId="695F8340" w14:textId="77777777" w:rsidR="00EF0B32" w:rsidRPr="00EF0B32" w:rsidRDefault="00EF0B32" w:rsidP="00F275DB">
      <w:pPr>
        <w:spacing w:line="280" w:lineRule="atLeast"/>
        <w:jc w:val="both"/>
        <w:rPr>
          <w:rFonts w:asciiTheme="minorHAnsi" w:hAnsiTheme="minorHAnsi" w:cstheme="minorHAnsi"/>
          <w:sz w:val="22"/>
          <w:szCs w:val="22"/>
        </w:rPr>
      </w:pPr>
    </w:p>
    <w:p w14:paraId="00593985" w14:textId="223ADDB9"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1</w:t>
      </w:r>
    </w:p>
    <w:p w14:paraId="7EAD18AD" w14:textId="102A8ED1"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Czy Zamawiający wyraża zgodę na zawarcie umowy w formie korespondencyjnej lub elektronicznej z zastosowaniem kwalifikowanego podpisu elektronicznego?</w:t>
      </w:r>
    </w:p>
    <w:p w14:paraId="564F821F" w14:textId="0539DF51" w:rsidR="00151053" w:rsidRPr="006D3A92" w:rsidRDefault="006D3A92"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1838C8BF" w14:textId="6242148B" w:rsidR="006D3A92" w:rsidRPr="006D3A92" w:rsidRDefault="006D3A92"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Tak, zgodnie z treścią Rozdziału XX pkt 3 SWZ zamawiający dopuszcza </w:t>
      </w:r>
      <w:r w:rsidRPr="006D3A92">
        <w:rPr>
          <w:rFonts w:asciiTheme="minorHAnsi" w:hAnsiTheme="minorHAnsi" w:cstheme="minorHAnsi"/>
          <w:color w:val="002060"/>
          <w:sz w:val="22"/>
          <w:szCs w:val="22"/>
        </w:rPr>
        <w:t>zawarcie umowy w formie korespondencyjnej lub na odległość poprzez podpisanie kwalifikowanym podpisem elektronicznym</w:t>
      </w:r>
      <w:r>
        <w:rPr>
          <w:rFonts w:asciiTheme="minorHAnsi" w:hAnsiTheme="minorHAnsi" w:cstheme="minorHAnsi"/>
          <w:color w:val="002060"/>
          <w:sz w:val="22"/>
          <w:szCs w:val="22"/>
        </w:rPr>
        <w:t>.</w:t>
      </w:r>
    </w:p>
    <w:p w14:paraId="62D02C98" w14:textId="674BAB97" w:rsidR="00151053" w:rsidRDefault="00151053" w:rsidP="00F275DB">
      <w:pPr>
        <w:pStyle w:val="Akapitzlist"/>
        <w:spacing w:line="280" w:lineRule="atLeast"/>
        <w:ind w:left="0"/>
        <w:jc w:val="both"/>
        <w:rPr>
          <w:rFonts w:asciiTheme="minorHAnsi" w:hAnsiTheme="minorHAnsi" w:cstheme="minorHAnsi"/>
          <w:sz w:val="22"/>
          <w:szCs w:val="22"/>
        </w:rPr>
      </w:pPr>
    </w:p>
    <w:p w14:paraId="02CBDCA9" w14:textId="00CF3015"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2</w:t>
      </w:r>
    </w:p>
    <w:p w14:paraId="51989E75" w14:textId="5594039D"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 xml:space="preserve">Mając na uwadze postanowienia art. 146da ust. 1 pkt 5 ustawy z dnia 11 marca 2004 r. o podatku od towarów i usług (dalej jako ustawa o VAT) Zamawiający wskazuje, iż na dzień składania ofert stawka podatku VAT dla gazu ziemnego wynosi 0%. W związku z powyższym Wykonawca wnosi o potwierdzenie czy do obliczenia ceny oferty winna być przyjęta stawka podatku Vat obowiązująca w dacie złożenia oferty? Czy też do wyliczenia ceny oferty winna być przyjęta stawka podatku VAT obowiązująca od dnia 01.01.2023 r.  </w:t>
      </w:r>
    </w:p>
    <w:p w14:paraId="3CEBA207" w14:textId="77777777" w:rsidR="006D3A92" w:rsidRPr="006D3A92" w:rsidRDefault="006D3A92"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71C89818" w14:textId="77777777" w:rsidR="006D3A92" w:rsidRDefault="006D3A92"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Zgodnie z treścią SWZ Rozdział XIII pkt 3 </w:t>
      </w:r>
    </w:p>
    <w:p w14:paraId="1C4CF400" w14:textId="782B08EC" w:rsidR="00151053" w:rsidRDefault="006D3A92" w:rsidP="00F275DB">
      <w:pPr>
        <w:pStyle w:val="Akapitzlist"/>
        <w:spacing w:line="280" w:lineRule="atLeast"/>
        <w:ind w:left="0"/>
        <w:jc w:val="both"/>
        <w:rPr>
          <w:rFonts w:asciiTheme="minorHAnsi" w:hAnsiTheme="minorHAnsi" w:cstheme="minorHAnsi"/>
          <w:b/>
          <w:bCs/>
          <w:color w:val="002060"/>
          <w:sz w:val="22"/>
          <w:szCs w:val="22"/>
        </w:rPr>
      </w:pPr>
      <w:r w:rsidRPr="006D3A92">
        <w:rPr>
          <w:rFonts w:asciiTheme="minorHAnsi" w:hAnsiTheme="minorHAnsi" w:cstheme="minorHAnsi"/>
          <w:color w:val="002060"/>
          <w:sz w:val="22"/>
          <w:szCs w:val="22"/>
        </w:rPr>
        <w:t>Dla potrzeb porównania złożonych ofert do obliczenia ceny brutto należy przyjąć podstawową stawkę</w:t>
      </w:r>
      <w:r>
        <w:rPr>
          <w:rFonts w:asciiTheme="minorHAnsi" w:hAnsiTheme="minorHAnsi" w:cstheme="minorHAnsi"/>
          <w:color w:val="002060"/>
          <w:sz w:val="22"/>
          <w:szCs w:val="22"/>
        </w:rPr>
        <w:t xml:space="preserve"> </w:t>
      </w:r>
      <w:r w:rsidRPr="006D3A92">
        <w:rPr>
          <w:rFonts w:asciiTheme="minorHAnsi" w:hAnsiTheme="minorHAnsi" w:cstheme="minorHAnsi"/>
          <w:b/>
          <w:bCs/>
          <w:color w:val="002060"/>
          <w:sz w:val="22"/>
          <w:szCs w:val="22"/>
        </w:rPr>
        <w:t>podatku VAT, tj. 23%.</w:t>
      </w:r>
    </w:p>
    <w:p w14:paraId="26024AE2" w14:textId="083F85FE" w:rsidR="006D3A92" w:rsidRPr="006D3A92" w:rsidRDefault="006D3A92" w:rsidP="00F275DB">
      <w:pPr>
        <w:pStyle w:val="Akapitzlist"/>
        <w:spacing w:line="280" w:lineRule="atLeast"/>
        <w:ind w:left="0"/>
        <w:jc w:val="both"/>
        <w:rPr>
          <w:rFonts w:asciiTheme="minorHAnsi" w:hAnsiTheme="minorHAnsi" w:cstheme="minorHAnsi"/>
          <w:sz w:val="22"/>
          <w:szCs w:val="22"/>
        </w:rPr>
      </w:pPr>
      <w:r w:rsidRPr="006D3A92">
        <w:rPr>
          <w:rFonts w:asciiTheme="minorHAnsi" w:hAnsiTheme="minorHAnsi" w:cstheme="minorHAnsi"/>
          <w:color w:val="002060"/>
          <w:sz w:val="22"/>
          <w:szCs w:val="22"/>
        </w:rPr>
        <w:t>Tym samym wykonawca do ceny netto oferty winien doliczyć podatek VAT w wysokości 23%.</w:t>
      </w:r>
    </w:p>
    <w:p w14:paraId="5A528DB6" w14:textId="77777777" w:rsidR="006D3A92" w:rsidRPr="00151053" w:rsidRDefault="006D3A92" w:rsidP="00F275DB">
      <w:pPr>
        <w:pStyle w:val="Akapitzlist"/>
        <w:spacing w:line="280" w:lineRule="atLeast"/>
        <w:ind w:left="0"/>
        <w:jc w:val="both"/>
        <w:rPr>
          <w:rFonts w:asciiTheme="minorHAnsi" w:hAnsiTheme="minorHAnsi" w:cstheme="minorHAnsi"/>
          <w:sz w:val="22"/>
          <w:szCs w:val="22"/>
        </w:rPr>
      </w:pPr>
    </w:p>
    <w:p w14:paraId="670457BC" w14:textId="1C24F9CC"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3</w:t>
      </w:r>
    </w:p>
    <w:p w14:paraId="6703CC63" w14:textId="4F395F28"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Wykonawca, w przypadku zastosowania stawek taryfowych dla punktów objętych ochroną taryfową, jest w stanie zagwarantować stałą cenę paliwa gazowego oraz opłatę abonamentową do dnia 31-12-2022 r.</w:t>
      </w:r>
    </w:p>
    <w:p w14:paraId="17C4E2A9" w14:textId="77777777"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 xml:space="preserve">W związku z powyższym, czy Zamawiający wyraża zgodę na zmianę stawek za paliwo gazowe oraz abonament od dnia 01-01-2023 r. w przypadku zatwierdzenia nowej taryfy przez URE? </w:t>
      </w:r>
    </w:p>
    <w:p w14:paraId="4A72AE75" w14:textId="77777777" w:rsidR="006D3A92" w:rsidRPr="006D3A92" w:rsidRDefault="006D3A92"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127C1EB4" w14:textId="7E3913D8" w:rsidR="00151053" w:rsidRDefault="006D3A92"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Tak, rozliczenia za paliwo gazowe objęte ochroną taryfową dokonywane będą w oparciu o Taryfę </w:t>
      </w:r>
      <w:r w:rsidRPr="006D3A92">
        <w:rPr>
          <w:rFonts w:asciiTheme="minorHAnsi" w:hAnsiTheme="minorHAnsi" w:cstheme="minorHAnsi"/>
          <w:color w:val="002060"/>
          <w:sz w:val="22"/>
          <w:szCs w:val="22"/>
        </w:rPr>
        <w:t>stosowan</w:t>
      </w:r>
      <w:r>
        <w:rPr>
          <w:rFonts w:asciiTheme="minorHAnsi" w:hAnsiTheme="minorHAnsi" w:cstheme="minorHAnsi"/>
          <w:color w:val="002060"/>
          <w:sz w:val="22"/>
          <w:szCs w:val="22"/>
        </w:rPr>
        <w:t>ą</w:t>
      </w:r>
      <w:r w:rsidRPr="006D3A92">
        <w:rPr>
          <w:rFonts w:asciiTheme="minorHAnsi" w:hAnsiTheme="minorHAnsi" w:cstheme="minorHAnsi"/>
          <w:color w:val="002060"/>
          <w:sz w:val="22"/>
          <w:szCs w:val="22"/>
        </w:rPr>
        <w:t xml:space="preserve"> dla odbiorców w gospodarstwie domowym</w:t>
      </w:r>
      <w:r>
        <w:rPr>
          <w:rFonts w:asciiTheme="minorHAnsi" w:hAnsiTheme="minorHAnsi" w:cstheme="minorHAnsi"/>
          <w:color w:val="002060"/>
          <w:sz w:val="22"/>
          <w:szCs w:val="22"/>
        </w:rPr>
        <w:t xml:space="preserve">,. Tym samym w przypadku zmiany Taryfy po złożeniu przez wykonawcę oferty, stosowane będą stawki i opłaty wynikające z nowo zatwierdzonej taryfy obowiązujące w danym okresie rozliczeniowym </w:t>
      </w:r>
    </w:p>
    <w:p w14:paraId="6EBB3EA0" w14:textId="4B84D5DC" w:rsidR="006D3A92" w:rsidRDefault="006D3A92"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Zamawiający dokonuje niniejszym zmiany treści </w:t>
      </w:r>
      <w:r w:rsidR="003567A0">
        <w:rPr>
          <w:rFonts w:asciiTheme="minorHAnsi" w:hAnsiTheme="minorHAnsi" w:cstheme="minorHAnsi"/>
          <w:color w:val="002060"/>
          <w:sz w:val="22"/>
          <w:szCs w:val="22"/>
        </w:rPr>
        <w:t>ust.1</w:t>
      </w:r>
      <w:r>
        <w:rPr>
          <w:rFonts w:asciiTheme="minorHAnsi" w:hAnsiTheme="minorHAnsi" w:cstheme="minorHAnsi"/>
          <w:color w:val="002060"/>
          <w:sz w:val="22"/>
          <w:szCs w:val="22"/>
        </w:rPr>
        <w:t xml:space="preserve"> §15 Projektowanych postanowień Umowy, które otrzymują brzmienie: </w:t>
      </w:r>
    </w:p>
    <w:p w14:paraId="0E3EE194" w14:textId="36357F06" w:rsidR="003567A0" w:rsidRPr="003567A0" w:rsidRDefault="003567A0" w:rsidP="00F275DB">
      <w:pPr>
        <w:widowControl/>
        <w:tabs>
          <w:tab w:val="left" w:pos="284"/>
        </w:tabs>
        <w:overflowPunct w:val="0"/>
        <w:autoSpaceDE/>
        <w:autoSpaceDN/>
        <w:adjustRightInd/>
        <w:spacing w:line="280" w:lineRule="atLeast"/>
        <w:jc w:val="both"/>
        <w:textAlignment w:val="baseline"/>
        <w:rPr>
          <w:rFonts w:asciiTheme="minorHAnsi" w:eastAsia="Calibri" w:hAnsiTheme="minorHAnsi" w:cstheme="minorHAnsi"/>
          <w:i/>
          <w:iCs/>
          <w:color w:val="002060"/>
          <w:sz w:val="21"/>
          <w:szCs w:val="21"/>
          <w:lang w:eastAsia="en-US"/>
        </w:rPr>
      </w:pPr>
      <w:r>
        <w:rPr>
          <w:rFonts w:asciiTheme="minorHAnsi" w:eastAsia="Calibri" w:hAnsiTheme="minorHAnsi" w:cstheme="minorHAnsi"/>
          <w:i/>
          <w:iCs/>
          <w:color w:val="002060"/>
          <w:sz w:val="21"/>
          <w:szCs w:val="21"/>
          <w:lang w:eastAsia="en-US"/>
        </w:rPr>
        <w:t xml:space="preserve">„1. </w:t>
      </w:r>
      <w:r w:rsidRPr="003567A0">
        <w:rPr>
          <w:rFonts w:asciiTheme="minorHAnsi" w:eastAsia="Calibri" w:hAnsiTheme="minorHAnsi" w:cstheme="minorHAnsi"/>
          <w:i/>
          <w:iCs/>
          <w:color w:val="002060"/>
          <w:sz w:val="21"/>
          <w:szCs w:val="21"/>
          <w:lang w:eastAsia="en-US"/>
        </w:rPr>
        <w:t>Zamawiający dopuszcza zmiany Umowy bez przeprowadzenia nowego postępowania o udzielenie zamówienia, na podstawie art. 455 ust. 1 ustawy Pzp, w oparciu o następujące okoliczności:</w:t>
      </w:r>
    </w:p>
    <w:p w14:paraId="1D609806" w14:textId="77777777" w:rsidR="003567A0" w:rsidRPr="003567A0" w:rsidRDefault="003567A0" w:rsidP="00F275DB">
      <w:pPr>
        <w:widowControl/>
        <w:numPr>
          <w:ilvl w:val="0"/>
          <w:numId w:val="2"/>
        </w:numPr>
        <w:tabs>
          <w:tab w:val="left" w:pos="284"/>
        </w:tabs>
        <w:overflowPunct w:val="0"/>
        <w:autoSpaceDE/>
        <w:autoSpaceDN/>
        <w:adjustRightInd/>
        <w:spacing w:line="280" w:lineRule="atLeast"/>
        <w:ind w:left="0" w:firstLine="0"/>
        <w:jc w:val="both"/>
        <w:textAlignment w:val="baseline"/>
        <w:rPr>
          <w:rFonts w:asciiTheme="minorHAnsi" w:hAnsiTheme="minorHAnsi" w:cstheme="minorHAnsi"/>
          <w:i/>
          <w:iCs/>
          <w:color w:val="002060"/>
          <w:sz w:val="21"/>
          <w:szCs w:val="21"/>
        </w:rPr>
      </w:pPr>
      <w:r w:rsidRPr="003567A0">
        <w:rPr>
          <w:rFonts w:asciiTheme="minorHAnsi" w:eastAsia="Calibri" w:hAnsiTheme="minorHAnsi" w:cstheme="minorHAnsi"/>
          <w:i/>
          <w:iCs/>
          <w:color w:val="002060"/>
          <w:sz w:val="21"/>
          <w:szCs w:val="21"/>
        </w:rPr>
        <w:t>Zmiany ceny netto paliwa gazowego w związku ze zmianą kwalifikacji w zakresie podatku akcyzowego,</w:t>
      </w:r>
    </w:p>
    <w:p w14:paraId="1DB4ECEF" w14:textId="77777777" w:rsidR="003567A0" w:rsidRPr="003567A0" w:rsidRDefault="003567A0" w:rsidP="00F275DB">
      <w:pPr>
        <w:widowControl/>
        <w:numPr>
          <w:ilvl w:val="0"/>
          <w:numId w:val="2"/>
        </w:numPr>
        <w:tabs>
          <w:tab w:val="left" w:pos="284"/>
        </w:tabs>
        <w:overflowPunct w:val="0"/>
        <w:autoSpaceDE/>
        <w:autoSpaceDN/>
        <w:adjustRightInd/>
        <w:spacing w:line="280" w:lineRule="atLeast"/>
        <w:ind w:left="0" w:firstLine="0"/>
        <w:jc w:val="both"/>
        <w:textAlignment w:val="baseline"/>
        <w:rPr>
          <w:rFonts w:asciiTheme="minorHAnsi" w:hAnsiTheme="minorHAnsi" w:cstheme="minorHAnsi"/>
          <w:i/>
          <w:iCs/>
          <w:color w:val="002060"/>
          <w:sz w:val="21"/>
          <w:szCs w:val="21"/>
        </w:rPr>
      </w:pPr>
      <w:r w:rsidRPr="003567A0">
        <w:rPr>
          <w:rFonts w:asciiTheme="minorHAnsi" w:hAnsiTheme="minorHAnsi" w:cstheme="minorHAnsi"/>
          <w:i/>
          <w:iCs/>
          <w:color w:val="002060"/>
          <w:sz w:val="21"/>
          <w:szCs w:val="21"/>
        </w:rPr>
        <w:t>Zmiany ceny netto paliwa gazowego w związku ze zmianą przeznaczenia paliwa gazowego (art. 62 b ustawy Pe),</w:t>
      </w:r>
    </w:p>
    <w:p w14:paraId="40F23CA1" w14:textId="77777777" w:rsidR="003567A0" w:rsidRPr="003567A0" w:rsidRDefault="003567A0" w:rsidP="00F275DB">
      <w:pPr>
        <w:widowControl/>
        <w:numPr>
          <w:ilvl w:val="0"/>
          <w:numId w:val="2"/>
        </w:numPr>
        <w:tabs>
          <w:tab w:val="left" w:pos="284"/>
        </w:tabs>
        <w:overflowPunct w:val="0"/>
        <w:autoSpaceDE/>
        <w:autoSpaceDN/>
        <w:adjustRightInd/>
        <w:spacing w:line="280" w:lineRule="atLeast"/>
        <w:ind w:left="0" w:firstLine="0"/>
        <w:jc w:val="both"/>
        <w:textAlignment w:val="baseline"/>
        <w:rPr>
          <w:rFonts w:asciiTheme="minorHAnsi" w:hAnsiTheme="minorHAnsi" w:cstheme="minorHAnsi"/>
          <w:i/>
          <w:iCs/>
          <w:color w:val="002060"/>
          <w:sz w:val="21"/>
          <w:szCs w:val="21"/>
        </w:rPr>
      </w:pPr>
      <w:r w:rsidRPr="003567A0">
        <w:rPr>
          <w:rFonts w:asciiTheme="minorHAnsi" w:eastAsia="Calibri" w:hAnsiTheme="minorHAnsi" w:cstheme="minorHAnsi"/>
          <w:i/>
          <w:iCs/>
          <w:color w:val="002060"/>
          <w:sz w:val="21"/>
          <w:szCs w:val="21"/>
        </w:rPr>
        <w:lastRenderedPageBreak/>
        <w:t xml:space="preserve">Zmiany stawek i cen za usługi dystrybucji </w:t>
      </w:r>
      <w:r w:rsidRPr="003567A0">
        <w:rPr>
          <w:rFonts w:asciiTheme="minorHAnsi" w:hAnsiTheme="minorHAnsi" w:cstheme="minorHAnsi"/>
          <w:i/>
          <w:iCs/>
          <w:color w:val="002060"/>
          <w:sz w:val="21"/>
          <w:szCs w:val="21"/>
        </w:rPr>
        <w:t>w przypadku zatwierdzenia przez Prezesa URE zmiany Taryfy na usługi przesyłu gazu OSD, które miałyby obowiązywać w okresie obowiązywania Umowy, bądź w przypadku zmiany mocy  lub zmiany grupy taryfowej, jeżeli punkt odbioru zostanie zakwalifikowany do innej grupy taryfowej,</w:t>
      </w:r>
    </w:p>
    <w:p w14:paraId="280CC1FC" w14:textId="4CC46177" w:rsidR="003567A0" w:rsidRPr="003567A0" w:rsidRDefault="003567A0" w:rsidP="00F275DB">
      <w:pPr>
        <w:widowControl/>
        <w:numPr>
          <w:ilvl w:val="0"/>
          <w:numId w:val="2"/>
        </w:numPr>
        <w:tabs>
          <w:tab w:val="left" w:pos="284"/>
        </w:tabs>
        <w:overflowPunct w:val="0"/>
        <w:autoSpaceDE/>
        <w:autoSpaceDN/>
        <w:adjustRightInd/>
        <w:spacing w:line="280" w:lineRule="atLeast"/>
        <w:ind w:left="0" w:firstLine="0"/>
        <w:jc w:val="both"/>
        <w:textAlignment w:val="baseline"/>
        <w:rPr>
          <w:rFonts w:asciiTheme="minorHAnsi" w:hAnsiTheme="minorHAnsi" w:cstheme="minorHAnsi"/>
          <w:i/>
          <w:iCs/>
          <w:color w:val="002060"/>
          <w:sz w:val="21"/>
          <w:szCs w:val="21"/>
        </w:rPr>
      </w:pPr>
      <w:r w:rsidRPr="003567A0">
        <w:rPr>
          <w:rFonts w:asciiTheme="minorHAnsi" w:hAnsiTheme="minorHAnsi" w:cstheme="minorHAnsi"/>
          <w:i/>
          <w:iCs/>
          <w:color w:val="FF0000"/>
          <w:sz w:val="21"/>
          <w:szCs w:val="21"/>
        </w:rPr>
        <w:t xml:space="preserve">Ustawowej zmiany stawki podatku VAT i /lub  Ustawowej zmiany opodatkowania podatkiem akcyzowym, w wyniku czego zmianie ulegnie cena jednostkowa netto paliwa gazowego </w:t>
      </w:r>
    </w:p>
    <w:p w14:paraId="0C7A9DB1" w14:textId="6F90514A" w:rsidR="003567A0" w:rsidRPr="003567A0" w:rsidRDefault="003567A0" w:rsidP="00F275DB">
      <w:pPr>
        <w:widowControl/>
        <w:numPr>
          <w:ilvl w:val="0"/>
          <w:numId w:val="2"/>
        </w:numPr>
        <w:tabs>
          <w:tab w:val="left" w:pos="284"/>
        </w:tabs>
        <w:overflowPunct w:val="0"/>
        <w:autoSpaceDE/>
        <w:autoSpaceDN/>
        <w:adjustRightInd/>
        <w:spacing w:line="280" w:lineRule="atLeast"/>
        <w:ind w:left="0" w:firstLine="0"/>
        <w:jc w:val="both"/>
        <w:textAlignment w:val="baseline"/>
        <w:rPr>
          <w:rFonts w:asciiTheme="minorHAnsi" w:hAnsiTheme="minorHAnsi" w:cstheme="minorHAnsi"/>
          <w:i/>
          <w:iCs/>
          <w:color w:val="002060"/>
          <w:sz w:val="22"/>
          <w:szCs w:val="22"/>
        </w:rPr>
      </w:pPr>
      <w:r w:rsidRPr="003567A0">
        <w:rPr>
          <w:rFonts w:asciiTheme="minorHAnsi" w:hAnsiTheme="minorHAnsi" w:cstheme="minorHAnsi"/>
          <w:i/>
          <w:iCs/>
          <w:color w:val="FF0000"/>
          <w:sz w:val="21"/>
          <w:szCs w:val="21"/>
        </w:rPr>
        <w:t>Zmiany Taryfy stosowanej dla odbiorców w gospodarstwie domowym (dotyczy paliwa gazowego objętego ochroną taryfową)</w:t>
      </w:r>
    </w:p>
    <w:p w14:paraId="57004B2B" w14:textId="77777777" w:rsidR="003567A0" w:rsidRPr="003567A0" w:rsidRDefault="003567A0" w:rsidP="00F275DB">
      <w:pPr>
        <w:widowControl/>
        <w:tabs>
          <w:tab w:val="left" w:pos="284"/>
        </w:tabs>
        <w:overflowPunct w:val="0"/>
        <w:spacing w:line="280" w:lineRule="atLeast"/>
        <w:jc w:val="both"/>
        <w:textAlignment w:val="baseline"/>
        <w:rPr>
          <w:rFonts w:asciiTheme="minorHAnsi" w:hAnsiTheme="minorHAnsi" w:cstheme="minorHAnsi"/>
          <w:i/>
          <w:iCs/>
          <w:color w:val="002060"/>
          <w:sz w:val="21"/>
          <w:szCs w:val="21"/>
        </w:rPr>
      </w:pPr>
      <w:r w:rsidRPr="003567A0">
        <w:rPr>
          <w:rFonts w:asciiTheme="minorHAnsi" w:hAnsiTheme="minorHAnsi" w:cstheme="minorHAnsi"/>
          <w:i/>
          <w:iCs/>
          <w:color w:val="002060"/>
          <w:sz w:val="21"/>
          <w:szCs w:val="21"/>
        </w:rPr>
        <w:t>o kwotę wynikającą ze zmiany tych stawek. Zmiany, o których mowa w pkt 1-5 powyżej obowiązywać będą od dnia wejścia w życie przepisów powodujących zmiany wymienione w pkt 1-5 powyżej i nie wymagają zawarcia Aneksu</w:t>
      </w:r>
    </w:p>
    <w:p w14:paraId="41508F7B" w14:textId="77777777" w:rsidR="003567A0" w:rsidRPr="003567A0" w:rsidRDefault="003567A0" w:rsidP="00F275DB">
      <w:pPr>
        <w:widowControl/>
        <w:tabs>
          <w:tab w:val="left" w:pos="284"/>
        </w:tabs>
        <w:overflowPunct w:val="0"/>
        <w:spacing w:line="280" w:lineRule="atLeast"/>
        <w:jc w:val="both"/>
        <w:textAlignment w:val="baseline"/>
        <w:rPr>
          <w:rFonts w:asciiTheme="minorHAnsi" w:hAnsiTheme="minorHAnsi" w:cstheme="minorHAnsi"/>
          <w:i/>
          <w:iCs/>
          <w:color w:val="002060"/>
          <w:sz w:val="21"/>
          <w:szCs w:val="21"/>
        </w:rPr>
      </w:pPr>
      <w:r w:rsidRPr="003567A0">
        <w:rPr>
          <w:rFonts w:asciiTheme="minorHAnsi" w:hAnsiTheme="minorHAnsi" w:cstheme="minorHAnsi"/>
          <w:i/>
          <w:iCs/>
          <w:color w:val="002060"/>
          <w:sz w:val="21"/>
          <w:szCs w:val="21"/>
        </w:rPr>
        <w:t xml:space="preserve">oraz, o ile Wykonawca wykaże, że zmiany opisane w pkt 6-8 mają wpływ na koszty wykonania zamówienia przez Wykonawcę, w przypadku: </w:t>
      </w:r>
    </w:p>
    <w:p w14:paraId="4A9D39E0" w14:textId="77777777" w:rsidR="003567A0" w:rsidRPr="003567A0" w:rsidRDefault="003567A0" w:rsidP="00F275DB">
      <w:pPr>
        <w:widowControl/>
        <w:numPr>
          <w:ilvl w:val="0"/>
          <w:numId w:val="2"/>
        </w:numPr>
        <w:tabs>
          <w:tab w:val="left" w:pos="284"/>
        </w:tabs>
        <w:overflowPunct w:val="0"/>
        <w:autoSpaceDE/>
        <w:autoSpaceDN/>
        <w:adjustRightInd/>
        <w:spacing w:line="280" w:lineRule="atLeast"/>
        <w:ind w:left="0" w:firstLine="0"/>
        <w:jc w:val="both"/>
        <w:textAlignment w:val="baseline"/>
        <w:rPr>
          <w:rFonts w:asciiTheme="minorHAnsi" w:hAnsiTheme="minorHAnsi" w:cstheme="minorHAnsi"/>
          <w:i/>
          <w:iCs/>
          <w:color w:val="002060"/>
          <w:sz w:val="21"/>
          <w:szCs w:val="21"/>
        </w:rPr>
      </w:pPr>
      <w:r w:rsidRPr="003567A0">
        <w:rPr>
          <w:rFonts w:asciiTheme="minorHAnsi" w:hAnsiTheme="minorHAnsi" w:cstheme="minorHAnsi"/>
          <w:i/>
          <w:iCs/>
          <w:color w:val="002060"/>
          <w:sz w:val="21"/>
          <w:szCs w:val="21"/>
        </w:rPr>
        <w:t xml:space="preserve">Zmiany wysokości minimalnego wynagrodzenia za pracę ustalonego na podstawie art. 2 ust. 3-5 ustawy z dnia 10.10.2002r. o minimalnym wynagrodzeniu za pracę, </w:t>
      </w:r>
    </w:p>
    <w:p w14:paraId="0CC21833" w14:textId="77777777" w:rsidR="003567A0" w:rsidRPr="003567A0" w:rsidRDefault="003567A0" w:rsidP="00F275DB">
      <w:pPr>
        <w:widowControl/>
        <w:numPr>
          <w:ilvl w:val="0"/>
          <w:numId w:val="2"/>
        </w:numPr>
        <w:tabs>
          <w:tab w:val="left" w:pos="284"/>
        </w:tabs>
        <w:overflowPunct w:val="0"/>
        <w:autoSpaceDE/>
        <w:autoSpaceDN/>
        <w:adjustRightInd/>
        <w:spacing w:line="280" w:lineRule="atLeast"/>
        <w:ind w:left="0" w:firstLine="0"/>
        <w:jc w:val="both"/>
        <w:textAlignment w:val="baseline"/>
        <w:rPr>
          <w:rFonts w:asciiTheme="minorHAnsi" w:hAnsiTheme="minorHAnsi" w:cstheme="minorHAnsi"/>
          <w:i/>
          <w:iCs/>
          <w:color w:val="002060"/>
          <w:sz w:val="21"/>
          <w:szCs w:val="21"/>
        </w:rPr>
      </w:pPr>
      <w:r w:rsidRPr="003567A0">
        <w:rPr>
          <w:rFonts w:asciiTheme="minorHAnsi" w:hAnsiTheme="minorHAnsi" w:cstheme="minorHAnsi"/>
          <w:i/>
          <w:iCs/>
          <w:color w:val="002060"/>
          <w:sz w:val="21"/>
          <w:szCs w:val="21"/>
        </w:rPr>
        <w:t>Zmiany zasad podlegania ubezpieczeniom społecznym lub ubezpieczeniu zdrowotnemu lub wysokości stawki składki na ubezpieczenia społeczne i zdrowotne,</w:t>
      </w:r>
    </w:p>
    <w:p w14:paraId="0D271D7E" w14:textId="77777777" w:rsidR="003567A0" w:rsidRPr="003567A0" w:rsidRDefault="003567A0" w:rsidP="00F275DB">
      <w:pPr>
        <w:widowControl/>
        <w:numPr>
          <w:ilvl w:val="0"/>
          <w:numId w:val="2"/>
        </w:numPr>
        <w:tabs>
          <w:tab w:val="left" w:pos="284"/>
        </w:tabs>
        <w:overflowPunct w:val="0"/>
        <w:autoSpaceDE/>
        <w:autoSpaceDN/>
        <w:adjustRightInd/>
        <w:spacing w:line="280" w:lineRule="atLeast"/>
        <w:ind w:left="0" w:firstLine="0"/>
        <w:jc w:val="both"/>
        <w:textAlignment w:val="baseline"/>
        <w:rPr>
          <w:rFonts w:asciiTheme="minorHAnsi" w:hAnsiTheme="minorHAnsi" w:cstheme="minorHAnsi"/>
          <w:i/>
          <w:iCs/>
          <w:color w:val="002060"/>
          <w:sz w:val="21"/>
          <w:szCs w:val="21"/>
        </w:rPr>
      </w:pPr>
      <w:r w:rsidRPr="003567A0">
        <w:rPr>
          <w:rFonts w:asciiTheme="minorHAnsi" w:hAnsiTheme="minorHAnsi" w:cstheme="minorHAnsi"/>
          <w:i/>
          <w:iCs/>
          <w:color w:val="002060"/>
          <w:sz w:val="21"/>
          <w:szCs w:val="21"/>
        </w:rPr>
        <w:t>Zmiany zasad gromadzenia i wysokości wpłat do pracowniczych planów kapitałowych, o których mowa w ustawie z dnia 4 października 2018 r. o pracowniczych planach kapitałowych</w:t>
      </w:r>
    </w:p>
    <w:p w14:paraId="420D2B31" w14:textId="7BA84202" w:rsidR="003567A0" w:rsidRPr="003567A0" w:rsidRDefault="003567A0" w:rsidP="00F275DB">
      <w:pPr>
        <w:pStyle w:val="Akapitzlist"/>
        <w:tabs>
          <w:tab w:val="left" w:pos="284"/>
        </w:tabs>
        <w:spacing w:line="280" w:lineRule="atLeast"/>
        <w:ind w:left="0"/>
        <w:jc w:val="both"/>
        <w:rPr>
          <w:rFonts w:asciiTheme="minorHAnsi" w:hAnsiTheme="minorHAnsi" w:cstheme="minorHAnsi"/>
          <w:i/>
          <w:iCs/>
          <w:color w:val="002060"/>
          <w:sz w:val="22"/>
          <w:szCs w:val="22"/>
        </w:rPr>
      </w:pPr>
      <w:r w:rsidRPr="003567A0">
        <w:rPr>
          <w:rFonts w:asciiTheme="minorHAnsi" w:hAnsiTheme="minorHAnsi" w:cstheme="minorHAnsi"/>
          <w:i/>
          <w:iCs/>
          <w:color w:val="002060"/>
          <w:sz w:val="21"/>
          <w:szCs w:val="21"/>
        </w:rPr>
        <w:t>o kwotę wynikającą ze zmiany tych stawek. Zmiany, o których mowa w pkt 6-8 obowiązywać będą od dnia zawarcia przez Strony stosownego Aneksu. Wykonawca zobowiązany jest udokumentować wpływ przedmiotowych zmian na koszty wykonania przedmiotu niniejszej umowy, w szczególności zobowiązany jest przedłożyć Zamawiającemu dokumenty wskazujące na wzrost wynagrodzeń (w wyniku przedmiotowych zmian) osób biorących udział w realizacji zamówienia oraz wykazać wpływ wzrostu kosztów wynagrodzeń na wzrost kosztów realizacji niniejszej Umowy.</w:t>
      </w:r>
      <w:r>
        <w:rPr>
          <w:rFonts w:asciiTheme="minorHAnsi" w:hAnsiTheme="minorHAnsi" w:cstheme="minorHAnsi"/>
          <w:i/>
          <w:iCs/>
          <w:color w:val="002060"/>
          <w:sz w:val="21"/>
          <w:szCs w:val="21"/>
        </w:rPr>
        <w:t>”</w:t>
      </w:r>
    </w:p>
    <w:p w14:paraId="2160271F" w14:textId="00C98876" w:rsidR="006D3A92" w:rsidRPr="003567A0" w:rsidRDefault="006D3A92" w:rsidP="00F275DB">
      <w:pPr>
        <w:pStyle w:val="Akapitzlist"/>
        <w:spacing w:line="280" w:lineRule="atLeast"/>
        <w:ind w:left="0"/>
        <w:jc w:val="both"/>
        <w:rPr>
          <w:rFonts w:asciiTheme="minorHAnsi" w:hAnsiTheme="minorHAnsi" w:cstheme="minorHAnsi"/>
          <w:i/>
          <w:iCs/>
          <w:color w:val="002060"/>
          <w:sz w:val="22"/>
          <w:szCs w:val="22"/>
        </w:rPr>
      </w:pPr>
    </w:p>
    <w:p w14:paraId="09973E89" w14:textId="77777777" w:rsidR="006D3A92" w:rsidRPr="00151053" w:rsidRDefault="006D3A92" w:rsidP="00F275DB">
      <w:pPr>
        <w:pStyle w:val="Akapitzlist"/>
        <w:spacing w:line="280" w:lineRule="atLeast"/>
        <w:ind w:left="0"/>
        <w:jc w:val="both"/>
        <w:rPr>
          <w:rFonts w:asciiTheme="minorHAnsi" w:hAnsiTheme="minorHAnsi" w:cstheme="minorHAnsi"/>
          <w:sz w:val="22"/>
          <w:szCs w:val="22"/>
        </w:rPr>
      </w:pPr>
    </w:p>
    <w:p w14:paraId="67457774" w14:textId="6BBDCE91"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4</w:t>
      </w:r>
    </w:p>
    <w:p w14:paraId="4065D045" w14:textId="32083E88"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W przypadku jeśli Operator Systemu Dystrybucyjnego w momencie zgłaszania umowy do realizacji zakwestionuje grupy taryfowe wskazane w postępowaniu, to czy Zamawiający wyrazi zgodę na dostosowanie grup taryfowych do obowiązujących u OSD?</w:t>
      </w:r>
    </w:p>
    <w:p w14:paraId="0F4ECB87" w14:textId="77777777" w:rsidR="003567A0" w:rsidRPr="006D3A92" w:rsidRDefault="003567A0"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0B67EAE8" w14:textId="362EA3FD" w:rsidR="00151053" w:rsidRDefault="003567A0"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Tak, obowiązujące będą grupy stosowane prze OSD.</w:t>
      </w:r>
    </w:p>
    <w:p w14:paraId="54C346F7" w14:textId="77777777" w:rsidR="003567A0" w:rsidRPr="00151053" w:rsidRDefault="003567A0" w:rsidP="00F275DB">
      <w:pPr>
        <w:pStyle w:val="Akapitzlist"/>
        <w:spacing w:line="280" w:lineRule="atLeast"/>
        <w:ind w:left="0"/>
        <w:jc w:val="both"/>
        <w:rPr>
          <w:rFonts w:asciiTheme="minorHAnsi" w:hAnsiTheme="minorHAnsi" w:cstheme="minorHAnsi"/>
          <w:sz w:val="22"/>
          <w:szCs w:val="22"/>
        </w:rPr>
      </w:pPr>
    </w:p>
    <w:p w14:paraId="47964E3A" w14:textId="721E758F"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5</w:t>
      </w:r>
    </w:p>
    <w:p w14:paraId="4322BC1E" w14:textId="7945D6A8"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 xml:space="preserve">Czy Operatorem Systemu Dystrybucyjnego dla punktów poboru objętych postępowaniem jest </w:t>
      </w:r>
      <w:r w:rsidR="00F275DB">
        <w:rPr>
          <w:rFonts w:asciiTheme="minorHAnsi" w:hAnsiTheme="minorHAnsi" w:cstheme="minorHAnsi"/>
          <w:sz w:val="22"/>
          <w:szCs w:val="22"/>
        </w:rPr>
        <w:br/>
      </w:r>
      <w:r w:rsidRPr="00151053">
        <w:rPr>
          <w:rFonts w:asciiTheme="minorHAnsi" w:hAnsiTheme="minorHAnsi" w:cstheme="minorHAnsi"/>
          <w:sz w:val="22"/>
          <w:szCs w:val="22"/>
        </w:rPr>
        <w:t xml:space="preserve">PSG. Sp .z o.o.? </w:t>
      </w:r>
    </w:p>
    <w:p w14:paraId="66351BB0" w14:textId="77777777" w:rsidR="003567A0" w:rsidRPr="006D3A92" w:rsidRDefault="003567A0"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2360EF48" w14:textId="3C3FC26D" w:rsidR="00151053" w:rsidRDefault="003567A0"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Tak, OSD wskazany jest w odniesieniu do poszczególnych zamawiających w Załączniku nr 1 do SWZ.</w:t>
      </w:r>
    </w:p>
    <w:p w14:paraId="20D6CCE0" w14:textId="77777777" w:rsidR="003567A0" w:rsidRPr="00151053" w:rsidRDefault="003567A0" w:rsidP="00F275DB">
      <w:pPr>
        <w:pStyle w:val="Akapitzlist"/>
        <w:spacing w:line="280" w:lineRule="atLeast"/>
        <w:ind w:left="0"/>
        <w:jc w:val="both"/>
        <w:rPr>
          <w:rFonts w:asciiTheme="minorHAnsi" w:hAnsiTheme="minorHAnsi" w:cstheme="minorHAnsi"/>
          <w:sz w:val="22"/>
          <w:szCs w:val="22"/>
        </w:rPr>
      </w:pPr>
    </w:p>
    <w:p w14:paraId="70D24F4E" w14:textId="39382682"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6</w:t>
      </w:r>
    </w:p>
    <w:p w14:paraId="4C64EB29" w14:textId="0153A30E"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 xml:space="preserve">Czy Zamawiający wyraża zgodę na wystawianie faktur prognoz w grupie taryfowej W-1.1 i W-2.1 na podstawie prognozowanego zużycia paliwa gazowego (faktura prognoza obejmuje dwa miesiące) oraz faktury rozliczeniowej za pobrane paliwo gazowe wystawionej na koniec okresu rozliczeniowego, której kwota zostanie pomniejszona o kwotę wynikającą z faktur prognozowanych? </w:t>
      </w:r>
    </w:p>
    <w:p w14:paraId="569E74F6" w14:textId="75C57DF4" w:rsid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Wykonawca wskazuje, że w przypadku grupy taryfowej W-1.1 i W-2.1 okres rozliczeniowy, zgodnie z Taryfą Operatora Systemu Dystrybucyjnego wynosi 12 miesięcy.</w:t>
      </w:r>
    </w:p>
    <w:p w14:paraId="347DDFEB" w14:textId="77777777" w:rsidR="00EF0B32" w:rsidRPr="00151053" w:rsidRDefault="00EF0B32" w:rsidP="00F275DB">
      <w:pPr>
        <w:pStyle w:val="Akapitzlist"/>
        <w:spacing w:line="280" w:lineRule="atLeast"/>
        <w:ind w:left="0"/>
        <w:jc w:val="both"/>
        <w:rPr>
          <w:rFonts w:asciiTheme="minorHAnsi" w:hAnsiTheme="minorHAnsi" w:cstheme="minorHAnsi"/>
          <w:sz w:val="22"/>
          <w:szCs w:val="22"/>
        </w:rPr>
      </w:pPr>
    </w:p>
    <w:p w14:paraId="37AB4CAB" w14:textId="77777777" w:rsidR="003567A0" w:rsidRPr="006D3A92" w:rsidRDefault="003567A0"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41719E80" w14:textId="35B0C604" w:rsidR="00151053" w:rsidRDefault="003567A0"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Tak, zgodnie z postanowieniami §10 ust. 2 pkt 2 Projektowanych postanowień Umowy: </w:t>
      </w:r>
    </w:p>
    <w:p w14:paraId="59A94F62" w14:textId="7D283569" w:rsidR="003567A0" w:rsidRPr="003567A0" w:rsidRDefault="003567A0" w:rsidP="00F275DB">
      <w:pPr>
        <w:pStyle w:val="Akapitzlist"/>
        <w:spacing w:line="280" w:lineRule="atLeast"/>
        <w:ind w:left="0"/>
        <w:jc w:val="both"/>
        <w:rPr>
          <w:rFonts w:asciiTheme="minorHAnsi" w:hAnsiTheme="minorHAnsi" w:cstheme="minorHAnsi"/>
          <w:i/>
          <w:iCs/>
          <w:color w:val="002060"/>
          <w:sz w:val="22"/>
          <w:szCs w:val="22"/>
        </w:rPr>
      </w:pPr>
      <w:r w:rsidRPr="003567A0">
        <w:rPr>
          <w:rFonts w:asciiTheme="minorHAnsi" w:hAnsiTheme="minorHAnsi" w:cstheme="minorHAnsi"/>
          <w:i/>
          <w:iCs/>
          <w:color w:val="002060"/>
          <w:sz w:val="22"/>
          <w:szCs w:val="22"/>
        </w:rPr>
        <w:t>„2. W przypadku Odbiorców posiadających punkty odbioru, dla których odczyty dokonywane są rzadziej niż raz na dwa miesiące dopuszcza się rozliczanie na podstawie zużycia prognozowanego w oparciu o prognozowane miesięczne zużycie paliwa (wykazane w Załączniku nr 1 do Umowy), przy czym okresy rozliczeniowe wynosić będą nie więcej niż dwa miesiące.”</w:t>
      </w:r>
    </w:p>
    <w:p w14:paraId="5BBF5D2D" w14:textId="77777777" w:rsidR="00151053" w:rsidRPr="00151053" w:rsidRDefault="00151053" w:rsidP="00F275DB">
      <w:pPr>
        <w:pStyle w:val="Akapitzlist"/>
        <w:spacing w:line="280" w:lineRule="atLeast"/>
        <w:ind w:left="0"/>
        <w:jc w:val="both"/>
        <w:rPr>
          <w:rFonts w:asciiTheme="minorHAnsi" w:hAnsiTheme="minorHAnsi" w:cstheme="minorHAnsi"/>
          <w:sz w:val="22"/>
          <w:szCs w:val="22"/>
        </w:rPr>
      </w:pPr>
    </w:p>
    <w:p w14:paraId="0CED88A6" w14:textId="4D24C51E"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7</w:t>
      </w:r>
    </w:p>
    <w:p w14:paraId="17F9DEE1" w14:textId="57665C3E"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Jeżeli Zamawiający nie wyraża zgody na  wystawianie faktur prognoz w grupie taryfowej W-1.1 i W-2.1 czy Zamawiający będzie przekazywał odczyty Wykonawcy, tak aby okres rozliczeniowy wynosił 1 miesiąc?</w:t>
      </w:r>
    </w:p>
    <w:p w14:paraId="7AA2C29F" w14:textId="77777777" w:rsidR="003567A0" w:rsidRPr="006D3A92" w:rsidRDefault="003567A0"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408C39F4" w14:textId="0A291BF1" w:rsidR="00151053" w:rsidRPr="00151053" w:rsidRDefault="003567A0" w:rsidP="00F275DB">
      <w:pPr>
        <w:pStyle w:val="Akapitzlist"/>
        <w:spacing w:line="280" w:lineRule="atLeast"/>
        <w:ind w:left="0"/>
        <w:jc w:val="both"/>
        <w:rPr>
          <w:rFonts w:asciiTheme="minorHAnsi" w:hAnsiTheme="minorHAnsi" w:cstheme="minorHAnsi"/>
          <w:sz w:val="22"/>
          <w:szCs w:val="22"/>
        </w:rPr>
      </w:pPr>
      <w:r>
        <w:rPr>
          <w:rFonts w:asciiTheme="minorHAnsi" w:hAnsiTheme="minorHAnsi" w:cstheme="minorHAnsi"/>
          <w:color w:val="002060"/>
          <w:sz w:val="22"/>
          <w:szCs w:val="22"/>
        </w:rPr>
        <w:t>Zamawiający wyraził zgodę, odpowiedź na pytanie 6.</w:t>
      </w:r>
    </w:p>
    <w:p w14:paraId="0C6CC9D3" w14:textId="77777777" w:rsidR="00151053" w:rsidRPr="00151053" w:rsidRDefault="00151053" w:rsidP="00F275DB">
      <w:pPr>
        <w:pStyle w:val="Akapitzlist"/>
        <w:spacing w:line="280" w:lineRule="atLeast"/>
        <w:ind w:left="0"/>
        <w:jc w:val="both"/>
        <w:rPr>
          <w:rFonts w:asciiTheme="minorHAnsi" w:hAnsiTheme="minorHAnsi" w:cstheme="minorHAnsi"/>
          <w:sz w:val="22"/>
          <w:szCs w:val="22"/>
        </w:rPr>
      </w:pPr>
    </w:p>
    <w:p w14:paraId="193746DE" w14:textId="6F5A5380"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8</w:t>
      </w:r>
    </w:p>
    <w:p w14:paraId="67E82B96" w14:textId="6621AA97" w:rsid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 xml:space="preserve">Czy Zamawiający wyraża zgodę na płatność faktur prognozowych zgodnie z terminami  wskazanymi  na fakturach prognozowych? </w:t>
      </w:r>
    </w:p>
    <w:p w14:paraId="0817194C" w14:textId="77777777" w:rsidR="003567A0" w:rsidRPr="006D3A92" w:rsidRDefault="003567A0"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349A4BFB" w14:textId="25C746E6" w:rsidR="003567A0" w:rsidRPr="00151053" w:rsidRDefault="003567A0" w:rsidP="00F275DB">
      <w:pPr>
        <w:pStyle w:val="Akapitzlist"/>
        <w:spacing w:line="280" w:lineRule="atLeast"/>
        <w:ind w:left="0"/>
        <w:jc w:val="both"/>
        <w:rPr>
          <w:rFonts w:asciiTheme="minorHAnsi" w:hAnsiTheme="minorHAnsi" w:cstheme="minorHAnsi"/>
          <w:sz w:val="22"/>
          <w:szCs w:val="22"/>
        </w:rPr>
      </w:pPr>
      <w:r>
        <w:rPr>
          <w:rFonts w:asciiTheme="minorHAnsi" w:hAnsiTheme="minorHAnsi" w:cstheme="minorHAnsi"/>
          <w:color w:val="002060"/>
          <w:sz w:val="22"/>
          <w:szCs w:val="22"/>
        </w:rPr>
        <w:t xml:space="preserve">Termin płatności dla wszystkich faktur, w tym prognozowanych, będzie zgodny z treścią §10  ust.4. </w:t>
      </w:r>
    </w:p>
    <w:p w14:paraId="38F00744" w14:textId="77777777" w:rsidR="00151053" w:rsidRPr="00151053" w:rsidRDefault="00151053" w:rsidP="00F275DB">
      <w:pPr>
        <w:pStyle w:val="Akapitzlist"/>
        <w:spacing w:line="280" w:lineRule="atLeast"/>
        <w:ind w:left="0"/>
        <w:jc w:val="both"/>
        <w:rPr>
          <w:rFonts w:asciiTheme="minorHAnsi" w:hAnsiTheme="minorHAnsi" w:cstheme="minorHAnsi"/>
          <w:sz w:val="22"/>
          <w:szCs w:val="22"/>
        </w:rPr>
      </w:pPr>
    </w:p>
    <w:p w14:paraId="00B3C623" w14:textId="1AFCC8E4"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9</w:t>
      </w:r>
    </w:p>
    <w:p w14:paraId="50DD0F21" w14:textId="6B539624"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 xml:space="preserve">Wykonawca wyjaśnia, że  faktury prognozowe w grupach taryfowych BW-1.1 do BW-4 a także W-1.1 do W-4  obejmujące kolejne miesiące sprzedaży,  wystawiane oraz wysyłane są w jednym terminie. </w:t>
      </w:r>
    </w:p>
    <w:p w14:paraId="4B9A4592" w14:textId="5929FA9C"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Wykonawca nie wymaga płatności wszystkich faktur prognozowych w terminie ich otrzymania, lecz w terminie wskazanym na poszczególnych fakturach prognozowych</w:t>
      </w:r>
    </w:p>
    <w:p w14:paraId="10CF6908" w14:textId="77777777" w:rsidR="003567A0" w:rsidRPr="006D3A92" w:rsidRDefault="003567A0"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7FFD1E56" w14:textId="77777777" w:rsidR="003567A0" w:rsidRPr="00151053" w:rsidRDefault="003567A0" w:rsidP="00F275DB">
      <w:pPr>
        <w:pStyle w:val="Akapitzlist"/>
        <w:spacing w:line="280" w:lineRule="atLeast"/>
        <w:ind w:left="0"/>
        <w:jc w:val="both"/>
        <w:rPr>
          <w:rFonts w:asciiTheme="minorHAnsi" w:hAnsiTheme="minorHAnsi" w:cstheme="minorHAnsi"/>
          <w:sz w:val="22"/>
          <w:szCs w:val="22"/>
        </w:rPr>
      </w:pPr>
      <w:r>
        <w:rPr>
          <w:rFonts w:asciiTheme="minorHAnsi" w:hAnsiTheme="minorHAnsi" w:cstheme="minorHAnsi"/>
          <w:color w:val="002060"/>
          <w:sz w:val="22"/>
          <w:szCs w:val="22"/>
        </w:rPr>
        <w:t xml:space="preserve">Termin płatności dla wszystkich faktur, w tym prognozowanych, będzie zgodny z treścią §10  ust.4. </w:t>
      </w:r>
    </w:p>
    <w:p w14:paraId="0DF03B45" w14:textId="77777777" w:rsidR="003567A0" w:rsidRPr="00151053" w:rsidRDefault="003567A0" w:rsidP="00F275DB">
      <w:pPr>
        <w:pStyle w:val="Akapitzlist"/>
        <w:spacing w:line="280" w:lineRule="atLeast"/>
        <w:ind w:left="0"/>
        <w:jc w:val="both"/>
        <w:rPr>
          <w:rFonts w:asciiTheme="minorHAnsi" w:hAnsiTheme="minorHAnsi" w:cstheme="minorHAnsi"/>
          <w:sz w:val="22"/>
          <w:szCs w:val="22"/>
        </w:rPr>
      </w:pPr>
    </w:p>
    <w:p w14:paraId="5FAF6CF8" w14:textId="78470F7C"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 xml:space="preserve">Pytanie </w:t>
      </w:r>
      <w:r>
        <w:rPr>
          <w:rFonts w:asciiTheme="minorHAnsi" w:hAnsiTheme="minorHAnsi" w:cstheme="minorHAnsi"/>
          <w:b/>
          <w:bCs/>
          <w:sz w:val="22"/>
          <w:szCs w:val="22"/>
        </w:rPr>
        <w:t>10</w:t>
      </w:r>
    </w:p>
    <w:p w14:paraId="5B3F9F7C" w14:textId="7267200F"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Dotyczy §13 ust 2 Załącznik nr 9 do SWZ – Wykonawca prosi o dodanie treści:</w:t>
      </w:r>
      <w:r w:rsidR="00F275DB">
        <w:rPr>
          <w:rFonts w:asciiTheme="minorHAnsi" w:hAnsiTheme="minorHAnsi" w:cstheme="minorHAnsi"/>
          <w:sz w:val="22"/>
          <w:szCs w:val="22"/>
        </w:rPr>
        <w:t xml:space="preserve"> </w:t>
      </w:r>
      <w:r w:rsidRPr="00151053">
        <w:rPr>
          <w:rFonts w:asciiTheme="minorHAnsi" w:hAnsiTheme="minorHAnsi" w:cstheme="minorHAnsi"/>
          <w:sz w:val="22"/>
          <w:szCs w:val="22"/>
        </w:rPr>
        <w:t>„Warunkiem rozpoczęcia dostaw jest pozytywnie zgłoszona umowa do OSD, zgodnie z terminami wynikającymi z Instrukcji Ruchu i Eksploatacji Sieci Dystrybucyjnej.”</w:t>
      </w:r>
    </w:p>
    <w:p w14:paraId="32D64811" w14:textId="77777777"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 xml:space="preserve">Wykonawca wyjaśnia, że w przypadku zawarcia umowy kompleksowej należy ją zgłosić do realizacji właściwemu Operatorowi Systemu Dystrybucyjnego (nazywany dalej OSD). Koniecznym do rozpoczęcia dostaw paliwa gazowego jest złożenie tzw. Pojedynczego Zlecenia Dystrybucji. Zgodnie z </w:t>
      </w:r>
      <w:proofErr w:type="spellStart"/>
      <w:r w:rsidRPr="00151053">
        <w:rPr>
          <w:rFonts w:asciiTheme="minorHAnsi" w:hAnsiTheme="minorHAnsi" w:cstheme="minorHAnsi"/>
          <w:sz w:val="22"/>
          <w:szCs w:val="22"/>
        </w:rPr>
        <w:t>IRiESD</w:t>
      </w:r>
      <w:proofErr w:type="spellEnd"/>
      <w:r w:rsidRPr="00151053">
        <w:rPr>
          <w:rFonts w:asciiTheme="minorHAnsi" w:hAnsiTheme="minorHAnsi" w:cstheme="minorHAnsi"/>
          <w:sz w:val="22"/>
          <w:szCs w:val="22"/>
        </w:rPr>
        <w:t xml:space="preserve"> wspomniane powyżej zgłoszenie powinno zostać złożone przez nowego sprzedawcę (Wykonawcę) najpóźniej na 21 dni przed dniem rozpoczęcia sprzedaży paliwa gazowego (zmiana sprzedawcy) lub na 14 dni  przed dniem rozpoczęcia sprzedaży paliwa gazowego przez dotychczasowego sprzedawcę.</w:t>
      </w:r>
    </w:p>
    <w:p w14:paraId="47B7AF5A" w14:textId="77777777" w:rsidR="00721013" w:rsidRPr="006D3A92" w:rsidRDefault="00721013"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37E371C7" w14:textId="1D6A58F1" w:rsidR="00151053" w:rsidRDefault="00721013"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Zamawiający nie dokonuje wnioskowanych zmian. Stosowny zapis zawarty jest w §13 ust.2 Załącznika nr 9 do SWZ:</w:t>
      </w:r>
    </w:p>
    <w:p w14:paraId="13E2DE76" w14:textId="001A6C83" w:rsidR="00721013" w:rsidRDefault="00721013"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„2. </w:t>
      </w:r>
      <w:r w:rsidRPr="00721013">
        <w:rPr>
          <w:rFonts w:asciiTheme="minorHAnsi" w:hAnsiTheme="minorHAnsi" w:cstheme="minorHAnsi"/>
          <w:color w:val="002060"/>
          <w:sz w:val="22"/>
          <w:szCs w:val="22"/>
        </w:rPr>
        <w:t xml:space="preserve">Dostawy odbywać się będą w okresie od dnia 01.01.2023 r. do dnia 31.12.2023 r. z zastrzeżeniem, że </w:t>
      </w:r>
      <w:r w:rsidRPr="00721013">
        <w:rPr>
          <w:rFonts w:asciiTheme="minorHAnsi" w:hAnsiTheme="minorHAnsi" w:cstheme="minorHAnsi"/>
          <w:color w:val="002060"/>
          <w:sz w:val="22"/>
          <w:szCs w:val="22"/>
          <w:u w:val="single"/>
        </w:rPr>
        <w:t>warunkiem rozpoczęcia dostaw jest rozwiązanie dotychczasowych umów na kompleksową dostawę gazu ziemnego oraz skuteczne przeprowadzenie procedury zmiany sprzedawcy</w:t>
      </w:r>
      <w:r>
        <w:rPr>
          <w:rFonts w:asciiTheme="minorHAnsi" w:hAnsiTheme="minorHAnsi" w:cstheme="minorHAnsi"/>
          <w:color w:val="002060"/>
          <w:sz w:val="22"/>
          <w:szCs w:val="22"/>
        </w:rPr>
        <w:t>.”</w:t>
      </w:r>
    </w:p>
    <w:p w14:paraId="4FBC1DAE" w14:textId="77777777" w:rsidR="00721013" w:rsidRPr="00151053" w:rsidRDefault="00721013" w:rsidP="00F275DB">
      <w:pPr>
        <w:pStyle w:val="Akapitzlist"/>
        <w:spacing w:line="280" w:lineRule="atLeast"/>
        <w:ind w:left="0"/>
        <w:jc w:val="both"/>
        <w:rPr>
          <w:rFonts w:asciiTheme="minorHAnsi" w:hAnsiTheme="minorHAnsi" w:cstheme="minorHAnsi"/>
          <w:sz w:val="22"/>
          <w:szCs w:val="22"/>
        </w:rPr>
      </w:pPr>
    </w:p>
    <w:p w14:paraId="6774BD8B" w14:textId="619FDEE4"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1</w:t>
      </w:r>
      <w:r>
        <w:rPr>
          <w:rFonts w:asciiTheme="minorHAnsi" w:hAnsiTheme="minorHAnsi" w:cstheme="minorHAnsi"/>
          <w:b/>
          <w:bCs/>
          <w:sz w:val="22"/>
          <w:szCs w:val="22"/>
        </w:rPr>
        <w:t>1</w:t>
      </w:r>
    </w:p>
    <w:p w14:paraId="61977CDB" w14:textId="5C0411F6" w:rsid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Prosimy o usunięcie zapisów §16 Załącznik nr 9 do SWZ Jeżeli Zamawiający nie wyraża zgody na usunięcie zapisów o karach umownych, to prosimy o ich zmniejszenie o połowę.</w:t>
      </w:r>
    </w:p>
    <w:p w14:paraId="2331F12C" w14:textId="77777777" w:rsidR="00EF0B32" w:rsidRPr="00151053" w:rsidRDefault="00EF0B32" w:rsidP="00F275DB">
      <w:pPr>
        <w:pStyle w:val="Akapitzlist"/>
        <w:spacing w:line="280" w:lineRule="atLeast"/>
        <w:ind w:left="0"/>
        <w:jc w:val="both"/>
        <w:rPr>
          <w:rFonts w:asciiTheme="minorHAnsi" w:hAnsiTheme="minorHAnsi" w:cstheme="minorHAnsi"/>
          <w:sz w:val="22"/>
          <w:szCs w:val="22"/>
        </w:rPr>
      </w:pPr>
    </w:p>
    <w:p w14:paraId="7BF18426" w14:textId="77777777" w:rsidR="00721013" w:rsidRPr="006D3A92" w:rsidRDefault="00721013"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67A70E12" w14:textId="51936A0F" w:rsidR="00151053" w:rsidRDefault="00721013"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Zamawiający nie dokonuje wnioskowanych zmian. Zamawiający dokonuje zmiany treści §16, który otrzymuje brzmienie:</w:t>
      </w:r>
    </w:p>
    <w:p w14:paraId="629776F5" w14:textId="77777777" w:rsidR="00721013" w:rsidRPr="00721013" w:rsidRDefault="00721013" w:rsidP="00F275DB">
      <w:pPr>
        <w:widowControl/>
        <w:autoSpaceDE/>
        <w:autoSpaceDN/>
        <w:adjustRightInd/>
        <w:spacing w:line="280" w:lineRule="atLeast"/>
        <w:jc w:val="both"/>
        <w:rPr>
          <w:rFonts w:asciiTheme="minorHAnsi" w:hAnsiTheme="minorHAnsi" w:cstheme="minorHAnsi"/>
          <w:b/>
          <w:i/>
          <w:iCs/>
          <w:color w:val="002060"/>
          <w:sz w:val="21"/>
          <w:szCs w:val="21"/>
        </w:rPr>
      </w:pPr>
      <w:r w:rsidRPr="00721013">
        <w:rPr>
          <w:rFonts w:asciiTheme="minorHAnsi" w:hAnsiTheme="minorHAnsi" w:cstheme="minorHAnsi"/>
          <w:b/>
          <w:i/>
          <w:iCs/>
          <w:color w:val="002060"/>
          <w:sz w:val="21"/>
          <w:szCs w:val="21"/>
        </w:rPr>
        <w:t>§16</w:t>
      </w:r>
    </w:p>
    <w:p w14:paraId="67BB7BE1" w14:textId="5270C6E8" w:rsidR="00721013" w:rsidRPr="00721013" w:rsidRDefault="00721013" w:rsidP="00F275DB">
      <w:pPr>
        <w:widowControl/>
        <w:numPr>
          <w:ilvl w:val="0"/>
          <w:numId w:val="4"/>
        </w:numPr>
        <w:tabs>
          <w:tab w:val="left" w:pos="284"/>
        </w:tabs>
        <w:autoSpaceDE/>
        <w:autoSpaceDN/>
        <w:adjustRightInd/>
        <w:spacing w:line="280" w:lineRule="atLeast"/>
        <w:ind w:left="0" w:firstLine="0"/>
        <w:jc w:val="both"/>
        <w:rPr>
          <w:rFonts w:asciiTheme="minorHAnsi" w:hAnsiTheme="minorHAnsi" w:cstheme="minorHAnsi"/>
          <w:i/>
          <w:iCs/>
          <w:color w:val="002060"/>
          <w:sz w:val="21"/>
          <w:szCs w:val="21"/>
        </w:rPr>
      </w:pPr>
      <w:r w:rsidRPr="00721013">
        <w:rPr>
          <w:rFonts w:asciiTheme="minorHAnsi" w:hAnsiTheme="minorHAnsi" w:cstheme="minorHAnsi"/>
          <w:i/>
          <w:iCs/>
          <w:color w:val="002060"/>
          <w:sz w:val="21"/>
          <w:szCs w:val="21"/>
        </w:rPr>
        <w:t xml:space="preserve">Wykonawca zapłaci Zamawiającemu karę umowną za odstąpienie od Umowy lub rozwiązanie Umowy przez Zamawiającego lub Wykonawcę z przyczyn zawinionych przez Wykonawcę, w tym w wyniku utraty przez Wykonawcę uprawnień /umów/ koncesji niezbędnych do należytego realizowania przedmiotu zamówienia, w wysokości </w:t>
      </w:r>
      <w:r w:rsidRPr="00721013">
        <w:rPr>
          <w:rFonts w:asciiTheme="minorHAnsi" w:hAnsiTheme="minorHAnsi" w:cstheme="minorHAnsi"/>
          <w:i/>
          <w:iCs/>
          <w:color w:val="FF0000"/>
          <w:sz w:val="21"/>
          <w:szCs w:val="21"/>
        </w:rPr>
        <w:t>5%</w:t>
      </w:r>
      <w:r w:rsidRPr="00721013">
        <w:rPr>
          <w:rFonts w:asciiTheme="minorHAnsi" w:hAnsiTheme="minorHAnsi" w:cstheme="minorHAnsi"/>
          <w:i/>
          <w:iCs/>
          <w:color w:val="002060"/>
          <w:sz w:val="21"/>
          <w:szCs w:val="21"/>
        </w:rPr>
        <w:t xml:space="preserve"> wartości wynagrodzenia brutto określonego w §9 ust. 6 pkt 1 Umowy.</w:t>
      </w:r>
      <w:r w:rsidRPr="00721013">
        <w:rPr>
          <w:rFonts w:asciiTheme="minorHAnsi" w:hAnsiTheme="minorHAnsi" w:cstheme="minorHAnsi"/>
          <w:b/>
          <w:bCs/>
          <w:i/>
          <w:iCs/>
          <w:color w:val="002060"/>
          <w:sz w:val="21"/>
          <w:szCs w:val="21"/>
        </w:rPr>
        <w:t xml:space="preserve"> </w:t>
      </w:r>
    </w:p>
    <w:p w14:paraId="1E8C4FA4" w14:textId="4B8B9A5B" w:rsidR="00721013" w:rsidRPr="00721013" w:rsidRDefault="00721013" w:rsidP="00F275DB">
      <w:pPr>
        <w:widowControl/>
        <w:numPr>
          <w:ilvl w:val="0"/>
          <w:numId w:val="4"/>
        </w:numPr>
        <w:tabs>
          <w:tab w:val="left" w:pos="284"/>
        </w:tabs>
        <w:autoSpaceDE/>
        <w:autoSpaceDN/>
        <w:adjustRightInd/>
        <w:spacing w:line="280" w:lineRule="atLeast"/>
        <w:ind w:left="0" w:firstLine="0"/>
        <w:jc w:val="both"/>
        <w:rPr>
          <w:rFonts w:asciiTheme="minorHAnsi" w:hAnsiTheme="minorHAnsi" w:cstheme="minorHAnsi"/>
          <w:i/>
          <w:iCs/>
          <w:color w:val="002060"/>
          <w:sz w:val="21"/>
          <w:szCs w:val="21"/>
        </w:rPr>
      </w:pPr>
      <w:r w:rsidRPr="00721013">
        <w:rPr>
          <w:rFonts w:asciiTheme="minorHAnsi" w:hAnsiTheme="minorHAnsi" w:cstheme="minorHAnsi"/>
          <w:i/>
          <w:iCs/>
          <w:color w:val="002060"/>
          <w:sz w:val="21"/>
          <w:szCs w:val="21"/>
        </w:rPr>
        <w:t xml:space="preserve">Zamawiający zapłaci Wykonawcy karę umowną za odstąpienie od Umowy lub rozwiązanie Umowy przez Zamawiającego lub Wykonawcę z przyczyn zawinionych przez Zamawiającego w wysokości </w:t>
      </w:r>
      <w:r w:rsidRPr="00721013">
        <w:rPr>
          <w:rFonts w:asciiTheme="minorHAnsi" w:hAnsiTheme="minorHAnsi" w:cstheme="minorHAnsi"/>
          <w:i/>
          <w:iCs/>
          <w:color w:val="FF0000"/>
          <w:sz w:val="21"/>
          <w:szCs w:val="21"/>
        </w:rPr>
        <w:t>5%</w:t>
      </w:r>
      <w:r w:rsidRPr="00721013">
        <w:rPr>
          <w:rFonts w:asciiTheme="minorHAnsi" w:hAnsiTheme="minorHAnsi" w:cstheme="minorHAnsi"/>
          <w:i/>
          <w:iCs/>
          <w:color w:val="002060"/>
          <w:sz w:val="21"/>
          <w:szCs w:val="21"/>
        </w:rPr>
        <w:t xml:space="preserve"> wartości wynagrodzenia brutto określonego w §9 ust. 6 pkt 1 Umowy, z zastrzeżeniem postanowień §14 Umowy.</w:t>
      </w:r>
      <w:r w:rsidRPr="00721013">
        <w:rPr>
          <w:rFonts w:asciiTheme="minorHAnsi" w:hAnsiTheme="minorHAnsi" w:cstheme="minorHAnsi"/>
          <w:b/>
          <w:bCs/>
          <w:i/>
          <w:iCs/>
          <w:color w:val="002060"/>
          <w:sz w:val="21"/>
          <w:szCs w:val="21"/>
        </w:rPr>
        <w:t xml:space="preserve"> </w:t>
      </w:r>
    </w:p>
    <w:p w14:paraId="07D80572" w14:textId="45AD7A5D" w:rsidR="00721013" w:rsidRPr="00721013" w:rsidRDefault="00721013" w:rsidP="00F275DB">
      <w:pPr>
        <w:widowControl/>
        <w:numPr>
          <w:ilvl w:val="0"/>
          <w:numId w:val="4"/>
        </w:numPr>
        <w:tabs>
          <w:tab w:val="left" w:pos="284"/>
        </w:tabs>
        <w:autoSpaceDE/>
        <w:autoSpaceDN/>
        <w:adjustRightInd/>
        <w:spacing w:line="280" w:lineRule="atLeast"/>
        <w:ind w:left="0" w:firstLine="0"/>
        <w:jc w:val="both"/>
        <w:rPr>
          <w:rFonts w:asciiTheme="minorHAnsi" w:hAnsiTheme="minorHAnsi" w:cstheme="minorHAnsi"/>
          <w:i/>
          <w:iCs/>
          <w:color w:val="002060"/>
          <w:sz w:val="21"/>
          <w:szCs w:val="21"/>
        </w:rPr>
      </w:pPr>
      <w:r w:rsidRPr="00721013">
        <w:rPr>
          <w:rFonts w:asciiTheme="minorHAnsi" w:hAnsiTheme="minorHAnsi" w:cstheme="minorHAnsi"/>
          <w:i/>
          <w:iCs/>
          <w:color w:val="002060"/>
          <w:sz w:val="21"/>
          <w:szCs w:val="21"/>
        </w:rPr>
        <w:t xml:space="preserve">W przypadku wystąpienia przerw w dostawach gazu ziemnego, odcięcia od dostaw gazu, zdjęcia układu pomiarowego w wyniku braku terminowej płatności Zamawiającego (Odbiorcy), które miało miejsce w związku z niedostarczeniem lub dostarczeniem z opóźnieniem faktury, upomnienia czy wezwania do zapłaty, lub zaniechaniem/ zaniedbaniem ze strony Wykonawcy obowiązku powiadomienia OSD o zmianie sprzedawcy, Wykonawca zapłaci Zamawiającemu karę umowną w wysokości </w:t>
      </w:r>
      <w:r w:rsidRPr="00721013">
        <w:rPr>
          <w:rFonts w:asciiTheme="minorHAnsi" w:hAnsiTheme="minorHAnsi" w:cstheme="minorHAnsi"/>
          <w:i/>
          <w:iCs/>
          <w:color w:val="FF0000"/>
          <w:sz w:val="21"/>
          <w:szCs w:val="21"/>
        </w:rPr>
        <w:t xml:space="preserve">500,00 zł </w:t>
      </w:r>
      <w:r w:rsidRPr="00721013">
        <w:rPr>
          <w:rFonts w:asciiTheme="minorHAnsi" w:hAnsiTheme="minorHAnsi" w:cstheme="minorHAnsi"/>
          <w:i/>
          <w:iCs/>
          <w:color w:val="002060"/>
          <w:sz w:val="21"/>
          <w:szCs w:val="21"/>
        </w:rPr>
        <w:t xml:space="preserve">za każdy dzień przerwy oraz pokryje wszelkie koszty związane ze wznowieniem dostaw gazu ziemnego w odniesieniu do każdego punktu odbioru. </w:t>
      </w:r>
    </w:p>
    <w:p w14:paraId="0555A91B" w14:textId="77777777" w:rsidR="00721013" w:rsidRPr="00721013" w:rsidRDefault="00721013" w:rsidP="00F275DB">
      <w:pPr>
        <w:widowControl/>
        <w:numPr>
          <w:ilvl w:val="0"/>
          <w:numId w:val="4"/>
        </w:numPr>
        <w:tabs>
          <w:tab w:val="left" w:pos="284"/>
        </w:tabs>
        <w:autoSpaceDE/>
        <w:autoSpaceDN/>
        <w:adjustRightInd/>
        <w:spacing w:line="280" w:lineRule="atLeast"/>
        <w:ind w:left="0" w:firstLine="0"/>
        <w:jc w:val="both"/>
        <w:rPr>
          <w:rFonts w:asciiTheme="minorHAnsi" w:hAnsiTheme="minorHAnsi" w:cstheme="minorHAnsi"/>
          <w:i/>
          <w:iCs/>
          <w:color w:val="002060"/>
          <w:sz w:val="21"/>
          <w:szCs w:val="21"/>
        </w:rPr>
      </w:pPr>
      <w:r w:rsidRPr="00721013">
        <w:rPr>
          <w:rFonts w:asciiTheme="minorHAnsi" w:hAnsiTheme="minorHAnsi" w:cstheme="minorHAnsi"/>
          <w:i/>
          <w:iCs/>
          <w:color w:val="002060"/>
          <w:sz w:val="21"/>
          <w:szCs w:val="21"/>
        </w:rPr>
        <w:t>W przypadku opóźnienia rozpoczęcia dostaw (do jednego, bądź więcej punktów odbioru) z przyczyn leżących po stronie Wykonawcy, Wykonawca zobowiązany jest do zwrotu różnicy kosztów pomiędzy kosztami poniesionymi przez Zamawiającego, a kosztami które Zamawiający poniósłby zgodnie ze stawkami  i opłatami wynikającymi ze złożonej przez Wykonawcę Oferty, chyba że zaistniały okoliczności na które Wykonawca nie miał wpływu, nie mógł im zapobiec ani przeciwdziałać, pomimo dołożenia należytej staranności.</w:t>
      </w:r>
    </w:p>
    <w:p w14:paraId="4245173F" w14:textId="77777777" w:rsidR="00721013" w:rsidRPr="00721013" w:rsidRDefault="00721013" w:rsidP="00F275DB">
      <w:pPr>
        <w:widowControl/>
        <w:numPr>
          <w:ilvl w:val="0"/>
          <w:numId w:val="4"/>
        </w:numPr>
        <w:tabs>
          <w:tab w:val="left" w:pos="284"/>
        </w:tabs>
        <w:autoSpaceDE/>
        <w:autoSpaceDN/>
        <w:adjustRightInd/>
        <w:spacing w:line="280" w:lineRule="atLeast"/>
        <w:ind w:left="0" w:firstLine="0"/>
        <w:jc w:val="both"/>
        <w:rPr>
          <w:rFonts w:asciiTheme="minorHAnsi" w:hAnsiTheme="minorHAnsi" w:cstheme="minorHAnsi"/>
          <w:i/>
          <w:iCs/>
          <w:color w:val="002060"/>
          <w:sz w:val="21"/>
          <w:szCs w:val="21"/>
        </w:rPr>
      </w:pPr>
      <w:r w:rsidRPr="00721013">
        <w:rPr>
          <w:rFonts w:asciiTheme="minorHAnsi" w:hAnsiTheme="minorHAnsi" w:cstheme="minorHAnsi"/>
          <w:i/>
          <w:iCs/>
          <w:color w:val="002060"/>
          <w:sz w:val="21"/>
          <w:szCs w:val="21"/>
        </w:rPr>
        <w:t>Każdorazowe obciążenie karą umowną nastąpi na podstawie noty obciążeniowej.</w:t>
      </w:r>
    </w:p>
    <w:p w14:paraId="6F99ACB1" w14:textId="77777777" w:rsidR="00721013" w:rsidRPr="00721013" w:rsidRDefault="00721013" w:rsidP="00F275DB">
      <w:pPr>
        <w:widowControl/>
        <w:numPr>
          <w:ilvl w:val="0"/>
          <w:numId w:val="4"/>
        </w:numPr>
        <w:tabs>
          <w:tab w:val="left" w:pos="284"/>
        </w:tabs>
        <w:autoSpaceDE/>
        <w:autoSpaceDN/>
        <w:adjustRightInd/>
        <w:spacing w:line="280" w:lineRule="atLeast"/>
        <w:ind w:left="0" w:firstLine="0"/>
        <w:jc w:val="both"/>
        <w:rPr>
          <w:rFonts w:asciiTheme="minorHAnsi" w:hAnsiTheme="minorHAnsi" w:cstheme="minorHAnsi"/>
          <w:i/>
          <w:iCs/>
          <w:color w:val="002060"/>
          <w:sz w:val="21"/>
          <w:szCs w:val="21"/>
        </w:rPr>
      </w:pPr>
      <w:r w:rsidRPr="00721013">
        <w:rPr>
          <w:rFonts w:asciiTheme="minorHAnsi" w:hAnsiTheme="minorHAnsi" w:cstheme="minorHAnsi"/>
          <w:i/>
          <w:iCs/>
          <w:color w:val="002060"/>
          <w:sz w:val="21"/>
          <w:szCs w:val="21"/>
        </w:rPr>
        <w:t>W przypadku braku zapłaty w wyznaczonym terminie Zamawiający na podstawie niniejszej Umowy ma prawo potrącić naliczoną karę umowną z wynagrodzenia należnego.</w:t>
      </w:r>
    </w:p>
    <w:p w14:paraId="7582F636" w14:textId="77777777" w:rsidR="00721013" w:rsidRPr="00721013" w:rsidRDefault="00721013" w:rsidP="00F275DB">
      <w:pPr>
        <w:widowControl/>
        <w:numPr>
          <w:ilvl w:val="0"/>
          <w:numId w:val="4"/>
        </w:numPr>
        <w:tabs>
          <w:tab w:val="left" w:pos="284"/>
        </w:tabs>
        <w:autoSpaceDE/>
        <w:autoSpaceDN/>
        <w:adjustRightInd/>
        <w:spacing w:line="280" w:lineRule="atLeast"/>
        <w:ind w:left="0" w:firstLine="0"/>
        <w:jc w:val="both"/>
        <w:rPr>
          <w:rFonts w:asciiTheme="minorHAnsi" w:hAnsiTheme="minorHAnsi" w:cstheme="minorHAnsi"/>
          <w:i/>
          <w:iCs/>
          <w:color w:val="002060"/>
          <w:sz w:val="21"/>
          <w:szCs w:val="21"/>
        </w:rPr>
      </w:pPr>
      <w:r w:rsidRPr="00721013">
        <w:rPr>
          <w:rFonts w:asciiTheme="minorHAnsi" w:hAnsiTheme="minorHAnsi" w:cstheme="minorHAnsi"/>
          <w:i/>
          <w:iCs/>
          <w:color w:val="002060"/>
          <w:sz w:val="21"/>
          <w:szCs w:val="21"/>
        </w:rPr>
        <w:t>Kary umowne z różnych tytułów mogą podlegać sumowaniu, z zastrzeżeniem zapisów ust.8 Umowy.</w:t>
      </w:r>
    </w:p>
    <w:p w14:paraId="3C2C75D2" w14:textId="26D063B5" w:rsidR="00721013" w:rsidRPr="00721013" w:rsidRDefault="00721013" w:rsidP="00F275DB">
      <w:pPr>
        <w:widowControl/>
        <w:numPr>
          <w:ilvl w:val="0"/>
          <w:numId w:val="4"/>
        </w:numPr>
        <w:tabs>
          <w:tab w:val="left" w:pos="284"/>
        </w:tabs>
        <w:autoSpaceDE/>
        <w:autoSpaceDN/>
        <w:adjustRightInd/>
        <w:spacing w:line="280" w:lineRule="atLeast"/>
        <w:ind w:left="0" w:firstLine="0"/>
        <w:jc w:val="both"/>
        <w:rPr>
          <w:rFonts w:asciiTheme="minorHAnsi" w:hAnsiTheme="minorHAnsi" w:cstheme="minorHAnsi"/>
          <w:i/>
          <w:iCs/>
          <w:color w:val="002060"/>
          <w:sz w:val="21"/>
          <w:szCs w:val="21"/>
        </w:rPr>
      </w:pPr>
      <w:r w:rsidRPr="00721013">
        <w:rPr>
          <w:rFonts w:asciiTheme="minorHAnsi" w:hAnsiTheme="minorHAnsi" w:cstheme="minorHAnsi"/>
          <w:i/>
          <w:iCs/>
          <w:color w:val="002060"/>
          <w:sz w:val="21"/>
          <w:szCs w:val="21"/>
        </w:rPr>
        <w:t xml:space="preserve">Łączna wysokość kar umownych których mogą dochodzić Strony nie może przekroczyć </w:t>
      </w:r>
      <w:r w:rsidRPr="00721013">
        <w:rPr>
          <w:rFonts w:asciiTheme="minorHAnsi" w:hAnsiTheme="minorHAnsi" w:cstheme="minorHAnsi"/>
          <w:i/>
          <w:iCs/>
          <w:color w:val="FF0000"/>
          <w:sz w:val="21"/>
          <w:szCs w:val="21"/>
        </w:rPr>
        <w:t>10%</w:t>
      </w:r>
      <w:r w:rsidRPr="00721013">
        <w:rPr>
          <w:rFonts w:asciiTheme="minorHAnsi" w:hAnsiTheme="minorHAnsi" w:cstheme="minorHAnsi"/>
          <w:i/>
          <w:iCs/>
          <w:color w:val="002060"/>
          <w:sz w:val="21"/>
          <w:szCs w:val="21"/>
        </w:rPr>
        <w:t xml:space="preserve"> wynagrodzenia umownego brutto, określonego w § 9 ust.6 pkt 1 Umowy</w:t>
      </w:r>
      <w:r>
        <w:rPr>
          <w:rFonts w:asciiTheme="minorHAnsi" w:hAnsiTheme="minorHAnsi" w:cstheme="minorHAnsi"/>
          <w:i/>
          <w:iCs/>
          <w:color w:val="002060"/>
          <w:sz w:val="21"/>
          <w:szCs w:val="21"/>
        </w:rPr>
        <w:t>.</w:t>
      </w:r>
    </w:p>
    <w:p w14:paraId="10B0CB0A" w14:textId="77777777" w:rsidR="00721013" w:rsidRPr="00721013" w:rsidRDefault="00721013" w:rsidP="00F275DB">
      <w:pPr>
        <w:widowControl/>
        <w:numPr>
          <w:ilvl w:val="0"/>
          <w:numId w:val="4"/>
        </w:numPr>
        <w:tabs>
          <w:tab w:val="left" w:pos="284"/>
        </w:tabs>
        <w:autoSpaceDE/>
        <w:autoSpaceDN/>
        <w:adjustRightInd/>
        <w:spacing w:line="280" w:lineRule="atLeast"/>
        <w:ind w:left="0" w:firstLine="0"/>
        <w:jc w:val="both"/>
        <w:rPr>
          <w:rFonts w:asciiTheme="minorHAnsi" w:hAnsiTheme="minorHAnsi" w:cstheme="minorHAnsi"/>
          <w:i/>
          <w:iCs/>
          <w:color w:val="002060"/>
          <w:sz w:val="21"/>
          <w:szCs w:val="21"/>
        </w:rPr>
      </w:pPr>
      <w:r w:rsidRPr="00721013">
        <w:rPr>
          <w:rFonts w:asciiTheme="minorHAnsi" w:hAnsiTheme="minorHAnsi" w:cstheme="minorHAnsi"/>
          <w:i/>
          <w:iCs/>
          <w:color w:val="002060"/>
          <w:sz w:val="21"/>
          <w:szCs w:val="21"/>
        </w:rPr>
        <w:t>W każdym przypadku, Zamawiającemu przysługuje od Wykonawcy, odszkodowanie w związku z poniesionymi kosztami zakupu paliwa gazowego kupionego na warunkach innych niż wynikające z niniejszej umowy (np. dostawy rezerwowe) z przyczyn leżących po stronie Wykonawcy, z tym zastrzeżeniem, że w przypadku odstąpienia od Umowy / rozwiązania Umowy, w wyniku którego doszło do realizacji dostaw rezerwowych, odszkodowanie uwzględnione zostaje w zastrzeżonych w niniejszym paragrafie karach umownych, a odszkodowanie przewyższające naliczone odpowiednio kary umowne zastrzeżone jest zgodnie z ust. 10 niniejszego paragrafu.</w:t>
      </w:r>
    </w:p>
    <w:p w14:paraId="6969F8A0" w14:textId="77777777" w:rsidR="00721013" w:rsidRPr="00721013" w:rsidRDefault="00721013" w:rsidP="00F275DB">
      <w:pPr>
        <w:widowControl/>
        <w:numPr>
          <w:ilvl w:val="0"/>
          <w:numId w:val="4"/>
        </w:numPr>
        <w:tabs>
          <w:tab w:val="left" w:pos="284"/>
        </w:tabs>
        <w:autoSpaceDE/>
        <w:autoSpaceDN/>
        <w:adjustRightInd/>
        <w:spacing w:line="280" w:lineRule="atLeast"/>
        <w:ind w:left="0" w:firstLine="0"/>
        <w:jc w:val="both"/>
        <w:rPr>
          <w:rFonts w:asciiTheme="minorHAnsi" w:hAnsiTheme="minorHAnsi" w:cstheme="minorHAnsi"/>
          <w:i/>
          <w:iCs/>
          <w:color w:val="002060"/>
          <w:sz w:val="21"/>
          <w:szCs w:val="21"/>
        </w:rPr>
      </w:pPr>
      <w:r w:rsidRPr="00721013">
        <w:rPr>
          <w:rFonts w:asciiTheme="minorHAnsi" w:hAnsiTheme="minorHAnsi" w:cstheme="minorHAnsi"/>
          <w:i/>
          <w:iCs/>
          <w:color w:val="002060"/>
          <w:sz w:val="21"/>
          <w:szCs w:val="21"/>
        </w:rPr>
        <w:t>Kary umowne nie wyłączają prawa dochodzenia przez Strony odszkodowania przewyższającego wysokość zastrzeżonych kar umownych.</w:t>
      </w:r>
    </w:p>
    <w:p w14:paraId="408528B0" w14:textId="77777777" w:rsidR="00721013" w:rsidRDefault="00721013" w:rsidP="00F275DB">
      <w:pPr>
        <w:pStyle w:val="Akapitzlist"/>
        <w:spacing w:line="280" w:lineRule="atLeast"/>
        <w:ind w:left="0"/>
        <w:jc w:val="both"/>
        <w:rPr>
          <w:rFonts w:asciiTheme="minorHAnsi" w:hAnsiTheme="minorHAnsi" w:cstheme="minorHAnsi"/>
          <w:b/>
          <w:bCs/>
          <w:sz w:val="22"/>
          <w:szCs w:val="22"/>
        </w:rPr>
      </w:pPr>
    </w:p>
    <w:p w14:paraId="6BD1E953" w14:textId="545AF566"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1</w:t>
      </w:r>
      <w:r>
        <w:rPr>
          <w:rFonts w:asciiTheme="minorHAnsi" w:hAnsiTheme="minorHAnsi" w:cstheme="minorHAnsi"/>
          <w:b/>
          <w:bCs/>
          <w:sz w:val="22"/>
          <w:szCs w:val="22"/>
        </w:rPr>
        <w:t>2</w:t>
      </w:r>
    </w:p>
    <w:p w14:paraId="0B9DBEBE" w14:textId="0ED3BBA2"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Prosimy o usunięcie zapisów §17 Załącznik nr 9 do SWZ. Wykonawca zwraca uwagę, że dostarczanie paliwa gazowego obywa się poprzez sieć dystrybucyjną, bez udziału pojazdów elektrycznych lub pojazdów napędzanych gazem ziemnym.</w:t>
      </w:r>
    </w:p>
    <w:p w14:paraId="219DB53A" w14:textId="77777777" w:rsidR="00721013" w:rsidRPr="006D3A92" w:rsidRDefault="00721013"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43643201" w14:textId="53112269" w:rsidR="00151053" w:rsidRDefault="00721013"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Zamawiający dokonuje zmiany poprzez wykreślenie §17 oraz załącznika nr 4 do Umowy.</w:t>
      </w:r>
    </w:p>
    <w:p w14:paraId="5361F3BB" w14:textId="63A6E41A" w:rsidR="00721013" w:rsidRDefault="00721013"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Tym samym zmianie ulega numeracja kolejnych paragrafów.</w:t>
      </w:r>
    </w:p>
    <w:p w14:paraId="02707177" w14:textId="77777777" w:rsidR="00F275DB" w:rsidRDefault="00F275DB" w:rsidP="00F275DB">
      <w:pPr>
        <w:pStyle w:val="Akapitzlist"/>
        <w:spacing w:line="280" w:lineRule="atLeast"/>
        <w:ind w:left="0"/>
        <w:jc w:val="both"/>
        <w:rPr>
          <w:rFonts w:asciiTheme="minorHAnsi" w:hAnsiTheme="minorHAnsi" w:cstheme="minorHAnsi"/>
          <w:b/>
          <w:bCs/>
          <w:sz w:val="22"/>
          <w:szCs w:val="22"/>
        </w:rPr>
      </w:pPr>
    </w:p>
    <w:p w14:paraId="0D883CE2" w14:textId="3D4E5DC7"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1</w:t>
      </w:r>
      <w:r>
        <w:rPr>
          <w:rFonts w:asciiTheme="minorHAnsi" w:hAnsiTheme="minorHAnsi" w:cstheme="minorHAnsi"/>
          <w:b/>
          <w:bCs/>
          <w:sz w:val="22"/>
          <w:szCs w:val="22"/>
        </w:rPr>
        <w:t>3</w:t>
      </w:r>
    </w:p>
    <w:p w14:paraId="3DAB490E" w14:textId="75DF2B2C"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Prosimy o weryfikacje grup taryfowych dla poniższych PPG. Czy są one zgodę z ostatnia faktura. Jeżeli nie to prosimy o poprawę załącznika z Wykazem PPG i Formularza cenowego.</w:t>
      </w:r>
    </w:p>
    <w:p w14:paraId="6F1E633E" w14:textId="77777777"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8018590365500027975171</w:t>
      </w:r>
    </w:p>
    <w:p w14:paraId="7BD23476" w14:textId="77777777"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8018590365500028154216</w:t>
      </w:r>
    </w:p>
    <w:p w14:paraId="4A338548" w14:textId="77777777" w:rsidR="00151053" w:rsidRP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8018590365500028456839</w:t>
      </w:r>
    </w:p>
    <w:p w14:paraId="6692E11A" w14:textId="77777777" w:rsidR="00472179" w:rsidRPr="006D3A92" w:rsidRDefault="00472179"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358D0315" w14:textId="783C7A08" w:rsidR="00151053" w:rsidRDefault="00472179"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Zamawiający dokonał korekty w zakresie grupy taryfowej.</w:t>
      </w:r>
    </w:p>
    <w:p w14:paraId="43228E1A" w14:textId="62D68BDC" w:rsidR="00472179" w:rsidRDefault="00472179"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Jednocześnie wprowadził zmiany w Załączniku nr 1 do SWZ oraz w Załączniku nr 2a do SWZ.</w:t>
      </w:r>
    </w:p>
    <w:p w14:paraId="5BC06CEF" w14:textId="09115CA1" w:rsidR="00472179" w:rsidRPr="00151053" w:rsidRDefault="00472179" w:rsidP="00F275DB">
      <w:pPr>
        <w:pStyle w:val="Akapitzlist"/>
        <w:spacing w:line="280" w:lineRule="atLeast"/>
        <w:ind w:left="0"/>
        <w:jc w:val="both"/>
        <w:rPr>
          <w:rFonts w:asciiTheme="minorHAnsi" w:hAnsiTheme="minorHAnsi" w:cstheme="minorHAnsi"/>
          <w:sz w:val="22"/>
          <w:szCs w:val="22"/>
        </w:rPr>
      </w:pPr>
      <w:r>
        <w:rPr>
          <w:rFonts w:asciiTheme="minorHAnsi" w:hAnsiTheme="minorHAnsi" w:cstheme="minorHAnsi"/>
          <w:color w:val="002060"/>
          <w:sz w:val="22"/>
          <w:szCs w:val="22"/>
        </w:rPr>
        <w:t>Skorygowane załączniki z dopiskiem „ZMIANA_01” zamieszczone zostały na stronie prowadzonego postępowania.</w:t>
      </w:r>
    </w:p>
    <w:p w14:paraId="7DBC13FE" w14:textId="77777777" w:rsidR="00151053" w:rsidRPr="00151053" w:rsidRDefault="00151053" w:rsidP="00F275DB">
      <w:pPr>
        <w:pStyle w:val="Akapitzlist"/>
        <w:spacing w:line="280" w:lineRule="atLeast"/>
        <w:ind w:left="0"/>
        <w:jc w:val="both"/>
        <w:rPr>
          <w:rFonts w:asciiTheme="minorHAnsi" w:hAnsiTheme="minorHAnsi" w:cstheme="minorHAnsi"/>
          <w:sz w:val="22"/>
          <w:szCs w:val="22"/>
        </w:rPr>
      </w:pPr>
    </w:p>
    <w:p w14:paraId="3357EF89" w14:textId="0FB44265" w:rsidR="00151053" w:rsidRPr="00151053" w:rsidRDefault="00151053" w:rsidP="00F275DB">
      <w:pPr>
        <w:pStyle w:val="Akapitzlist"/>
        <w:spacing w:line="280" w:lineRule="atLeast"/>
        <w:ind w:left="0"/>
        <w:jc w:val="both"/>
        <w:rPr>
          <w:rFonts w:asciiTheme="minorHAnsi" w:hAnsiTheme="minorHAnsi" w:cstheme="minorHAnsi"/>
          <w:b/>
          <w:bCs/>
          <w:sz w:val="22"/>
          <w:szCs w:val="22"/>
        </w:rPr>
      </w:pPr>
      <w:r w:rsidRPr="00151053">
        <w:rPr>
          <w:rFonts w:asciiTheme="minorHAnsi" w:hAnsiTheme="minorHAnsi" w:cstheme="minorHAnsi"/>
          <w:b/>
          <w:bCs/>
          <w:sz w:val="22"/>
          <w:szCs w:val="22"/>
        </w:rPr>
        <w:t>Pytanie 1</w:t>
      </w:r>
      <w:r>
        <w:rPr>
          <w:rFonts w:asciiTheme="minorHAnsi" w:hAnsiTheme="minorHAnsi" w:cstheme="minorHAnsi"/>
          <w:b/>
          <w:bCs/>
          <w:sz w:val="22"/>
          <w:szCs w:val="22"/>
        </w:rPr>
        <w:t>4</w:t>
      </w:r>
    </w:p>
    <w:p w14:paraId="60D55562" w14:textId="19ACA752" w:rsidR="00151053" w:rsidRDefault="00151053" w:rsidP="00F275DB">
      <w:pPr>
        <w:pStyle w:val="Akapitzlist"/>
        <w:spacing w:line="280" w:lineRule="atLeast"/>
        <w:ind w:left="0"/>
        <w:jc w:val="both"/>
        <w:rPr>
          <w:rFonts w:asciiTheme="minorHAnsi" w:hAnsiTheme="minorHAnsi" w:cstheme="minorHAnsi"/>
          <w:sz w:val="22"/>
          <w:szCs w:val="22"/>
        </w:rPr>
      </w:pPr>
      <w:r w:rsidRPr="00151053">
        <w:rPr>
          <w:rFonts w:asciiTheme="minorHAnsi" w:hAnsiTheme="minorHAnsi" w:cstheme="minorHAnsi"/>
          <w:sz w:val="22"/>
          <w:szCs w:val="22"/>
        </w:rPr>
        <w:t>Wykonawca prosi o udostępnienie oświadczeń o przeznaczeniu paliwa gazowego dla punktów, które podlegają ochronie taryfowej zgodnie z  obowiązującą od dnia 26 stycznia 2022 r. ustawy o szczególnych rozwiązaniach służących ochronie odbiorców paliw gazowych w związku z sytuacją na rynku gazu (Dz. U. z2022 r., poz. 202</w:t>
      </w:r>
      <w:r>
        <w:rPr>
          <w:rFonts w:asciiTheme="minorHAnsi" w:hAnsiTheme="minorHAnsi" w:cstheme="minorHAnsi"/>
          <w:sz w:val="22"/>
          <w:szCs w:val="22"/>
        </w:rPr>
        <w:t>).</w:t>
      </w:r>
    </w:p>
    <w:p w14:paraId="544878E1" w14:textId="77777777" w:rsidR="00721013" w:rsidRPr="006D3A92" w:rsidRDefault="00721013" w:rsidP="00F275DB">
      <w:pPr>
        <w:pStyle w:val="Akapitzlist"/>
        <w:spacing w:line="280" w:lineRule="atLeast"/>
        <w:ind w:left="0"/>
        <w:jc w:val="both"/>
        <w:rPr>
          <w:rFonts w:asciiTheme="minorHAnsi" w:hAnsiTheme="minorHAnsi" w:cstheme="minorHAnsi"/>
          <w:color w:val="002060"/>
          <w:sz w:val="22"/>
          <w:szCs w:val="22"/>
          <w:u w:val="single"/>
        </w:rPr>
      </w:pPr>
      <w:r w:rsidRPr="006D3A92">
        <w:rPr>
          <w:rFonts w:asciiTheme="minorHAnsi" w:hAnsiTheme="minorHAnsi" w:cstheme="minorHAnsi"/>
          <w:color w:val="002060"/>
          <w:sz w:val="22"/>
          <w:szCs w:val="22"/>
          <w:u w:val="single"/>
        </w:rPr>
        <w:t>Odpowiedź</w:t>
      </w:r>
    </w:p>
    <w:p w14:paraId="0F9BBA7A" w14:textId="1888222D" w:rsidR="00721013" w:rsidRDefault="00721013" w:rsidP="00F275DB">
      <w:pPr>
        <w:pStyle w:val="Akapitzlist"/>
        <w:spacing w:line="280" w:lineRule="atLeast"/>
        <w:ind w:left="0"/>
        <w:jc w:val="both"/>
        <w:rPr>
          <w:rFonts w:asciiTheme="minorHAnsi" w:hAnsiTheme="minorHAnsi" w:cstheme="minorHAnsi"/>
          <w:color w:val="002060"/>
          <w:sz w:val="22"/>
          <w:szCs w:val="22"/>
        </w:rPr>
      </w:pPr>
      <w:r>
        <w:rPr>
          <w:rFonts w:asciiTheme="minorHAnsi" w:hAnsiTheme="minorHAnsi" w:cstheme="minorHAnsi"/>
          <w:color w:val="002060"/>
          <w:sz w:val="22"/>
          <w:szCs w:val="22"/>
        </w:rPr>
        <w:t>Zamawiający udostępnił oświadczenia na stronie prowadzonego postępowania.</w:t>
      </w:r>
    </w:p>
    <w:p w14:paraId="3993E573" w14:textId="79D64317" w:rsidR="00F275DB" w:rsidRDefault="00F275DB" w:rsidP="00EF0B32">
      <w:pPr>
        <w:pStyle w:val="Akapitzlist"/>
        <w:spacing w:line="280" w:lineRule="atLeast"/>
        <w:ind w:left="192"/>
        <w:jc w:val="both"/>
        <w:rPr>
          <w:rFonts w:asciiTheme="minorHAnsi" w:hAnsiTheme="minorHAnsi" w:cstheme="minorHAnsi"/>
          <w:color w:val="002060"/>
          <w:sz w:val="22"/>
          <w:szCs w:val="22"/>
        </w:rPr>
      </w:pPr>
    </w:p>
    <w:p w14:paraId="2BD8D326" w14:textId="38293425" w:rsidR="00F275DB" w:rsidRDefault="00F275DB" w:rsidP="00EF0B32">
      <w:pPr>
        <w:pStyle w:val="Akapitzlist"/>
        <w:spacing w:line="280" w:lineRule="atLeast"/>
        <w:ind w:left="192"/>
        <w:jc w:val="both"/>
        <w:rPr>
          <w:rFonts w:asciiTheme="minorHAnsi" w:hAnsiTheme="minorHAnsi" w:cstheme="minorHAnsi"/>
          <w:color w:val="002060"/>
          <w:sz w:val="22"/>
          <w:szCs w:val="22"/>
        </w:rPr>
      </w:pPr>
    </w:p>
    <w:p w14:paraId="1FC23307" w14:textId="04721D72" w:rsidR="00F275DB" w:rsidRDefault="00F275DB" w:rsidP="00EF0B32">
      <w:pPr>
        <w:pStyle w:val="Akapitzlist"/>
        <w:spacing w:line="280" w:lineRule="atLeast"/>
        <w:ind w:left="192"/>
        <w:jc w:val="both"/>
        <w:rPr>
          <w:rFonts w:asciiTheme="minorHAnsi" w:hAnsiTheme="minorHAnsi" w:cstheme="minorHAnsi"/>
          <w:color w:val="002060"/>
          <w:sz w:val="22"/>
          <w:szCs w:val="22"/>
        </w:rPr>
      </w:pPr>
    </w:p>
    <w:p w14:paraId="28E058C9" w14:textId="41BADD9A" w:rsidR="00F275DB" w:rsidRDefault="00F275DB" w:rsidP="00EF0B32">
      <w:pPr>
        <w:pStyle w:val="Akapitzlist"/>
        <w:spacing w:line="280" w:lineRule="atLeast"/>
        <w:ind w:left="192"/>
        <w:jc w:val="both"/>
        <w:rPr>
          <w:rFonts w:asciiTheme="minorHAnsi" w:hAnsiTheme="minorHAnsi" w:cstheme="minorHAnsi"/>
          <w:color w:val="002060"/>
          <w:sz w:val="22"/>
          <w:szCs w:val="22"/>
        </w:rPr>
      </w:pPr>
    </w:p>
    <w:p w14:paraId="38D43AD5" w14:textId="40E1C7B5" w:rsidR="00F275DB" w:rsidRDefault="00F275DB" w:rsidP="00EF0B32">
      <w:pPr>
        <w:pStyle w:val="Akapitzlist"/>
        <w:spacing w:line="280" w:lineRule="atLeast"/>
        <w:ind w:left="192"/>
        <w:jc w:val="both"/>
        <w:rPr>
          <w:rFonts w:asciiTheme="minorHAnsi" w:hAnsiTheme="minorHAnsi" w:cstheme="minorHAnsi"/>
          <w:color w:val="002060"/>
          <w:sz w:val="22"/>
          <w:szCs w:val="22"/>
        </w:rPr>
      </w:pPr>
    </w:p>
    <w:p w14:paraId="30B74BCA" w14:textId="02E3407B" w:rsidR="00F275DB" w:rsidRDefault="00F275DB" w:rsidP="00EF0B32">
      <w:pPr>
        <w:pStyle w:val="Akapitzlist"/>
        <w:spacing w:line="280" w:lineRule="atLeast"/>
        <w:ind w:left="192"/>
        <w:jc w:val="both"/>
        <w:rPr>
          <w:rFonts w:asciiTheme="minorHAnsi" w:hAnsiTheme="minorHAnsi" w:cstheme="minorHAnsi"/>
          <w:color w:val="002060"/>
          <w:sz w:val="22"/>
          <w:szCs w:val="22"/>
        </w:rPr>
      </w:pPr>
    </w:p>
    <w:p w14:paraId="632D55B8" w14:textId="2EBD915D" w:rsidR="00F275DB" w:rsidRDefault="00F275DB" w:rsidP="00EF0B32">
      <w:pPr>
        <w:pStyle w:val="Akapitzlist"/>
        <w:spacing w:line="280" w:lineRule="atLeast"/>
        <w:ind w:left="192"/>
        <w:jc w:val="both"/>
        <w:rPr>
          <w:rFonts w:asciiTheme="minorHAnsi" w:hAnsiTheme="minorHAnsi" w:cstheme="minorHAnsi"/>
          <w:color w:val="002060"/>
          <w:sz w:val="22"/>
          <w:szCs w:val="22"/>
        </w:rPr>
      </w:pPr>
    </w:p>
    <w:p w14:paraId="397E59EE" w14:textId="3F4CD255" w:rsidR="00F275DB" w:rsidRDefault="00F275DB" w:rsidP="00EF0B32">
      <w:pPr>
        <w:pStyle w:val="Akapitzlist"/>
        <w:spacing w:line="280" w:lineRule="atLeast"/>
        <w:ind w:left="192"/>
        <w:jc w:val="both"/>
        <w:rPr>
          <w:rFonts w:asciiTheme="minorHAnsi" w:hAnsiTheme="minorHAnsi" w:cstheme="minorHAnsi"/>
          <w:color w:val="002060"/>
          <w:sz w:val="22"/>
          <w:szCs w:val="22"/>
        </w:rPr>
      </w:pPr>
    </w:p>
    <w:p w14:paraId="012DDCAD" w14:textId="57778B80" w:rsidR="00F275DB" w:rsidRDefault="00F275DB" w:rsidP="00EF0B32">
      <w:pPr>
        <w:pStyle w:val="Akapitzlist"/>
        <w:spacing w:line="280" w:lineRule="atLeast"/>
        <w:ind w:left="192"/>
        <w:jc w:val="both"/>
        <w:rPr>
          <w:rFonts w:asciiTheme="minorHAnsi" w:hAnsiTheme="minorHAnsi" w:cstheme="minorHAnsi"/>
          <w:color w:val="002060"/>
          <w:sz w:val="22"/>
          <w:szCs w:val="22"/>
        </w:rPr>
      </w:pPr>
    </w:p>
    <w:p w14:paraId="202F7F40" w14:textId="77777777" w:rsidR="00F275DB" w:rsidRDefault="00F275DB" w:rsidP="00EF0B32">
      <w:pPr>
        <w:pStyle w:val="Akapitzlist"/>
        <w:spacing w:line="280" w:lineRule="atLeast"/>
        <w:ind w:left="192"/>
        <w:jc w:val="both"/>
        <w:rPr>
          <w:rFonts w:asciiTheme="minorHAnsi" w:hAnsiTheme="minorHAnsi" w:cstheme="minorHAnsi"/>
          <w:color w:val="002060"/>
          <w:sz w:val="22"/>
          <w:szCs w:val="22"/>
        </w:rPr>
      </w:pPr>
    </w:p>
    <w:p w14:paraId="3DDD5138" w14:textId="77777777" w:rsidR="00F275DB" w:rsidRPr="00F275DB" w:rsidRDefault="00F275DB" w:rsidP="00EF0B32">
      <w:pPr>
        <w:pStyle w:val="Akapitzlist"/>
        <w:spacing w:line="280" w:lineRule="atLeast"/>
        <w:ind w:left="192"/>
        <w:jc w:val="both"/>
        <w:rPr>
          <w:rFonts w:asciiTheme="minorHAnsi" w:hAnsiTheme="minorHAnsi" w:cstheme="minorHAnsi"/>
          <w:color w:val="002060"/>
          <w:sz w:val="24"/>
          <w:szCs w:val="24"/>
        </w:rPr>
      </w:pPr>
    </w:p>
    <w:p w14:paraId="5A8164E0" w14:textId="6E81A509" w:rsidR="00F275DB" w:rsidRPr="00F275DB" w:rsidRDefault="00F275DB" w:rsidP="00EF0B32">
      <w:pPr>
        <w:pStyle w:val="Akapitzlist"/>
        <w:spacing w:line="280" w:lineRule="atLeast"/>
        <w:ind w:left="192"/>
        <w:jc w:val="both"/>
        <w:rPr>
          <w:rFonts w:asciiTheme="minorHAnsi" w:hAnsiTheme="minorHAnsi" w:cstheme="minorHAnsi"/>
          <w:sz w:val="22"/>
          <w:szCs w:val="22"/>
        </w:rPr>
      </w:pPr>
      <w:r w:rsidRPr="00F275DB">
        <w:rPr>
          <w:rFonts w:asciiTheme="minorHAnsi" w:hAnsiTheme="minorHAnsi" w:cstheme="minorHAnsi"/>
          <w:sz w:val="22"/>
          <w:szCs w:val="22"/>
        </w:rPr>
        <w:t xml:space="preserve">Strona postępowania: </w:t>
      </w:r>
      <w:hyperlink r:id="rId7" w:history="1">
        <w:r w:rsidRPr="00F275DB">
          <w:rPr>
            <w:rStyle w:val="Hipercze"/>
            <w:rFonts w:asciiTheme="minorHAnsi" w:eastAsia="Calibri" w:hAnsiTheme="minorHAnsi" w:cstheme="minorHAnsi"/>
            <w:sz w:val="22"/>
            <w:szCs w:val="22"/>
            <w:lang w:eastAsia="zh-CN"/>
          </w:rPr>
          <w:t>https://platformazakupowa.pl/pn/sp_chojnice</w:t>
        </w:r>
      </w:hyperlink>
      <w:r w:rsidRPr="00F275DB">
        <w:rPr>
          <w:rFonts w:asciiTheme="minorHAnsi" w:eastAsia="Calibri" w:hAnsiTheme="minorHAnsi" w:cstheme="minorHAnsi"/>
          <w:color w:val="0000FF"/>
          <w:sz w:val="22"/>
          <w:szCs w:val="22"/>
          <w:u w:val="single"/>
          <w:lang w:eastAsia="zh-CN"/>
        </w:rPr>
        <w:t>.</w:t>
      </w:r>
    </w:p>
    <w:sectPr w:rsidR="00F275DB" w:rsidRPr="00F275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D227" w14:textId="77777777" w:rsidR="002611A4" w:rsidRDefault="002611A4" w:rsidP="0090573B">
      <w:r>
        <w:separator/>
      </w:r>
    </w:p>
  </w:endnote>
  <w:endnote w:type="continuationSeparator" w:id="0">
    <w:p w14:paraId="6E0564F7" w14:textId="77777777" w:rsidR="002611A4" w:rsidRDefault="002611A4" w:rsidP="0090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24288"/>
      <w:docPartObj>
        <w:docPartGallery w:val="Page Numbers (Bottom of Page)"/>
        <w:docPartUnique/>
      </w:docPartObj>
    </w:sdtPr>
    <w:sdtContent>
      <w:p w14:paraId="6A631DEC" w14:textId="57A0A9DC" w:rsidR="0090573B" w:rsidRDefault="0090573B">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6794" w14:textId="77777777" w:rsidR="002611A4" w:rsidRDefault="002611A4" w:rsidP="0090573B">
      <w:r>
        <w:separator/>
      </w:r>
    </w:p>
  </w:footnote>
  <w:footnote w:type="continuationSeparator" w:id="0">
    <w:p w14:paraId="01B369C2" w14:textId="77777777" w:rsidR="002611A4" w:rsidRDefault="002611A4" w:rsidP="00905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7826"/>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B771B3"/>
    <w:multiLevelType w:val="hybridMultilevel"/>
    <w:tmpl w:val="5E68486A"/>
    <w:lvl w:ilvl="0" w:tplc="F7D41322">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4C2C08"/>
    <w:multiLevelType w:val="hybridMultilevel"/>
    <w:tmpl w:val="42A2ACCC"/>
    <w:lvl w:ilvl="0" w:tplc="9E7C62CE">
      <w:start w:val="1"/>
      <w:numFmt w:val="decimal"/>
      <w:lvlText w:val="%1)"/>
      <w:lvlJc w:val="left"/>
      <w:pPr>
        <w:ind w:left="1429" w:hanging="360"/>
      </w:pPr>
      <w:rPr>
        <w:rFonts w:ascii="Calibri" w:eastAsia="Calibri" w:hAnsi="Calibri"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737A66F3"/>
    <w:multiLevelType w:val="hybridMultilevel"/>
    <w:tmpl w:val="C55E6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0942936">
    <w:abstractNumId w:val="0"/>
  </w:num>
  <w:num w:numId="2" w16cid:durableId="1972591703">
    <w:abstractNumId w:val="2"/>
  </w:num>
  <w:num w:numId="3" w16cid:durableId="1426340900">
    <w:abstractNumId w:val="1"/>
  </w:num>
  <w:num w:numId="4" w16cid:durableId="2037340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53"/>
    <w:rsid w:val="000221CA"/>
    <w:rsid w:val="00151053"/>
    <w:rsid w:val="002611A4"/>
    <w:rsid w:val="003567A0"/>
    <w:rsid w:val="00472179"/>
    <w:rsid w:val="00574460"/>
    <w:rsid w:val="006D3A92"/>
    <w:rsid w:val="00721013"/>
    <w:rsid w:val="0090573B"/>
    <w:rsid w:val="009E1DFA"/>
    <w:rsid w:val="00BB4133"/>
    <w:rsid w:val="00D31E50"/>
    <w:rsid w:val="00DE54C1"/>
    <w:rsid w:val="00EF0B32"/>
    <w:rsid w:val="00F27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92C3"/>
  <w15:chartTrackingRefBased/>
  <w15:docId w15:val="{71887205-F21A-4DCA-85E7-53449757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1053"/>
    <w:pPr>
      <w:widowControl w:val="0"/>
      <w:autoSpaceDE w:val="0"/>
      <w:autoSpaceDN w:val="0"/>
      <w:adjustRightInd w:val="0"/>
      <w:spacing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151053"/>
    <w:pPr>
      <w:ind w:left="720"/>
      <w:contextualSpacing/>
    </w:p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151053"/>
    <w:rPr>
      <w:rFonts w:ascii="Arial" w:eastAsia="Times New Roman" w:hAnsi="Arial" w:cs="Arial"/>
      <w:sz w:val="20"/>
      <w:szCs w:val="20"/>
      <w:lang w:eastAsia="pl-PL"/>
    </w:rPr>
  </w:style>
  <w:style w:type="paragraph" w:styleId="Nagwek">
    <w:name w:val="header"/>
    <w:basedOn w:val="Normalny"/>
    <w:link w:val="NagwekZnak"/>
    <w:uiPriority w:val="99"/>
    <w:unhideWhenUsed/>
    <w:rsid w:val="003567A0"/>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3567A0"/>
  </w:style>
  <w:style w:type="paragraph" w:styleId="Stopka">
    <w:name w:val="footer"/>
    <w:basedOn w:val="Normalny"/>
    <w:link w:val="StopkaZnak"/>
    <w:uiPriority w:val="99"/>
    <w:unhideWhenUsed/>
    <w:rsid w:val="0090573B"/>
    <w:pPr>
      <w:tabs>
        <w:tab w:val="center" w:pos="4536"/>
        <w:tab w:val="right" w:pos="9072"/>
      </w:tabs>
    </w:pPr>
  </w:style>
  <w:style w:type="character" w:customStyle="1" w:styleId="StopkaZnak">
    <w:name w:val="Stopka Znak"/>
    <w:basedOn w:val="Domylnaczcionkaakapitu"/>
    <w:link w:val="Stopka"/>
    <w:uiPriority w:val="99"/>
    <w:rsid w:val="0090573B"/>
    <w:rPr>
      <w:rFonts w:ascii="Arial" w:eastAsia="Times New Roman" w:hAnsi="Arial" w:cs="Arial"/>
      <w:sz w:val="20"/>
      <w:szCs w:val="20"/>
      <w:lang w:eastAsia="pl-PL"/>
    </w:rPr>
  </w:style>
  <w:style w:type="character" w:styleId="Hipercze">
    <w:name w:val="Hyperlink"/>
    <w:basedOn w:val="Domylnaczcionkaakapitu"/>
    <w:uiPriority w:val="99"/>
    <w:unhideWhenUsed/>
    <w:rsid w:val="00F275DB"/>
    <w:rPr>
      <w:color w:val="0563C1" w:themeColor="hyperlink"/>
      <w:u w:val="single"/>
    </w:rPr>
  </w:style>
  <w:style w:type="character" w:styleId="Nierozpoznanawzmianka">
    <w:name w:val="Unresolved Mention"/>
    <w:basedOn w:val="Domylnaczcionkaakapitu"/>
    <w:uiPriority w:val="99"/>
    <w:semiHidden/>
    <w:unhideWhenUsed/>
    <w:rsid w:val="00F27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pn/sp_chojn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1874</Words>
  <Characters>11250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Matusik Arleta</cp:lastModifiedBy>
  <cp:revision>4</cp:revision>
  <cp:lastPrinted>2022-11-07T13:07:00Z</cp:lastPrinted>
  <dcterms:created xsi:type="dcterms:W3CDTF">2022-11-07T13:04:00Z</dcterms:created>
  <dcterms:modified xsi:type="dcterms:W3CDTF">2022-11-07T13:08:00Z</dcterms:modified>
</cp:coreProperties>
</file>