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 Light" w:hAnsi="Calibri Light" w:cs="Arial" w:asciiTheme="majorHAnsi" w:hAnsiTheme="majorHAnsi"/>
          <w:b/>
          <w:sz w:val="28"/>
          <w:szCs w:val="28"/>
        </w:rPr>
      </w:pPr>
      <w:r>
        <w:rPr>
          <w:rFonts w:cs="Arial" w:ascii="Calibri Light" w:hAnsi="Calibri Light" w:asciiTheme="majorHAnsi" w:hAnsiTheme="majorHAnsi"/>
          <w:b/>
          <w:sz w:val="28"/>
          <w:szCs w:val="28"/>
        </w:rPr>
        <w:t>Załącznik nr 7 do SWZ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Arial" w:asciiTheme="majorHAnsi" w:hAnsiTheme="majorHAnsi"/>
          <w:b/>
          <w:sz w:val="24"/>
          <w:szCs w:val="24"/>
        </w:rPr>
      </w:pPr>
      <w:r>
        <w:rPr>
          <w:rFonts w:cs="Arial" w:ascii="Calibri Light" w:hAnsi="Calibri Light"/>
          <w:b/>
          <w:sz w:val="24"/>
          <w:szCs w:val="24"/>
        </w:rPr>
        <w:t>ANALIZATOR DO RÓWNOWAGI KWASOWO-ZASADOWEJ- WYMAGANIA</w:t>
      </w:r>
    </w:p>
    <w:p>
      <w:pPr>
        <w:pStyle w:val="Standard"/>
        <w:jc w:val="both"/>
        <w:rPr>
          <w:rFonts w:ascii="Arial" w:hAnsi="Arial" w:eastAsia="Times New Roman" w:cs="Arial"/>
          <w:sz w:val="20"/>
          <w:szCs w:val="20"/>
          <w:lang w:val="pl-PL"/>
        </w:rPr>
      </w:pPr>
      <w:r>
        <w:rPr>
          <w:rFonts w:eastAsia="Times New Roman" w:cs="Arial" w:ascii="Arial" w:hAnsi="Arial"/>
          <w:sz w:val="20"/>
          <w:szCs w:val="20"/>
          <w:lang w:val="pl-PL"/>
        </w:rPr>
      </w:r>
    </w:p>
    <w:p>
      <w:pPr>
        <w:pStyle w:val="Normal"/>
        <w:spacing w:lineRule="auto" w:line="240" w:before="0" w:after="0"/>
        <w:rPr>
          <w:rFonts w:ascii="Calibri Light" w:hAnsi="Calibri Light" w:cs="Arial" w:asciiTheme="majorHAnsi" w:hAnsiTheme="majorHAnsi"/>
          <w:b/>
          <w:sz w:val="24"/>
          <w:szCs w:val="24"/>
        </w:rPr>
      </w:pPr>
      <w:r>
        <w:rPr>
          <w:rFonts w:cs="Arial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 Light" w:hAnsi="Calibri Light" w:cs="Arial" w:asciiTheme="majorHAnsi" w:hAnsiTheme="majorHAnsi"/>
          <w:b/>
          <w:sz w:val="24"/>
          <w:szCs w:val="24"/>
        </w:rPr>
      </w:pPr>
      <w:r>
        <w:rPr>
          <w:rFonts w:cs="Arial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 Light" w:hAnsi="Calibri Light" w:cs="Arial" w:asciiTheme="majorHAnsi" w:hAnsiTheme="majorHAnsi"/>
          <w:b/>
          <w:sz w:val="24"/>
          <w:szCs w:val="24"/>
        </w:rPr>
      </w:pPr>
      <w:r>
        <w:rPr>
          <w:rFonts w:cs="Arial" w:ascii="Calibri Light" w:hAnsi="Calibri Light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 Light" w:hAnsi="Calibri Light" w:cs="Arial" w:asciiTheme="majorHAnsi" w:hAnsiTheme="majorHAnsi"/>
          <w:b/>
          <w:sz w:val="24"/>
          <w:szCs w:val="24"/>
        </w:rPr>
      </w:pPr>
      <w:r>
        <w:rPr>
          <w:rFonts w:cs="Arial" w:ascii="Calibri Light" w:hAnsi="Calibri Light"/>
          <w:b/>
          <w:sz w:val="24"/>
          <w:szCs w:val="24"/>
        </w:rPr>
      </w:r>
    </w:p>
    <w:tbl>
      <w:tblPr>
        <w:tblStyle w:val="Tabela-Siatka1"/>
        <w:tblW w:w="1020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6"/>
        <w:gridCol w:w="4928"/>
        <w:gridCol w:w="2410"/>
        <w:gridCol w:w="2292"/>
      </w:tblGrid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pl-PL" w:bidi="ar-SA"/>
              </w:rPr>
              <w:t>LP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pl-PL" w:bidi="ar-SA"/>
              </w:rPr>
              <w:t>Parametry Wymagane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pl-PL" w:bidi="ar-SA"/>
              </w:rPr>
              <w:t>Warunek</w:t>
            </w:r>
          </w:p>
        </w:tc>
        <w:tc>
          <w:tcPr>
            <w:tcW w:w="22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val="pl-PL" w:bidi="ar-SA"/>
              </w:rPr>
              <w:t>Parametr oferowany</w:t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  <w:kern w:val="0"/>
                <w:sz w:val="22"/>
                <w:szCs w:val="22"/>
                <w:lang w:val="pl-PL" w:bidi="ar-SA"/>
              </w:rPr>
              <w:t>Aparat RKZ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  <w:kern w:val="0"/>
                <w:sz w:val="22"/>
                <w:szCs w:val="22"/>
                <w:lang w:val="pl-PL" w:bidi="ar-SA"/>
              </w:rPr>
              <w:t>Oferowany model, typ………………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  <w:kern w:val="0"/>
                <w:sz w:val="22"/>
                <w:szCs w:val="22"/>
                <w:lang w:val="pl-PL" w:bidi="ar-SA"/>
              </w:rPr>
              <w:t>Producent ………………………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Autospacing="1" w:after="0"/>
              <w:jc w:val="center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 podać model, typ;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Autospacing="1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2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 xml:space="preserve">Mierzone parametry: min. pH, pCO2, </w:t>
            </w:r>
            <w:r>
              <w:rPr>
                <w:rFonts w:eastAsia="Times New Roman" w:cs="Calibri" w:cstheme="minorHAnsi"/>
                <w:bCs/>
                <w:i/>
                <w:kern w:val="0"/>
                <w:sz w:val="22"/>
                <w:szCs w:val="22"/>
                <w:lang w:val="pl-PL" w:eastAsia="ar-SA" w:bidi="ar-SA"/>
              </w:rPr>
              <w:t>p</w:t>
            </w: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O</w:t>
            </w: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vertAlign w:val="subscript"/>
                <w:lang w:val="pl-PL" w:eastAsia="ar-SA" w:bidi="ar-SA"/>
              </w:rPr>
              <w:t>2</w:t>
            </w: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, Hct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Autospacing="1" w:after="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  <w:kern w:val="0"/>
                <w:sz w:val="22"/>
                <w:szCs w:val="22"/>
                <w:lang w:val="pl-PL" w:bidi="ar-SA"/>
              </w:rPr>
              <w:t>TAK PODAĆ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Autospacing="1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3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 xml:space="preserve">Parametry wyliczane: min. cH+, </w:t>
            </w:r>
            <w:r>
              <w:rPr>
                <w:rFonts w:eastAsia="Times New Roman" w:cs="Calibri" w:cstheme="minorHAnsi"/>
                <w:bCs/>
                <w:i/>
                <w:kern w:val="0"/>
                <w:sz w:val="22"/>
                <w:szCs w:val="22"/>
                <w:lang w:val="pl-PL" w:eastAsia="ar-SA" w:bidi="ar-SA"/>
              </w:rPr>
              <w:t>c</w:t>
            </w: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tHb,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cHCO3 - (P), cHCO3-(P,st), cBase(B), cBase(Ecf), cBase(B,ox), cBase(Ecf,ox), ctCO2(B), ctCO2(P), pO2(A), pO2(A-a), pO2(a/A), pO2(a)/FO2I, sO2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 PODAĆ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Autospacing="1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4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Możliwość ponownej instalacji tych samych kaset i odczynników w aparacie bez utraty pozostałych w kasecie testów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/>
        <w:tc>
          <w:tcPr>
            <w:tcW w:w="5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5</w:t>
            </w:r>
          </w:p>
        </w:tc>
        <w:tc>
          <w:tcPr>
            <w:tcW w:w="493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System kontroli jakości mierzonych parametrów, materiał kontrolny inny niż materiał kalibracyjny oraz płyny płuczące.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Kontrola wykonywana 1 raz w tygodniu na 3 poziomach.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6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Objętość próbki max 70 ul (wszystkie parametry)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 PODAĆ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7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left"/>
              <w:rPr>
                <w:rFonts w:eastAsia="Times New Roman" w:cs="Calibri" w:cstheme="minorHAnsi"/>
                <w:bCs/>
                <w:spacing w:val="-1"/>
                <w:lang w:eastAsia="ar-SA"/>
              </w:rPr>
            </w:pPr>
            <w:r>
              <w:rPr>
                <w:rFonts w:eastAsia="Times New Roman" w:cs="Calibri" w:cstheme="minorHAnsi"/>
                <w:bCs/>
                <w:spacing w:val="-1"/>
                <w:kern w:val="0"/>
                <w:sz w:val="22"/>
                <w:szCs w:val="22"/>
                <w:lang w:val="pl-PL" w:eastAsia="ar-SA" w:bidi="ar-SA"/>
              </w:rPr>
              <w:t>Czas oznaczenia próbki do 80 sekund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 PODAĆ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8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spacing w:val="-1"/>
                <w:kern w:val="0"/>
                <w:sz w:val="22"/>
                <w:szCs w:val="22"/>
                <w:lang w:val="pl-PL" w:eastAsia="ar-SA" w:bidi="ar-SA"/>
              </w:rPr>
              <w:t xml:space="preserve">System pracujący w oparciu o max. 2 elementy: kasety sensorowe (wszystkie niezbędne do pomiarów sensory zawarte w kasecie) oraz pakiety </w:t>
            </w: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zawierające odczynniki, kalibratory umożliwiające wielokrotne pomiary, trwałość w/w materiałów w analizatorze min. 60 dni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 PODAĆ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16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9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Trwałość kaset od momentu zainstalowania w aparacie min 60 dni. Monitorowanie poziomu odczynników i ich stabilności na pokładzie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 PODAĆ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10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Odczynniki zintegrowane z pojemnikiem ściekowym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11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Skaner kodów kreskowych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674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12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Przechowywanie wszystkich materiałów zużywalnych w temperaturze pokojowej.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13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360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Wymiana materiałów zużywalnych niezależnie od siebie. Analizator wyposażony w instruktaż w języku polskim ułatwiający m.in. wymianę odczynników.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14</w:t>
            </w:r>
          </w:p>
        </w:tc>
        <w:tc>
          <w:tcPr>
            <w:tcW w:w="492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eastAsia="Times New Roman" w:cs="Calibri" w:cstheme="minorHAnsi"/>
                <w:bCs/>
                <w:lang w:eastAsia="ar-SA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ar-SA" w:bidi="ar-SA"/>
              </w:rPr>
              <w:t>Wbudowana drukarka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15</w:t>
            </w:r>
          </w:p>
        </w:tc>
        <w:tc>
          <w:tcPr>
            <w:tcW w:w="492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Samoczynna automatyczna instalacja kaset zaraz po ich umieszczeniu w analizatorze, bez konieczności wykonywania dodatkowych czynności np. walidowanie roztworami przez operatora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151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16</w:t>
            </w:r>
          </w:p>
        </w:tc>
        <w:tc>
          <w:tcPr>
            <w:tcW w:w="492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Analizator wyposażony w pakiet startowy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28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17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 xml:space="preserve">Integracja analizatora z system informatycznym zamawiającego ATD Software </w:t>
            </w:r>
            <w:r>
              <w:rPr>
                <w:rFonts w:cs="Calibri" w:cstheme="minorHAnsi"/>
                <w:color w:val="C9211E"/>
                <w:kern w:val="0"/>
                <w:sz w:val="22"/>
                <w:szCs w:val="22"/>
                <w:lang w:val="pl-PL" w:bidi="ar-SA"/>
              </w:rPr>
              <w:t>na koszt Wykonawcy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28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18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Bezpłatne przeglądy techniczne w okresie gwarancji min. raz w roku.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Autospacing="1" w:after="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  <w:tr>
        <w:trPr>
          <w:trHeight w:val="428" w:hRule="atLeast"/>
        </w:trPr>
        <w:tc>
          <w:tcPr>
            <w:tcW w:w="5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19</w:t>
            </w:r>
          </w:p>
        </w:tc>
        <w:tc>
          <w:tcPr>
            <w:tcW w:w="49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Aparat fabrycznie nowy. Rok produkcji 2024.</w:t>
            </w:r>
          </w:p>
        </w:tc>
        <w:tc>
          <w:tcPr>
            <w:tcW w:w="24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Autospacing="1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  <w:t>TAK</w:t>
            </w:r>
          </w:p>
        </w:tc>
        <w:tc>
          <w:tcPr>
            <w:tcW w:w="22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i/>
          <w:i/>
          <w:iCs/>
          <w:color w:val="000000"/>
          <w:sz w:val="18"/>
          <w:szCs w:val="18"/>
        </w:rPr>
      </w:pPr>
      <w:r>
        <w:rPr>
          <w:rFonts w:cs="Arial" w:ascii="Arial" w:hAnsi="Arial"/>
          <w:b/>
          <w:i/>
          <w:iCs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i/>
          <w:iCs/>
          <w:color w:val="000000"/>
          <w:sz w:val="18"/>
          <w:szCs w:val="18"/>
        </w:rPr>
        <w:t xml:space="preserve">Uwaga: </w:t>
      </w:r>
      <w:r>
        <w:rPr>
          <w:rFonts w:cs="Arial" w:ascii="Arial" w:hAnsi="Arial"/>
          <w:i/>
          <w:iCs/>
          <w:color w:val="000000"/>
          <w:sz w:val="18"/>
          <w:szCs w:val="18"/>
        </w:rPr>
        <w:t xml:space="preserve">W powyższej tabeli należy potwierdzić wszystkie wymagane parametry poprzez wpisanie w rubryce „Parametr oferowany” słowa „TAK” </w:t>
      </w:r>
      <w:r>
        <w:rPr>
          <w:rFonts w:cs="Arial" w:ascii="Arial" w:hAnsi="Arial"/>
          <w:b/>
          <w:i/>
          <w:iCs/>
          <w:color w:val="000000"/>
          <w:sz w:val="18"/>
          <w:szCs w:val="18"/>
          <w:u w:val="single"/>
        </w:rPr>
        <w:t>a</w:t>
      </w:r>
      <w:r>
        <w:rPr>
          <w:rFonts w:cs="Arial" w:ascii="Arial" w:hAnsi="Arial"/>
          <w:i/>
          <w:iCs/>
          <w:color w:val="000000"/>
          <w:sz w:val="18"/>
          <w:szCs w:val="18"/>
          <w:u w:val="single"/>
        </w:rPr>
        <w:t xml:space="preserve"> </w:t>
      </w:r>
      <w:r>
        <w:rPr>
          <w:rFonts w:cs="Arial" w:ascii="Arial" w:hAnsi="Arial"/>
          <w:b/>
          <w:i/>
          <w:iCs/>
          <w:color w:val="000000"/>
          <w:sz w:val="18"/>
          <w:szCs w:val="18"/>
          <w:u w:val="single"/>
        </w:rPr>
        <w:t>wszędzie tam gdzie jest takie wskazanie podać parametry oferowane</w:t>
      </w:r>
      <w:r>
        <w:rPr>
          <w:rFonts w:cs="Arial" w:ascii="Arial" w:hAnsi="Arial"/>
          <w:i/>
          <w:iCs/>
          <w:color w:val="000000"/>
          <w:sz w:val="18"/>
          <w:szCs w:val="18"/>
        </w:rPr>
        <w:t>. Oferowany sprzęt musi spełniać wszystkie określone jako wymagane parametry. Są to parametry minimalne, których nie spełnienie spowoduje odrzucenie oferty.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 Light" w:hAnsi="Calibri Light" w:cs="Arial" w:asciiTheme="majorHAnsi" w:hAnsiTheme="majorHAnsi"/>
          <w:b/>
          <w:sz w:val="24"/>
          <w:szCs w:val="24"/>
        </w:rPr>
      </w:pPr>
      <w:r>
        <w:rPr>
          <w:rFonts w:cs="Arial" w:ascii="Calibri Light" w:hAnsi="Calibri Light"/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208"/>
    <w:pPr>
      <w:widowControl/>
      <w:suppressAutoHyphens w:val="true"/>
      <w:bidi w:val="0"/>
      <w:spacing w:lineRule="auto" w:line="259" w:before="0" w:after="160"/>
      <w:jc w:val="left"/>
    </w:pPr>
    <w:rPr>
      <w:rFonts w:eastAsia="Calibri" w:cs="Times New Roman" w:ascii="Calibri" w:hAnsi="Calibri" w:asciiTheme="minorHAnsi" w:hAnsiTheme="minorHAns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04220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042208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2</Pages>
  <Words>333</Words>
  <Characters>2096</Characters>
  <CharactersWithSpaces>2361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2024-01-30T08:03:00Z</dcterms:created>
  <dc:creator>User_ADM_11</dc:creator>
  <dc:description/>
  <dc:language>pl-PL</dc:language>
  <cp:lastModifiedBy/>
  <cp:lastPrinted>2024-01-25T10:40:00Z</cp:lastPrinted>
  <dcterms:modified xsi:type="dcterms:W3CDTF">2024-02-08T19:29:37Z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ActionId">
    <vt:lpwstr>d31548ff-3261-44cb-a6fe-421fa90727e3</vt:lpwstr>
  </property>
  <property fmtid="{D5CDD505-2E9C-101B-9397-08002B2CF9AE}" pid="3" name="MSIP_Label_631ef649-45d3-4e5d-80df-d43468de9a5e_ContentBits">
    <vt:lpwstr>0</vt:lpwstr>
  </property>
  <property fmtid="{D5CDD505-2E9C-101B-9397-08002B2CF9AE}" pid="4" name="MSIP_Label_631ef649-45d3-4e5d-80df-d43468de9a5e_Enabled">
    <vt:lpwstr>true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etDate">
    <vt:lpwstr>2024-01-25T07:25:54Z</vt:lpwstr>
  </property>
  <property fmtid="{D5CDD505-2E9C-101B-9397-08002B2CF9AE}" pid="8" name="MSIP_Label_631ef649-45d3-4e5d-80df-d43468de9a5e_SiteId">
    <vt:lpwstr>771c9c47-7f24-44dc-958e-34f8713a8394</vt:lpwstr>
  </property>
</Properties>
</file>