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drogi gminnej wraz z budową kanalizacji deszczowej, sanitarnej, odcinka sieci wodociągowej i linii oświetleniowej na dz. nr 266 w m. Wrzeście oraz budowa odcinka sieci wodociągowej i sanitarnej na dz. nr 260 w miejscowości Wrzeście. </w:t>
      </w:r>
      <w:r>
        <w:rPr>
          <w:rFonts w:cs="Times New Roman" w:ascii="Times New Roman" w:hAnsi="Times New Roman"/>
          <w:b/>
          <w:bCs/>
          <w:sz w:val="22"/>
          <w:szCs w:val="22"/>
        </w:rPr>
        <w:t>Znak sprawy: ZP.271.1</w:t>
      </w:r>
      <w:r>
        <w:rPr>
          <w:rFonts w:cs="Times New Roman" w:ascii="Times New Roman" w:hAnsi="Times New Roman"/>
          <w:b/>
          <w:bCs/>
          <w:sz w:val="22"/>
          <w:szCs w:val="22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6"/>
        <w:gridCol w:w="2214"/>
        <w:gridCol w:w="1995"/>
        <w:gridCol w:w="2430"/>
        <w:gridCol w:w="2265"/>
      </w:tblGrid>
      <w:tr>
        <w:trPr>
          <w:trHeight w:val="89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LibreOffice/6.4.4.2$Windows_X86_64 LibreOffice_project/3d775be2011f3886db32dfd395a6a6d1ca2630ff</Application>
  <Pages>1</Pages>
  <Words>181</Words>
  <Characters>1194</Characters>
  <CharactersWithSpaces>1368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2021-06-07T14:55:40Z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