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5760" w14:textId="77B85B05" w:rsidR="006C52B4" w:rsidRPr="006C52B4" w:rsidRDefault="00931DE1" w:rsidP="00931DE1">
      <w:pPr>
        <w:spacing w:line="276" w:lineRule="auto"/>
        <w:jc w:val="right"/>
        <w:rPr>
          <w:rFonts w:asciiTheme="minorHAnsi" w:eastAsia="Cambria" w:hAnsiTheme="minorHAnsi" w:cs="Cambria"/>
          <w:b/>
          <w:color w:val="FF0000"/>
          <w:sz w:val="22"/>
          <w:szCs w:val="22"/>
        </w:rPr>
      </w:pPr>
      <w:r w:rsidRPr="006C52B4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Załącznik nr </w:t>
      </w:r>
      <w:r w:rsidR="006C52B4" w:rsidRPr="006C52B4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4 </w:t>
      </w:r>
      <w:r w:rsidRPr="006C52B4">
        <w:rPr>
          <w:rFonts w:asciiTheme="minorHAnsi" w:eastAsia="Cambria" w:hAnsiTheme="minorHAnsi" w:cs="Cambria"/>
          <w:b/>
          <w:color w:val="FF0000"/>
          <w:sz w:val="22"/>
          <w:szCs w:val="22"/>
        </w:rPr>
        <w:t>do SWZ</w:t>
      </w:r>
      <w:r w:rsidR="006C52B4" w:rsidRPr="006C52B4">
        <w:rPr>
          <w:rFonts w:asciiTheme="minorHAnsi" w:eastAsia="Cambria" w:hAnsiTheme="minorHAnsi" w:cs="Cambria"/>
          <w:b/>
          <w:color w:val="FF0000"/>
          <w:sz w:val="22"/>
          <w:szCs w:val="22"/>
        </w:rPr>
        <w:t xml:space="preserve">- Modyfikacja </w:t>
      </w:r>
      <w:r w:rsidR="006227D4">
        <w:rPr>
          <w:rFonts w:asciiTheme="minorHAnsi" w:eastAsia="Cambria" w:hAnsiTheme="minorHAnsi" w:cs="Cambria"/>
          <w:b/>
          <w:color w:val="FF0000"/>
          <w:sz w:val="22"/>
          <w:szCs w:val="22"/>
        </w:rPr>
        <w:t>II</w:t>
      </w:r>
    </w:p>
    <w:p w14:paraId="05FC8D04" w14:textId="4BEBAAD5" w:rsidR="00931DE1" w:rsidRDefault="00931DE1" w:rsidP="00931DE1">
      <w:pPr>
        <w:spacing w:line="276" w:lineRule="auto"/>
        <w:jc w:val="right"/>
        <w:rPr>
          <w:rFonts w:asciiTheme="minorHAnsi" w:eastAsia="Cambria" w:hAnsiTheme="minorHAnsi" w:cs="Cambria"/>
          <w:b/>
          <w:sz w:val="22"/>
          <w:szCs w:val="22"/>
        </w:rPr>
      </w:pPr>
      <w:r>
        <w:rPr>
          <w:rFonts w:asciiTheme="minorHAnsi" w:eastAsia="Cambria" w:hAnsiTheme="minorHAnsi" w:cs="Cambria"/>
          <w:b/>
          <w:sz w:val="22"/>
          <w:szCs w:val="22"/>
        </w:rPr>
        <w:t xml:space="preserve"> </w:t>
      </w:r>
    </w:p>
    <w:p w14:paraId="44BA94D7" w14:textId="5FED3ECE" w:rsidR="00931DE1" w:rsidRDefault="006C52B4" w:rsidP="00931DE1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U M O W A /WZÓR/ nr PN 93</w:t>
      </w:r>
      <w:r w:rsidR="00931DE1">
        <w:rPr>
          <w:rFonts w:asciiTheme="minorHAnsi" w:eastAsia="Garamond" w:hAnsiTheme="minorHAnsi" w:cs="Garamond"/>
          <w:b/>
          <w:sz w:val="22"/>
          <w:szCs w:val="22"/>
        </w:rPr>
        <w:t xml:space="preserve"> /20</w:t>
      </w:r>
      <w:r>
        <w:rPr>
          <w:rFonts w:asciiTheme="minorHAnsi" w:eastAsia="Garamond" w:hAnsiTheme="minorHAnsi" w:cs="Garamond"/>
          <w:b/>
          <w:sz w:val="22"/>
          <w:szCs w:val="22"/>
        </w:rPr>
        <w:t>23</w:t>
      </w:r>
    </w:p>
    <w:p w14:paraId="44ECD366" w14:textId="77777777" w:rsidR="00931DE1" w:rsidRDefault="00931DE1" w:rsidP="00931DE1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1F0219A" w14:textId="2A13A316" w:rsidR="00931DE1" w:rsidRPr="006C52B4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zawarta w Konstancinie-Jeziornie w dniu ……….. 2023 r., w wyniku rozstrzygnięcia przetargu w trybie </w:t>
      </w:r>
      <w:r w:rsidR="006C52B4">
        <w:rPr>
          <w:rFonts w:asciiTheme="minorHAnsi" w:eastAsia="Garamond" w:hAnsiTheme="minorHAnsi" w:cs="Garamond"/>
          <w:sz w:val="22"/>
          <w:szCs w:val="22"/>
        </w:rPr>
        <w:t>przetargu nieograniczonego</w:t>
      </w:r>
      <w:r>
        <w:rPr>
          <w:rFonts w:asciiTheme="minorHAnsi" w:eastAsia="Garamond" w:hAnsiTheme="minorHAnsi" w:cs="Garamond"/>
          <w:sz w:val="22"/>
          <w:szCs w:val="22"/>
        </w:rPr>
        <w:t xml:space="preserve">, zgodnie z art. </w:t>
      </w:r>
      <w:r w:rsidR="006C52B4">
        <w:rPr>
          <w:rFonts w:asciiTheme="minorHAnsi" w:eastAsia="Garamond" w:hAnsiTheme="minorHAnsi" w:cs="Garamond"/>
          <w:sz w:val="22"/>
          <w:szCs w:val="22"/>
        </w:rPr>
        <w:t xml:space="preserve">132 </w:t>
      </w:r>
      <w:r>
        <w:rPr>
          <w:rFonts w:asciiTheme="minorHAnsi" w:eastAsia="Garamond" w:hAnsiTheme="minorHAnsi" w:cs="Garamond"/>
          <w:sz w:val="22"/>
          <w:szCs w:val="22"/>
        </w:rPr>
        <w:t>ustawy z dnia 11 września 2019 r., Prawo zamówień publicznych (Dz.U. z 2023 poz. 1605 z późn. zm.), pomiędzy:</w:t>
      </w:r>
    </w:p>
    <w:p w14:paraId="7445D26E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35A6BCBA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58A2F23A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7E337FEC" w14:textId="77777777" w:rsidR="00931DE1" w:rsidRDefault="00931DE1" w:rsidP="00931DE1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18BF6D4F" w14:textId="77777777" w:rsidR="00931DE1" w:rsidRDefault="00931DE1" w:rsidP="00931DE1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2D6479D4" w14:textId="4941CC1E" w:rsidR="00931DE1" w:rsidRDefault="00482CE2" w:rsidP="00735BD3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</w:t>
      </w:r>
      <w:r w:rsidR="00931DE1">
        <w:rPr>
          <w:rFonts w:asciiTheme="minorHAnsi" w:eastAsia="Garamond" w:hAnsiTheme="minorHAnsi" w:cs="Garamond"/>
          <w:sz w:val="22"/>
          <w:szCs w:val="22"/>
        </w:rPr>
        <w:t xml:space="preserve"> ……………………………….</w:t>
      </w:r>
      <w:r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="00931DE1">
        <w:rPr>
          <w:rFonts w:asciiTheme="minorHAnsi" w:eastAsia="Garamond" w:hAnsiTheme="minorHAnsi" w:cs="Garamond"/>
          <w:sz w:val="22"/>
          <w:szCs w:val="22"/>
        </w:rPr>
        <w:t>z siedzibą………………………………………………………………….</w:t>
      </w:r>
    </w:p>
    <w:p w14:paraId="02A2950F" w14:textId="77777777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323D1F2A" w14:textId="4CA488A9" w:rsidR="00931DE1" w:rsidRDefault="00931DE1" w:rsidP="00931DE1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działającą na podstawie wpisu do Krajowego Rejestru Sądowego pod numerem ……………………</w:t>
      </w:r>
      <w:r w:rsidR="00482CE2">
        <w:rPr>
          <w:rFonts w:asciiTheme="minorHAnsi" w:eastAsia="Garamond" w:hAnsiTheme="minorHAnsi" w:cs="Garamond"/>
          <w:sz w:val="22"/>
          <w:szCs w:val="22"/>
        </w:rPr>
        <w:t xml:space="preserve">  / </w:t>
      </w:r>
    </w:p>
    <w:p w14:paraId="7B944D8E" w14:textId="7C4074A9" w:rsidR="00931DE1" w:rsidRDefault="00931DE1" w:rsidP="00735BD3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03703E18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40ADBCA" w14:textId="77777777" w:rsidR="00931DE1" w:rsidRDefault="00931DE1" w:rsidP="00931DE1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F9E8949" w14:textId="77777777" w:rsidR="00931DE1" w:rsidRDefault="00931DE1" w:rsidP="00931DE1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4044FB09" w14:textId="77777777" w:rsidR="00482CE2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70057222" w14:textId="37CD137D" w:rsidR="00931DE1" w:rsidRDefault="00482CE2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1BF88089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2767B6C0" w14:textId="77777777" w:rsidR="00931DE1" w:rsidRDefault="00931DE1" w:rsidP="00931DE1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50DAB951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720442E5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28874FAB" w14:textId="77777777" w:rsidR="00931DE1" w:rsidRDefault="00931DE1" w:rsidP="00931DE1">
      <w:pPr>
        <w:pStyle w:val="Akapitzlist"/>
        <w:widowControl/>
        <w:numPr>
          <w:ilvl w:val="1"/>
          <w:numId w:val="3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6A080BFD" w14:textId="77777777" w:rsidR="00931DE1" w:rsidRDefault="00931DE1" w:rsidP="00931DE1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51C0E3F1" w14:textId="7AB515EA" w:rsidR="00931DE1" w:rsidRDefault="00931DE1" w:rsidP="00931DE1">
      <w:pPr>
        <w:pStyle w:val="Akapitzlist"/>
        <w:widowControl/>
        <w:numPr>
          <w:ilvl w:val="0"/>
          <w:numId w:val="4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2301</w:t>
      </w:r>
      <w:r>
        <w:rPr>
          <w:rFonts w:eastAsia="Garamond" w:cs="Garamond"/>
          <w:color w:val="auto"/>
        </w:rPr>
        <w:t xml:space="preserve">), a dostarczone wyroby medyczne spełniają wymogi ustawy z dnia </w:t>
      </w:r>
      <w:r w:rsidR="00482CE2">
        <w:rPr>
          <w:rFonts w:eastAsia="Garamond" w:cs="Garamond"/>
          <w:color w:val="auto"/>
        </w:rPr>
        <w:t>7 kwietnia</w:t>
      </w:r>
      <w:r>
        <w:rPr>
          <w:rFonts w:eastAsia="Garamond" w:cs="Garamond"/>
          <w:color w:val="auto"/>
        </w:rPr>
        <w:t xml:space="preserve"> 20</w:t>
      </w:r>
      <w:r w:rsidR="00482CE2">
        <w:rPr>
          <w:rFonts w:eastAsia="Garamond" w:cs="Garamond"/>
          <w:color w:val="auto"/>
        </w:rPr>
        <w:t>22</w:t>
      </w:r>
      <w:r>
        <w:rPr>
          <w:rFonts w:eastAsia="Garamond" w:cs="Garamond"/>
          <w:color w:val="auto"/>
        </w:rPr>
        <w:t xml:space="preserve"> r. o wyrobach medycznych  (Dz.U. 202</w:t>
      </w:r>
      <w:r w:rsidR="00482CE2">
        <w:rPr>
          <w:rFonts w:eastAsia="Garamond" w:cs="Garamond"/>
          <w:color w:val="auto"/>
        </w:rPr>
        <w:t>2</w:t>
      </w:r>
      <w:r>
        <w:rPr>
          <w:rFonts w:eastAsia="Garamond" w:cs="Garamond"/>
          <w:color w:val="auto"/>
        </w:rPr>
        <w:t xml:space="preserve">, poz. </w:t>
      </w:r>
      <w:r w:rsidR="00482CE2">
        <w:rPr>
          <w:rFonts w:eastAsia="Garamond" w:cs="Garamond"/>
          <w:color w:val="auto"/>
        </w:rPr>
        <w:t>974)</w:t>
      </w:r>
      <w:r>
        <w:rPr>
          <w:rFonts w:eastAsia="Garamond" w:cs="Garamond"/>
          <w:color w:val="auto"/>
        </w:rPr>
        <w:t>.</w:t>
      </w:r>
    </w:p>
    <w:p w14:paraId="6FF57821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370E7330" w14:textId="77777777" w:rsidR="00931DE1" w:rsidRDefault="00931DE1" w:rsidP="00931DE1">
      <w:pPr>
        <w:numPr>
          <w:ilvl w:val="0"/>
          <w:numId w:val="3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4065D32D" w14:textId="77777777" w:rsidR="00931DE1" w:rsidRDefault="00931DE1" w:rsidP="00931DE1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1D633DEA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034B0850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708A916B" w14:textId="77777777" w:rsidR="00931DE1" w:rsidRDefault="00931DE1" w:rsidP="00931DE1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0EF9A419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12 miesięcy od dnia ………………...do dnia ………………, każdorazowo w oparciu o pisemne zamówienie na adres: Pruszków, ul. Warsztatowa 1/ Warszawa, ul. Barska 16/20/ Konstancin-Jeziorna, ul. Wierzejewskiego 12. </w:t>
      </w:r>
    </w:p>
    <w:p w14:paraId="298CDBA2" w14:textId="5F9E7640" w:rsidR="00482CE2" w:rsidRPr="00735BD3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produktów leczniczych </w:t>
      </w:r>
      <w:r>
        <w:rPr>
          <w:rFonts w:asciiTheme="minorHAnsi" w:eastAsia="Garamond" w:hAnsiTheme="minorHAnsi"/>
          <w:sz w:val="22"/>
          <w:szCs w:val="22"/>
        </w:rPr>
        <w:t>odbywać się będzie w terminie nie dłuższym niż 1 d</w:t>
      </w:r>
      <w:r w:rsidR="00570019">
        <w:rPr>
          <w:rFonts w:asciiTheme="minorHAnsi" w:eastAsia="Garamond" w:hAnsiTheme="minorHAnsi"/>
          <w:sz w:val="22"/>
          <w:szCs w:val="22"/>
        </w:rPr>
        <w:t>zień</w:t>
      </w:r>
      <w:r>
        <w:rPr>
          <w:rFonts w:asciiTheme="minorHAnsi" w:eastAsia="Garamond" w:hAnsiTheme="minorHAnsi"/>
          <w:sz w:val="22"/>
          <w:szCs w:val="22"/>
        </w:rPr>
        <w:t xml:space="preserve"> robocz</w:t>
      </w:r>
      <w:r w:rsidR="00570019">
        <w:rPr>
          <w:rFonts w:asciiTheme="minorHAnsi" w:eastAsia="Garamond" w:hAnsiTheme="minorHAnsi"/>
          <w:sz w:val="22"/>
          <w:szCs w:val="22"/>
        </w:rPr>
        <w:t>y</w:t>
      </w:r>
      <w:r>
        <w:rPr>
          <w:rFonts w:asciiTheme="minorHAnsi" w:eastAsia="Garamond" w:hAnsiTheme="minorHAnsi"/>
          <w:sz w:val="22"/>
          <w:szCs w:val="22"/>
        </w:rPr>
        <w:t xml:space="preserve"> od złożenia zamówienia, a w przypadku konieczności zrealizowania dostawy „na cito”, realizacja nastąpi w terminie do 12 godzin od złożenia zamówienia</w:t>
      </w:r>
      <w:r w:rsidR="00482CE2">
        <w:rPr>
          <w:rFonts w:asciiTheme="minorHAnsi" w:eastAsia="Garamond" w:hAnsiTheme="minorHAnsi"/>
          <w:sz w:val="22"/>
          <w:szCs w:val="22"/>
        </w:rPr>
        <w:t xml:space="preserve">. </w:t>
      </w:r>
    </w:p>
    <w:p w14:paraId="25366D73" w14:textId="15EE032F" w:rsidR="00482CE2" w:rsidRPr="00735BD3" w:rsidRDefault="00482CE2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</w:t>
      </w:r>
      <w:r w:rsidR="009E31AD">
        <w:rPr>
          <w:rFonts w:asciiTheme="minorHAnsi" w:eastAsia="Garamond" w:hAnsiTheme="minorHAnsi"/>
          <w:sz w:val="22"/>
          <w:szCs w:val="22"/>
        </w:rPr>
        <w:t>s</w:t>
      </w:r>
      <w:r>
        <w:rPr>
          <w:rFonts w:asciiTheme="minorHAnsi" w:eastAsia="Garamond" w:hAnsiTheme="minorHAnsi"/>
          <w:sz w:val="22"/>
          <w:szCs w:val="22"/>
        </w:rPr>
        <w:t>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947A23E" w14:textId="09866256" w:rsidR="009E31AD" w:rsidRPr="009E31AD" w:rsidRDefault="00482CE2" w:rsidP="009E31A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D</w:t>
      </w:r>
      <w:r w:rsidR="00931DE1">
        <w:rPr>
          <w:rFonts w:asciiTheme="minorHAnsi" w:eastAsia="Garamond" w:hAnsiTheme="minorHAnsi"/>
          <w:sz w:val="22"/>
          <w:szCs w:val="22"/>
        </w:rPr>
        <w:t xml:space="preserve">ostawa </w:t>
      </w:r>
      <w:r>
        <w:rPr>
          <w:rFonts w:asciiTheme="minorHAnsi" w:eastAsia="Garamond" w:hAnsiTheme="minorHAnsi"/>
          <w:sz w:val="22"/>
          <w:szCs w:val="22"/>
        </w:rPr>
        <w:t xml:space="preserve">produktów leczniczych będzie następować </w:t>
      </w:r>
      <w:r w:rsidR="00931DE1">
        <w:rPr>
          <w:rFonts w:asciiTheme="minorHAnsi" w:eastAsia="Garamond" w:hAnsiTheme="minorHAnsi"/>
          <w:sz w:val="22"/>
          <w:szCs w:val="22"/>
        </w:rPr>
        <w:t>do Apteki Szpitalnej/Działu Farmacji</w:t>
      </w:r>
      <w:r w:rsidR="009E31AD">
        <w:rPr>
          <w:rFonts w:asciiTheme="minorHAnsi" w:eastAsia="Garamond" w:hAnsiTheme="minorHAnsi"/>
          <w:sz w:val="22"/>
          <w:szCs w:val="22"/>
        </w:rPr>
        <w:t xml:space="preserve"> w godz. od 8.00 do 15.00</w:t>
      </w:r>
      <w:r w:rsidR="00931DE1">
        <w:rPr>
          <w:rFonts w:asciiTheme="minorHAnsi" w:eastAsia="Garamond" w:hAnsiTheme="minorHAnsi"/>
          <w:sz w:val="22"/>
          <w:szCs w:val="22"/>
        </w:rPr>
        <w:t xml:space="preserve">. W przypadku, gdy dostawa </w:t>
      </w:r>
      <w:r w:rsidR="00570019">
        <w:rPr>
          <w:rFonts w:asciiTheme="minorHAnsi" w:eastAsia="Garamond" w:hAnsiTheme="minorHAnsi"/>
          <w:sz w:val="22"/>
          <w:szCs w:val="22"/>
        </w:rPr>
        <w:t xml:space="preserve">produktu leczniczego </w:t>
      </w:r>
      <w:r w:rsidR="00931DE1">
        <w:rPr>
          <w:rFonts w:asciiTheme="minorHAnsi" w:eastAsia="Garamond" w:hAnsiTheme="minorHAnsi"/>
          <w:sz w:val="22"/>
          <w:szCs w:val="22"/>
        </w:rPr>
        <w:t xml:space="preserve">„na cito” nie może być zrealizowana do godz. 15:00 (czyli w godzinach pracy Apteki Szpitalnej/Działu Farmacji), lek winien być dostarczony bezpośrednio na wskazany w zamówieniu oddział szpitala. </w:t>
      </w:r>
      <w:r w:rsidR="009E31AD">
        <w:rPr>
          <w:rFonts w:asciiTheme="minorHAnsi" w:eastAsia="Garamond" w:hAnsiTheme="minorHAnsi"/>
          <w:sz w:val="22"/>
          <w:szCs w:val="22"/>
        </w:rPr>
        <w:t xml:space="preserve">Dostawa wyrobów medycznych będzie następować w godz. od 8.00 do 15.00 do pomieszczenia magazynu aptecznego, wskazanego przez pracownika Apteki Szpitalnej/Działu Farmacji przy odbiorze.  </w:t>
      </w:r>
    </w:p>
    <w:bookmarkEnd w:id="0"/>
    <w:p w14:paraId="4BECBB54" w14:textId="77777777" w:rsidR="00931DE1" w:rsidRPr="009E31AD" w:rsidRDefault="00931DE1" w:rsidP="00735BD3">
      <w:pPr>
        <w:pStyle w:val="Akapitzlist"/>
        <w:numPr>
          <w:ilvl w:val="0"/>
          <w:numId w:val="5"/>
        </w:numPr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53DB6DBD" w14:textId="77777777" w:rsidR="00931DE1" w:rsidRDefault="00931DE1" w:rsidP="00931DE1">
      <w:pPr>
        <w:pStyle w:val="Akapitzlist"/>
        <w:widowControl/>
        <w:numPr>
          <w:ilvl w:val="0"/>
          <w:numId w:val="5"/>
        </w:numPr>
        <w:suppressAutoHyphens/>
        <w:adjustRightInd/>
        <w:spacing w:before="0" w:beforeAutospacing="0" w:after="0" w:afterAutospacing="0" w:line="276" w:lineRule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240DDEE7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30j0zll"/>
      <w:bookmarkStart w:id="2" w:name="_Hlk102136891"/>
      <w:bookmarkEnd w:id="1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7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8" w:history="1">
        <w:r>
          <w:rPr>
            <w:rStyle w:val="Hipercze"/>
            <w:rFonts w:asciiTheme="minorHAnsi" w:eastAsia="Garamond" w:hAnsiTheme="minorHAnsi" w:cs="Garamond"/>
            <w:sz w:val="22"/>
            <w:szCs w:val="22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‘Stocer’ Sp. z </w:t>
      </w:r>
      <w:r>
        <w:rPr>
          <w:rFonts w:asciiTheme="minorHAnsi" w:eastAsia="Garamond" w:hAnsiTheme="minorHAnsi" w:cs="Garamond"/>
          <w:sz w:val="22"/>
          <w:szCs w:val="22"/>
        </w:rPr>
        <w:lastRenderedPageBreak/>
        <w:t>o.o.” na Platformie Elektronicznego Fakturowania, przy czym Wykonawca zobowiązuje się wyłącznie do jednokrotnego przesyłania faktury na adres poczty elektronicznej albo na adres skrzynki PEPPOL.</w:t>
      </w:r>
    </w:p>
    <w:bookmarkEnd w:id="2"/>
    <w:p w14:paraId="432D0555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3132574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3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734C4BD6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50515244"/>
      <w:bookmarkEnd w:id="3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</w:t>
      </w:r>
      <w:bookmarkStart w:id="5" w:name="_GoBack"/>
      <w:bookmarkEnd w:id="5"/>
      <w:r>
        <w:rPr>
          <w:rFonts w:asciiTheme="minorHAnsi" w:eastAsia="Garamond" w:hAnsiTheme="minorHAnsi" w:cs="Garamond"/>
          <w:sz w:val="22"/>
          <w:szCs w:val="22"/>
        </w:rPr>
        <w:t>racy apteki szpitalnej, dostawa nastąpi w pierwszym dniu roboczym po wyznaczonym terminie. Powyższe zastrzeżenie nie dotyczy dostaw na cito, których termin dostaw określa ust. 2.</w:t>
      </w:r>
    </w:p>
    <w:p w14:paraId="51063E49" w14:textId="3DBBA5AE" w:rsidR="00931DE1" w:rsidRPr="006227D4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  <w:bookmarkStart w:id="6" w:name="_Hlk155346181"/>
      <w:bookmarkEnd w:id="4"/>
      <w:r w:rsidRPr="006227D4">
        <w:rPr>
          <w:rFonts w:asciiTheme="minorHAnsi" w:eastAsia="Garamond" w:hAnsiTheme="minorHAnsi" w:cs="Garamond"/>
          <w:color w:val="FF0000"/>
          <w:sz w:val="22"/>
          <w:szCs w:val="22"/>
        </w:rPr>
        <w:t>W przypadku nie zawinionej przez Zamawiającego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</w:t>
      </w:r>
      <w:r w:rsidR="004C18D6" w:rsidRPr="006227D4">
        <w:rPr>
          <w:rFonts w:asciiTheme="minorHAnsi" w:eastAsia="Garamond" w:hAnsiTheme="minorHAnsi" w:cs="Garamond"/>
          <w:color w:val="FF0000"/>
          <w:sz w:val="22"/>
          <w:szCs w:val="22"/>
        </w:rPr>
        <w:t>, przez które</w:t>
      </w:r>
      <w:r w:rsidR="00713790" w:rsidRPr="006227D4">
        <w:rPr>
          <w:rFonts w:asciiTheme="minorHAnsi" w:eastAsia="Garamond" w:hAnsiTheme="minorHAnsi" w:cs="Garamond"/>
          <w:color w:val="FF0000"/>
          <w:sz w:val="22"/>
          <w:szCs w:val="22"/>
        </w:rPr>
        <w:t xml:space="preserve"> Strony rozumieją</w:t>
      </w:r>
      <w:r w:rsidRPr="006227D4">
        <w:rPr>
          <w:rFonts w:asciiTheme="minorHAnsi" w:eastAsia="Garamond" w:hAnsiTheme="minorHAnsi" w:cs="Garamond"/>
          <w:color w:val="FF0000"/>
          <w:sz w:val="22"/>
          <w:szCs w:val="22"/>
        </w:rPr>
        <w:t xml:space="preserve"> różnic</w:t>
      </w:r>
      <w:r w:rsidR="00713790" w:rsidRPr="006227D4">
        <w:rPr>
          <w:rFonts w:asciiTheme="minorHAnsi" w:eastAsia="Garamond" w:hAnsiTheme="minorHAnsi" w:cs="Garamond"/>
          <w:color w:val="FF0000"/>
          <w:sz w:val="22"/>
          <w:szCs w:val="22"/>
        </w:rPr>
        <w:t>ę</w:t>
      </w:r>
      <w:r w:rsidRPr="006227D4">
        <w:rPr>
          <w:rFonts w:asciiTheme="minorHAnsi" w:eastAsia="Garamond" w:hAnsiTheme="minorHAnsi" w:cs="Garamond"/>
          <w:color w:val="FF0000"/>
          <w:sz w:val="22"/>
          <w:szCs w:val="22"/>
        </w:rPr>
        <w:t xml:space="preserve"> w cenie pomiędzy ceną wynikającą z niniejszej Umowy, a ceną jaką będzie zmuszony zapłacić Zamawiający realizując dany zakup zastępczy</w:t>
      </w:r>
      <w:r w:rsidR="004C18D6" w:rsidRPr="006227D4">
        <w:rPr>
          <w:rFonts w:asciiTheme="minorHAnsi" w:eastAsia="Garamond" w:hAnsiTheme="minorHAnsi" w:cs="Garamond"/>
          <w:color w:val="FF0000"/>
          <w:sz w:val="22"/>
          <w:szCs w:val="22"/>
        </w:rPr>
        <w:t>, jeżeli</w:t>
      </w:r>
      <w:r w:rsidR="00713790" w:rsidRPr="006227D4">
        <w:rPr>
          <w:rFonts w:asciiTheme="minorHAnsi" w:eastAsia="Garamond" w:hAnsiTheme="minorHAnsi" w:cs="Garamond"/>
          <w:color w:val="FF0000"/>
          <w:sz w:val="22"/>
          <w:szCs w:val="22"/>
        </w:rPr>
        <w:t xml:space="preserve"> przekraczają koszt nabycia produktu na podstawie niniejszej Umowy</w:t>
      </w:r>
      <w:r w:rsidRPr="006227D4">
        <w:rPr>
          <w:rFonts w:asciiTheme="minorHAnsi" w:eastAsia="Garamond" w:hAnsiTheme="minorHAnsi" w:cs="Garamond"/>
          <w:color w:val="FF0000"/>
          <w:sz w:val="22"/>
          <w:szCs w:val="22"/>
        </w:rPr>
        <w:t xml:space="preserve">. </w:t>
      </w:r>
      <w:r w:rsidR="00713790" w:rsidRPr="006227D4">
        <w:rPr>
          <w:rFonts w:asciiTheme="minorHAnsi" w:eastAsia="Garamond" w:hAnsiTheme="minorHAnsi" w:cs="Garamond"/>
          <w:color w:val="FF0000"/>
          <w:sz w:val="22"/>
          <w:szCs w:val="22"/>
        </w:rPr>
        <w:t xml:space="preserve">Rozliczenie należności </w:t>
      </w:r>
      <w:r w:rsidRPr="006227D4">
        <w:rPr>
          <w:rFonts w:asciiTheme="minorHAnsi" w:eastAsia="Garamond" w:hAnsiTheme="minorHAnsi" w:cs="Garamond"/>
          <w:color w:val="FF0000"/>
          <w:sz w:val="22"/>
          <w:szCs w:val="22"/>
        </w:rPr>
        <w:t>przez Zamawiającego następuje przez sporządzenie noty księgowej wraz z pisemnym uzasadnieniem oraz terminem zapłaty.</w:t>
      </w:r>
    </w:p>
    <w:bookmarkEnd w:id="6"/>
    <w:p w14:paraId="779065EF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79A385D8" w14:textId="77777777" w:rsidR="00931DE1" w:rsidRDefault="00931DE1" w:rsidP="00931DE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4982002D" w14:textId="77777777" w:rsidR="00041E85" w:rsidRDefault="00041E85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1152B1C6" w14:textId="17E8654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787CEBBA" w14:textId="18EECDE5" w:rsidR="00931DE1" w:rsidRPr="00041E85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6B6C3986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31E7CCBB" w14:textId="77777777" w:rsidR="00931DE1" w:rsidRDefault="00931DE1" w:rsidP="00931DE1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24A5EFF0" w14:textId="0A8E2C5A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</w:t>
      </w:r>
      <w:r w:rsidR="00241BE2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2 ust. 1</w:t>
      </w:r>
      <w:r w:rsidR="00241BE2">
        <w:rPr>
          <w:rFonts w:asciiTheme="minorHAnsi" w:eastAsia="Garamond" w:hAnsiTheme="minorHAnsi" w:cs="Garamond"/>
          <w:sz w:val="22"/>
          <w:szCs w:val="22"/>
        </w:rPr>
        <w:t>3</w:t>
      </w:r>
      <w:r>
        <w:rPr>
          <w:rFonts w:asciiTheme="minorHAnsi" w:eastAsia="Garamond" w:hAnsiTheme="minorHAnsi" w:cs="Garamond"/>
          <w:sz w:val="22"/>
          <w:szCs w:val="22"/>
        </w:rPr>
        <w:t xml:space="preserve"> Umowy.</w:t>
      </w:r>
    </w:p>
    <w:p w14:paraId="0CF2810A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Zapłata należności będzie dokonana przelewem w ciągu 60 dni od daty wpływu faktury do Zamawiającego.</w:t>
      </w:r>
    </w:p>
    <w:p w14:paraId="4E4D0E9C" w14:textId="77777777" w:rsidR="00931DE1" w:rsidRDefault="00931DE1" w:rsidP="00931DE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Strony ustalają ceny produktów loco pomieszczenie apteki mieszczącej się w Szpitalu Chirurgii Urazowej św. Anny przy ul. Barskiej 16/20 w Warszawie/ Szpitalu przy ul. Wierzejewskiego 12 w Konstancinie-Jeziornie/ Szpitalu przy ul. Warsztatowej 1 w Pruszkowie. Ceny obejmują również koszt rozładunku towaru oraz podatek VAT naliczony zgodnie z obowiązującymi przepisami.</w:t>
      </w:r>
    </w:p>
    <w:p w14:paraId="7D36566D" w14:textId="77777777" w:rsidR="00931DE1" w:rsidRDefault="00931DE1" w:rsidP="00931DE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7" w:name="_Hlk102137468"/>
      <w:r>
        <w:rPr>
          <w:rFonts w:asciiTheme="minorHAnsi" w:eastAsia="Garamond" w:hAnsiTheme="minorHAnsi"/>
          <w:sz w:val="22"/>
          <w:szCs w:val="22"/>
        </w:rPr>
        <w:t>Ceny są stałe przez cały okres obowiązywania umowy z zastrzeżeniem postanowień zawartych w niniejszym paragrafie.</w:t>
      </w:r>
    </w:p>
    <w:p w14:paraId="289E990C" w14:textId="77777777" w:rsidR="00931DE1" w:rsidRPr="006C52B4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 xml:space="preserve"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</w:t>
      </w:r>
      <w:r w:rsidRPr="006C52B4">
        <w:rPr>
          <w:rFonts w:cs="TimesNewRomanPS-ItalicMT"/>
          <w:color w:val="auto"/>
        </w:rPr>
        <w:t>refundacyjnym Ministra Zdrowia.</w:t>
      </w:r>
    </w:p>
    <w:bookmarkEnd w:id="7"/>
    <w:p w14:paraId="6762282A" w14:textId="77777777" w:rsidR="00931DE1" w:rsidRPr="006C52B4" w:rsidRDefault="00931DE1" w:rsidP="00931DE1">
      <w:pPr>
        <w:pStyle w:val="Akapitzlist"/>
        <w:widowControl/>
        <w:numPr>
          <w:ilvl w:val="0"/>
          <w:numId w:val="7"/>
        </w:numPr>
        <w:adjustRightInd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r w:rsidRPr="006C52B4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3BABC60C" w14:textId="0B483CA9" w:rsidR="00931DE1" w:rsidRPr="006C52B4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C52B4">
        <w:rPr>
          <w:rFonts w:cs="TimesNewRomanPS-ItalicMT"/>
          <w:color w:val="auto"/>
        </w:rPr>
        <w:t xml:space="preserve">W przypadku usunięcia leku z obwieszczenia refundacyjnego Ministra Zdrowia w trakcie trwania umowy, Zamawiający zastrzega sobie prawo do rozwiązania Umowy w całości lub części, o ile </w:t>
      </w:r>
      <w:r w:rsidR="00241BE2" w:rsidRPr="006C52B4">
        <w:rPr>
          <w:rFonts w:cs="TimesNewRomanPS-ItalicMT"/>
          <w:color w:val="auto"/>
        </w:rPr>
        <w:t>Wykonawca</w:t>
      </w:r>
      <w:r w:rsidRPr="006C52B4">
        <w:rPr>
          <w:rFonts w:cs="TimesNewRomanPS-ItalicMT"/>
          <w:color w:val="auto"/>
        </w:rPr>
        <w:t xml:space="preserve"> nie zaproponuje odpowiednika znajdującego się w obwieszczeniu refundacyjnym Ministra Zdrowia.</w:t>
      </w:r>
    </w:p>
    <w:p w14:paraId="47D99EB0" w14:textId="77777777" w:rsidR="00931DE1" w:rsidRPr="006C52B4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color w:val="auto"/>
        </w:rPr>
      </w:pPr>
      <w:r w:rsidRPr="006C52B4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02A9A819" w14:textId="77777777" w:rsidR="00931DE1" w:rsidRPr="006C52B4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160" w:afterAutospacing="0" w:line="256" w:lineRule="auto"/>
        <w:contextualSpacing/>
        <w:rPr>
          <w:rFonts w:cs="TimesNewRomanPS-ItalicMT"/>
          <w:color w:val="auto"/>
        </w:rPr>
      </w:pPr>
      <w:bookmarkStart w:id="8" w:name="_Hlk150516729"/>
      <w:r w:rsidRPr="006C52B4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r w:rsidRPr="006C52B4">
        <w:rPr>
          <w:rFonts w:cs="TimesNewRomanPS-ItalicMT"/>
          <w:strike/>
          <w:color w:val="auto"/>
        </w:rPr>
        <w:t xml:space="preserve">, </w:t>
      </w:r>
      <w:bookmarkEnd w:id="8"/>
      <w:r w:rsidRPr="006C52B4">
        <w:rPr>
          <w:rFonts w:cs="TimesNewRomanPS-ItalicMT"/>
          <w:strike/>
          <w:color w:val="auto"/>
        </w:rPr>
        <w:t>z zastrzeżeniem, że podwyższenie ceny leku określonej w tym instrumencie o 15 % w stosunku do daty zawarcia Umowy, pozwala na podwyższenie ceny leku dla Zamawiającego o 10 %</w:t>
      </w:r>
      <w:r w:rsidRPr="006C52B4">
        <w:rPr>
          <w:rFonts w:cs="TimesNewRomanPS-ItalicMT"/>
          <w:color w:val="auto"/>
        </w:rPr>
        <w:t>.</w:t>
      </w:r>
    </w:p>
    <w:p w14:paraId="41A2789C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rFonts w:cs="TimesNewRomanPS-ItalicMT"/>
          <w:i/>
          <w:iCs/>
          <w:color w:val="auto"/>
        </w:rPr>
      </w:pPr>
      <w:r w:rsidRPr="006C52B4">
        <w:rPr>
          <w:rFonts w:eastAsia="Garamond" w:cs="Garamond"/>
          <w:color w:val="auto"/>
        </w:rPr>
        <w:t>W przypadkach szczególnych, takich jak wstrzymanie lub</w:t>
      </w:r>
      <w:r>
        <w:rPr>
          <w:rFonts w:eastAsia="Garamond" w:cs="Garamond"/>
          <w:color w:val="auto"/>
        </w:rPr>
        <w:t xml:space="preserve"> zakończenie produkcji, strony dopuszczają możliwość dostarczenia odpowiedników produktów/wyrobów objętych Umową.</w:t>
      </w:r>
    </w:p>
    <w:p w14:paraId="10F9D4FD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Strony dopuszczają zmianę cen jednostkowych produktów leczniczych/wyrobów medycznych objętych Umową w przypadku zmiany wielkości opakowania wprowadzonej przez producenta z zachowaniem zasady proporcjonalności w stosunku do ceny objętej Umową.</w:t>
      </w:r>
    </w:p>
    <w:p w14:paraId="5B6CAFFF" w14:textId="77777777" w:rsidR="00931DE1" w:rsidRDefault="00931DE1" w:rsidP="00931DE1">
      <w:pPr>
        <w:pStyle w:val="Akapitzlist"/>
        <w:widowControl/>
        <w:numPr>
          <w:ilvl w:val="0"/>
          <w:numId w:val="7"/>
        </w:numPr>
        <w:autoSpaceDE w:val="0"/>
        <w:autoSpaceDN w:val="0"/>
        <w:spacing w:before="0" w:beforeAutospacing="0" w:after="0" w:afterAutospacing="0" w:line="240" w:lineRule="auto"/>
        <w:contextualSpacing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73A8AB6A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28C5034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291BD21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B56F27A" w14:textId="77777777" w:rsidR="00931DE1" w:rsidRDefault="00931DE1" w:rsidP="00931DE1">
      <w:pPr>
        <w:pStyle w:val="Akapitzlist"/>
        <w:widowControl/>
        <w:numPr>
          <w:ilvl w:val="1"/>
          <w:numId w:val="8"/>
        </w:numPr>
        <w:adjustRightInd/>
        <w:spacing w:before="0" w:beforeAutospacing="0" w:after="0" w:afterAutospacing="0" w:line="240" w:lineRule="auto"/>
        <w:ind w:left="851"/>
        <w:contextualSpacing/>
        <w:rPr>
          <w:rFonts w:eastAsia="Times New Roman"/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41A1086A" w14:textId="77777777" w:rsidR="00931DE1" w:rsidRDefault="00931DE1" w:rsidP="00931DE1">
      <w:pPr>
        <w:numPr>
          <w:ilvl w:val="1"/>
          <w:numId w:val="8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59CC9908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917AF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3CB5D64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26E9AAB9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D4741A3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61AE0086" w14:textId="77777777" w:rsidR="00931DE1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6B570DB0" w14:textId="77777777" w:rsidR="00931DE1" w:rsidRPr="00735BD3" w:rsidRDefault="00931DE1" w:rsidP="00931DE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3056A08B" w14:textId="738F40D6" w:rsidR="00241BE2" w:rsidRPr="00735BD3" w:rsidRDefault="00241BE2" w:rsidP="00735BD3">
      <w:pPr>
        <w:pStyle w:val="Akapitzlist"/>
        <w:numPr>
          <w:ilvl w:val="0"/>
          <w:numId w:val="9"/>
        </w:numPr>
        <w:rPr>
          <w:b/>
          <w:lang w:eastAsia="ar-SA"/>
        </w:rPr>
      </w:pPr>
      <w:bookmarkStart w:id="9" w:name="_Hlk152661655"/>
      <w:r w:rsidRPr="00735BD3">
        <w:rPr>
          <w:color w:val="auto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9"/>
    </w:p>
    <w:p w14:paraId="05B50031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D516F8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08DEE04B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67DF2383" w14:textId="533B6A86" w:rsidR="00241BE2" w:rsidRPr="00735BD3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zwłoki w dostawie lub wymianie produktu leczniczego/wyrobu medycznego na wolny od wad, </w:t>
      </w:r>
      <w:r w:rsidR="00970986" w:rsidRPr="00970986">
        <w:rPr>
          <w:rFonts w:asciiTheme="minorHAnsi" w:eastAsia="Garamond" w:hAnsiTheme="minorHAnsi" w:cstheme="minorHAnsi"/>
          <w:sz w:val="22"/>
          <w:szCs w:val="22"/>
        </w:rPr>
        <w:t>Wykonawca zapłaci Zamawiającemu karę umowną w wysokości 0,2% wartości netto nie dostarczonego towaru za każdy rozpoczęty dzień zwłoki.</w:t>
      </w:r>
    </w:p>
    <w:p w14:paraId="6E2BA864" w14:textId="0579EA17" w:rsidR="00970986" w:rsidRPr="00970986" w:rsidRDefault="00970986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241BE2"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(§ 2 ust. 4 Umowy), Wykonawca zapłaci Zamawiającemu karę umowną w wysokości 0,5 % wartości netto nieprawidłowo dostarczonych produktów.</w:t>
      </w:r>
    </w:p>
    <w:p w14:paraId="242BCB9F" w14:textId="77777777" w:rsidR="00931DE1" w:rsidRPr="00970986" w:rsidRDefault="00931DE1" w:rsidP="00735BD3">
      <w:pPr>
        <w:pStyle w:val="Akapitzlist"/>
        <w:numPr>
          <w:ilvl w:val="1"/>
          <w:numId w:val="8"/>
        </w:numPr>
        <w:spacing w:before="0" w:beforeAutospacing="0" w:after="0" w:afterAutospacing="0" w:line="276" w:lineRule="auto"/>
        <w:ind w:left="709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3F2F523A" w14:textId="45C93521" w:rsidR="00931DE1" w:rsidRPr="00970986" w:rsidRDefault="00931DE1" w:rsidP="0097098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 w:rsidR="00970986"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970986"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15724F25" w14:textId="77777777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5D52EA46" w14:textId="74154146" w:rsidR="00931DE1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3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, poz. </w:t>
      </w:r>
      <w:r w:rsidR="00041E85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1790</w:t>
      </w: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. </w:t>
      </w:r>
    </w:p>
    <w:p w14:paraId="50F2633C" w14:textId="63B3A3A8" w:rsidR="00931DE1" w:rsidRPr="006C52B4" w:rsidRDefault="00931DE1" w:rsidP="00931DE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lastRenderedPageBreak/>
        <w:t>Suma naliczonych kar umownych nie przekroczy 10</w:t>
      </w:r>
      <w:r w:rsidR="00041E85">
        <w:rPr>
          <w:rFonts w:asciiTheme="minorHAnsi" w:hAnsiTheme="minorHAnsi" w:cs="Tahoma"/>
          <w:sz w:val="22"/>
          <w:szCs w:val="22"/>
          <w:lang w:eastAsia="ar-SA"/>
        </w:rPr>
        <w:t xml:space="preserve"> </w:t>
      </w:r>
      <w:r>
        <w:rPr>
          <w:rFonts w:asciiTheme="minorHAnsi" w:hAnsiTheme="minorHAnsi" w:cs="Tahoma"/>
          <w:sz w:val="22"/>
          <w:szCs w:val="22"/>
          <w:lang w:eastAsia="ar-SA"/>
        </w:rPr>
        <w:t xml:space="preserve">% wartości umowy netto. </w:t>
      </w:r>
    </w:p>
    <w:p w14:paraId="31D6C90C" w14:textId="77777777" w:rsidR="006C52B4" w:rsidRDefault="006C52B4" w:rsidP="006C52B4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7DD5CC89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0E149883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472B8D11" w14:textId="77777777" w:rsidR="00931DE1" w:rsidRDefault="00931DE1" w:rsidP="00931DE1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6CCF96D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72DADC38" w14:textId="77777777" w:rsidR="00931DE1" w:rsidRDefault="00931DE1" w:rsidP="00931DE1">
      <w:pPr>
        <w:pStyle w:val="Akapitzlist"/>
        <w:widowControl/>
        <w:numPr>
          <w:ilvl w:val="0"/>
          <w:numId w:val="11"/>
        </w:numPr>
        <w:adjustRightInd/>
        <w:spacing w:before="0" w:beforeAutospacing="0" w:after="0" w:afterAutospacing="0" w:line="276" w:lineRule="auto"/>
        <w:contextualSpacing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513F4502" w14:textId="6E760BB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03473087" w14:textId="3FFA7FE8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49195900" w14:textId="32C8743F" w:rsidR="00931DE1" w:rsidRPr="00041E85" w:rsidRDefault="00931DE1" w:rsidP="00041E85">
      <w:pPr>
        <w:pStyle w:val="Akapitzlist"/>
        <w:numPr>
          <w:ilvl w:val="0"/>
          <w:numId w:val="16"/>
        </w:numPr>
        <w:spacing w:line="276" w:lineRule="auto"/>
        <w:contextualSpacing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16DA84D7" w14:textId="77777777" w:rsidR="00041E85" w:rsidRPr="009F05DB" w:rsidRDefault="00041E85" w:rsidP="009F05DB">
      <w:pPr>
        <w:spacing w:line="276" w:lineRule="auto"/>
        <w:ind w:left="1080" w:hanging="360"/>
        <w:rPr>
          <w:rFonts w:eastAsia="Garamond" w:cs="Garamond"/>
          <w:b/>
        </w:rPr>
      </w:pPr>
    </w:p>
    <w:p w14:paraId="6C783D5F" w14:textId="46FA995E" w:rsidR="00931DE1" w:rsidRDefault="00931DE1" w:rsidP="00041E85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5BD766B0" w14:textId="77777777" w:rsidR="00931DE1" w:rsidRDefault="00931DE1" w:rsidP="00041E85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718B4D78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827E524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7D8E42F5" w14:textId="77777777" w:rsidR="00931DE1" w:rsidRDefault="00931DE1" w:rsidP="00931DE1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5ABA9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3597BD2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6C4EC8E9" w14:textId="0E0F31E8" w:rsidR="007E0181" w:rsidRPr="00735BD3" w:rsidRDefault="007E0181" w:rsidP="00735BD3">
      <w:pPr>
        <w:pStyle w:val="Akapitzlist"/>
        <w:widowControl/>
        <w:numPr>
          <w:ilvl w:val="1"/>
          <w:numId w:val="10"/>
        </w:numPr>
        <w:adjustRightInd/>
        <w:spacing w:before="0" w:beforeAutospacing="0" w:after="160" w:afterAutospacing="0" w:line="276" w:lineRule="auto"/>
        <w:ind w:left="284" w:hanging="284"/>
        <w:contextualSpacing/>
        <w:rPr>
          <w:rFonts w:eastAsia="Garamond" w:cstheme="minorHAnsi"/>
          <w:color w:val="auto"/>
        </w:rPr>
      </w:pPr>
      <w:bookmarkStart w:id="10" w:name="_Hlk135209151"/>
      <w:r w:rsidRPr="00735BD3">
        <w:rPr>
          <w:rFonts w:cstheme="minorHAnsi"/>
          <w:color w:val="auto"/>
        </w:rPr>
        <w:t xml:space="preserve">Zamawiający przewiduje możliwość dokonania następujących zmian umowy: </w:t>
      </w:r>
    </w:p>
    <w:p w14:paraId="257E9120" w14:textId="1ADF15C6" w:rsidR="007E0181" w:rsidRPr="00735BD3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735BD3">
        <w:rPr>
          <w:rFonts w:cstheme="minorHAnsi"/>
          <w:color w:val="auto"/>
        </w:rPr>
        <w:t>w zakresie zmian w komparycji umowy (dotyczących np: nazwy, siedziby), literówek, systematyki umowy, podstaw prawnych aktów prawnych przywołanych w umowie, osób odpowiedzialnych za realizację przedmiotu umowy, podwykonawców, zasad realizacji umowy, warunków płatności;</w:t>
      </w:r>
    </w:p>
    <w:p w14:paraId="2E59F788" w14:textId="074FB4EC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735BD3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0392437B" w14:textId="2D3D93C0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1D338AC5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</w:t>
      </w:r>
      <w:r w:rsidRPr="009F05DB">
        <w:rPr>
          <w:rFonts w:cstheme="minorHAnsi"/>
          <w:color w:val="auto"/>
        </w:rPr>
        <w:lastRenderedPageBreak/>
        <w:t>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5D5F6D2C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wysokości wynagrodzenia w przypadku zmiany 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30EC275F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54959D6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9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0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50D9765A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136F4807" w14:textId="77777777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5D570F5F" w14:textId="77777777" w:rsidR="007E0181" w:rsidRPr="00735BD3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62DF1939" w14:textId="2A624D7A" w:rsidR="007E0181" w:rsidRPr="009F05DB" w:rsidRDefault="007E0181" w:rsidP="007E0181">
      <w:pPr>
        <w:pStyle w:val="Akapitzlist"/>
        <w:numPr>
          <w:ilvl w:val="0"/>
          <w:numId w:val="18"/>
        </w:numPr>
        <w:suppressAutoHyphens/>
        <w:spacing w:before="120" w:line="276" w:lineRule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0AFD55A2" w14:textId="069D7D5D" w:rsidR="007E0181" w:rsidRPr="009F05DB" w:rsidRDefault="007E0181" w:rsidP="00735BD3">
      <w:pPr>
        <w:pStyle w:val="Akapitzlist"/>
        <w:numPr>
          <w:ilvl w:val="0"/>
          <w:numId w:val="18"/>
        </w:numPr>
        <w:suppressAutoHyphens/>
        <w:spacing w:before="0" w:beforeAutospacing="0" w:after="0" w:afterAutospacing="0" w:line="276" w:lineRule="auto"/>
        <w:rPr>
          <w:rFonts w:cstheme="minorHAnsi"/>
        </w:rPr>
      </w:pPr>
      <w:r w:rsidRPr="009F05DB">
        <w:rPr>
          <w:rFonts w:cstheme="minorHAnsi"/>
          <w:color w:val="auto"/>
        </w:rPr>
        <w:t xml:space="preserve">innych zmian, których nie można przewidzieć w chwili zawierania Umowy pod warunkiem, że </w:t>
      </w:r>
      <w:r w:rsidRPr="009F05DB">
        <w:rPr>
          <w:rFonts w:cstheme="minorHAnsi"/>
          <w:color w:val="auto"/>
        </w:rPr>
        <w:lastRenderedPageBreak/>
        <w:t>zmiany te będą korzystne dla Zamawiającego oraz zgodne z obowiązującymi przepisami prawa.</w:t>
      </w:r>
    </w:p>
    <w:p w14:paraId="3F1948F0" w14:textId="77777777" w:rsidR="00931DE1" w:rsidRDefault="00931DE1" w:rsidP="009F05DB">
      <w:pPr>
        <w:pStyle w:val="Akapitzlist"/>
        <w:widowControl/>
        <w:numPr>
          <w:ilvl w:val="1"/>
          <w:numId w:val="10"/>
        </w:numPr>
        <w:adjustRightInd/>
        <w:spacing w:before="0" w:beforeAutospacing="0" w:after="0" w:afterAutospacing="0" w:line="276" w:lineRule="auto"/>
        <w:ind w:left="284" w:hanging="284"/>
        <w:contextualSpacing/>
        <w:rPr>
          <w:rFonts w:eastAsia="Garamond" w:cs="Garamond"/>
          <w:color w:val="auto"/>
        </w:rPr>
      </w:pPr>
      <w:r>
        <w:rPr>
          <w:color w:val="auto"/>
        </w:rPr>
        <w:t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</w:p>
    <w:bookmarkEnd w:id="10"/>
    <w:p w14:paraId="480FF61B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7613843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7B81CA2" w14:textId="77777777" w:rsidR="00931DE1" w:rsidRDefault="00931DE1" w:rsidP="00931DE1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2C6F9F06" w14:textId="736D6631" w:rsidR="00931DE1" w:rsidRDefault="00931DE1" w:rsidP="00041E85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1347322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6431C3E7" w14:textId="77777777" w:rsidR="00931DE1" w:rsidRDefault="00931DE1" w:rsidP="00931DE1">
      <w:pPr>
        <w:pStyle w:val="Tekstpodstawowywcity31"/>
        <w:numPr>
          <w:ilvl w:val="1"/>
          <w:numId w:val="12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64356BF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707C47B5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6AD7EE8D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78E7848A" w14:textId="77777777" w:rsidR="00931DE1" w:rsidRDefault="00931DE1" w:rsidP="00931DE1">
      <w:pPr>
        <w:pStyle w:val="Tekstpodstawowy"/>
        <w:widowControl/>
        <w:numPr>
          <w:ilvl w:val="1"/>
          <w:numId w:val="12"/>
        </w:numPr>
        <w:tabs>
          <w:tab w:val="num" w:pos="720"/>
        </w:tabs>
        <w:suppressAutoHyphens/>
        <w:adjustRightInd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64D4A2EF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C7B8DF4" w14:textId="77777777" w:rsidR="00931DE1" w:rsidRDefault="00931DE1" w:rsidP="00931DE1">
      <w:pPr>
        <w:spacing w:line="276" w:lineRule="auto"/>
        <w:ind w:left="1080" w:hanging="360"/>
        <w:rPr>
          <w:b/>
        </w:rPr>
      </w:pPr>
    </w:p>
    <w:p w14:paraId="3B01AF65" w14:textId="77777777" w:rsidR="00931DE1" w:rsidRDefault="00931DE1" w:rsidP="00931DE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4AB282CB" w14:textId="77777777" w:rsidR="00931DE1" w:rsidRDefault="00931DE1" w:rsidP="00041E85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3D507C10" w14:textId="77777777" w:rsidR="00931DE1" w:rsidRDefault="00931DE1" w:rsidP="00931DE1">
      <w:pPr>
        <w:spacing w:line="276" w:lineRule="auto"/>
        <w:ind w:left="1080" w:hanging="360"/>
      </w:pPr>
    </w:p>
    <w:p w14:paraId="53B4553E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483706C9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20C3001" w14:textId="77777777" w:rsidR="00931DE1" w:rsidRDefault="00931DE1" w:rsidP="00931DE1">
      <w:pPr>
        <w:pStyle w:val="Akapitzlist"/>
        <w:spacing w:line="276" w:lineRule="auto"/>
        <w:ind w:left="709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289A47D1" w14:textId="77777777" w:rsidR="00931DE1" w:rsidRDefault="00931DE1" w:rsidP="00931DE1">
      <w:pPr>
        <w:pStyle w:val="Akapitzlist"/>
        <w:widowControl/>
        <w:numPr>
          <w:ilvl w:val="7"/>
          <w:numId w:val="1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rPr>
          <w:color w:val="auto"/>
        </w:rPr>
      </w:pPr>
      <w:r>
        <w:rPr>
          <w:color w:val="auto"/>
        </w:rPr>
        <w:lastRenderedPageBreak/>
        <w:t>Strony zobowiązują się zawiadamiać wzajemnie o zmianie danych określonych w ust. 1 w terminie 7 dni od daty zaistnienia zmiany, pod rygorem uznania doręczenia pod ostatni wskazany adres za skuteczne.</w:t>
      </w:r>
    </w:p>
    <w:p w14:paraId="41C1F246" w14:textId="77777777" w:rsidR="00931DE1" w:rsidRDefault="00931DE1" w:rsidP="00931DE1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8782DA3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457BA79F" w14:textId="77777777" w:rsidR="00931DE1" w:rsidRDefault="00931DE1" w:rsidP="00931DE1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33DA5DB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5B4954D2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2747F05B" w14:textId="77777777" w:rsidR="00931DE1" w:rsidRDefault="00931DE1" w:rsidP="00931DE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0DDC9466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5CF84" w14:textId="77777777" w:rsidR="00931DE1" w:rsidRDefault="00931DE1" w:rsidP="00931DE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566D937" w14:textId="77777777" w:rsidR="00931DE1" w:rsidRDefault="00931DE1" w:rsidP="00931DE1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p w14:paraId="15A7D9CA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635AE6CF" w14:textId="77777777" w:rsidR="00931DE1" w:rsidRDefault="00931DE1" w:rsidP="00931DE1">
      <w:pPr>
        <w:spacing w:line="276" w:lineRule="auto"/>
        <w:ind w:left="360"/>
        <w:jc w:val="both"/>
        <w:rPr>
          <w:rFonts w:ascii="Georgia" w:hAnsi="Georgia"/>
        </w:rPr>
      </w:pPr>
    </w:p>
    <w:p w14:paraId="31557788" w14:textId="77777777" w:rsidR="00821787" w:rsidRPr="00931DE1" w:rsidRDefault="00821787">
      <w:pPr>
        <w:rPr>
          <w:rFonts w:ascii="Cambria" w:eastAsia="Cambria" w:hAnsi="Cambria" w:cs="Cambria"/>
          <w:sz w:val="24"/>
          <w:szCs w:val="24"/>
        </w:rPr>
      </w:pPr>
    </w:p>
    <w:sectPr w:rsidR="00821787" w:rsidRPr="009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B4B92" w14:textId="77777777" w:rsidR="000210E6" w:rsidRDefault="000210E6" w:rsidP="00570019">
      <w:r>
        <w:separator/>
      </w:r>
    </w:p>
  </w:endnote>
  <w:endnote w:type="continuationSeparator" w:id="0">
    <w:p w14:paraId="5BEAEFD0" w14:textId="77777777" w:rsidR="000210E6" w:rsidRDefault="000210E6" w:rsidP="005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BFCB2" w14:textId="77777777" w:rsidR="000210E6" w:rsidRDefault="000210E6" w:rsidP="00570019">
      <w:r>
        <w:separator/>
      </w:r>
    </w:p>
  </w:footnote>
  <w:footnote w:type="continuationSeparator" w:id="0">
    <w:p w14:paraId="1009CA4B" w14:textId="77777777" w:rsidR="000210E6" w:rsidRDefault="000210E6" w:rsidP="0057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196C04CD"/>
    <w:multiLevelType w:val="hybridMultilevel"/>
    <w:tmpl w:val="9B245FF4"/>
    <w:lvl w:ilvl="0" w:tplc="478AE082">
      <w:start w:val="1"/>
      <w:numFmt w:val="decimal"/>
      <w:lvlText w:val="%1)"/>
      <w:lvlJc w:val="left"/>
      <w:pPr>
        <w:ind w:left="1080" w:hanging="360"/>
      </w:pPr>
      <w:rPr>
        <w:rFonts w:eastAsia="Garamond"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51641D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2C"/>
    <w:rsid w:val="000210E6"/>
    <w:rsid w:val="00041E85"/>
    <w:rsid w:val="00241BE2"/>
    <w:rsid w:val="00482CE2"/>
    <w:rsid w:val="004C18D6"/>
    <w:rsid w:val="00570019"/>
    <w:rsid w:val="005D6040"/>
    <w:rsid w:val="006227D4"/>
    <w:rsid w:val="00654592"/>
    <w:rsid w:val="00694C86"/>
    <w:rsid w:val="006B1BEF"/>
    <w:rsid w:val="006C52B4"/>
    <w:rsid w:val="00713790"/>
    <w:rsid w:val="00735BD3"/>
    <w:rsid w:val="007E0181"/>
    <w:rsid w:val="00821787"/>
    <w:rsid w:val="0084462C"/>
    <w:rsid w:val="0085359E"/>
    <w:rsid w:val="0089013C"/>
    <w:rsid w:val="00931DE1"/>
    <w:rsid w:val="00970986"/>
    <w:rsid w:val="009E31AD"/>
    <w:rsid w:val="009F05DB"/>
    <w:rsid w:val="00C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92F"/>
  <w15:docId w15:val="{8CA35BDC-DF15-46EE-BC3F-39529FBD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1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DE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31DE1"/>
    <w:pPr>
      <w:widowControl w:val="0"/>
      <w:adjustRightInd w:val="0"/>
      <w:spacing w:line="360" w:lineRule="atLeast"/>
      <w:jc w:val="both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DE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1D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1D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931DE1"/>
    <w:rPr>
      <w:rFonts w:cs="Posterama"/>
      <w:bCs/>
      <w:color w:val="00B050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931DE1"/>
    <w:pPr>
      <w:widowControl w:val="0"/>
      <w:numPr>
        <w:numId w:val="1"/>
      </w:numPr>
      <w:adjustRightInd w:val="0"/>
      <w:spacing w:before="100" w:beforeAutospacing="1" w:after="100" w:afterAutospacing="1" w:line="280" w:lineRule="atLeast"/>
      <w:jc w:val="both"/>
    </w:pPr>
    <w:rPr>
      <w:rFonts w:asciiTheme="minorHAnsi" w:eastAsiaTheme="minorHAnsi" w:hAnsiTheme="minorHAnsi" w:cs="Posterama"/>
      <w:bCs/>
      <w:color w:val="00B050"/>
      <w:sz w:val="22"/>
      <w:szCs w:val="22"/>
      <w:lang w:eastAsia="en-US"/>
    </w:rPr>
  </w:style>
  <w:style w:type="paragraph" w:customStyle="1" w:styleId="Nagwek1mj">
    <w:name w:val="Nagłówek 1 mój"/>
    <w:basedOn w:val="Nagwek1"/>
    <w:rsid w:val="00931DE1"/>
    <w:pPr>
      <w:keepLines w:val="0"/>
      <w:numPr>
        <w:numId w:val="2"/>
      </w:numPr>
      <w:spacing w:after="60"/>
    </w:pPr>
    <w:rPr>
      <w:rFonts w:ascii="Arial Narrow" w:eastAsia="Times New Roman" w:hAnsi="Arial Narrow" w:cs="Tahoma"/>
      <w:b/>
      <w:bCs/>
      <w:color w:val="auto"/>
      <w:kern w:val="32"/>
      <w:sz w:val="24"/>
      <w:szCs w:val="18"/>
    </w:rPr>
  </w:style>
  <w:style w:type="paragraph" w:customStyle="1" w:styleId="Nagwek2mj">
    <w:name w:val="Nagłówek 2 mój"/>
    <w:basedOn w:val="Nagwek2"/>
    <w:rsid w:val="00931DE1"/>
    <w:pPr>
      <w:keepLines w:val="0"/>
      <w:numPr>
        <w:ilvl w:val="1"/>
        <w:numId w:val="2"/>
      </w:numPr>
      <w:tabs>
        <w:tab w:val="num" w:pos="360"/>
      </w:tabs>
      <w:spacing w:before="0"/>
      <w:ind w:left="0" w:firstLine="0"/>
    </w:pPr>
    <w:rPr>
      <w:rFonts w:ascii="Arial Narrow" w:eastAsia="Times New Roman" w:hAnsi="Arial Narrow" w:cs="Times New Roman"/>
      <w:b/>
      <w:color w:val="000000"/>
      <w:sz w:val="22"/>
      <w:szCs w:val="18"/>
      <w:lang w:val="x-none" w:eastAsia="x-none"/>
    </w:rPr>
  </w:style>
  <w:style w:type="paragraph" w:customStyle="1" w:styleId="Tekstpodstawowywcity31">
    <w:name w:val="Tekst podstawowy wcięty 31"/>
    <w:basedOn w:val="Normalny"/>
    <w:rsid w:val="00931DE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31D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1D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8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E0181"/>
    <w:pPr>
      <w:suppressAutoHyphens/>
      <w:spacing w:before="120" w:after="120" w:line="480" w:lineRule="auto"/>
      <w:jc w:val="right"/>
    </w:pPr>
    <w:rPr>
      <w:rFonts w:ascii="Calibri" w:hAnsi="Calibri"/>
      <w:b/>
      <w:i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E31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E31A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stoce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stoc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3432</Words>
  <Characters>20594</Characters>
  <Application>Microsoft Office Word</Application>
  <DocSecurity>4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Mrówka</dc:creator>
  <cp:lastModifiedBy>Aleksandra Mrówka</cp:lastModifiedBy>
  <cp:revision>2</cp:revision>
  <cp:lastPrinted>2023-12-21T08:35:00Z</cp:lastPrinted>
  <dcterms:created xsi:type="dcterms:W3CDTF">2024-01-05T10:46:00Z</dcterms:created>
  <dcterms:modified xsi:type="dcterms:W3CDTF">2024-01-05T10:46:00Z</dcterms:modified>
</cp:coreProperties>
</file>