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77C5" w14:textId="77777777" w:rsidR="00974496" w:rsidRDefault="00974496" w:rsidP="00974496">
      <w:pPr>
        <w:widowControl w:val="0"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bookmarkStart w:id="0" w:name="_Hlk71525970"/>
      <w:bookmarkStart w:id="1" w:name="_Hlk95294945"/>
      <w:bookmarkStart w:id="2" w:name="_GoBack"/>
      <w:bookmarkEnd w:id="2"/>
    </w:p>
    <w:p w14:paraId="54517248" w14:textId="77777777" w:rsidR="00974496" w:rsidRDefault="00974496" w:rsidP="00974496">
      <w:pPr>
        <w:widowControl w:val="0"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7058A3AC" w14:textId="3EDD8C05" w:rsidR="00974496" w:rsidRPr="001F7AF9" w:rsidRDefault="00974496" w:rsidP="00974496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Zamawiający:</w:t>
      </w:r>
    </w:p>
    <w:p w14:paraId="138BE56A" w14:textId="77777777" w:rsidR="00974496" w:rsidRPr="001F7AF9" w:rsidRDefault="00974496" w:rsidP="00974496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Polskie Wydawnictwo Muzyczne</w:t>
      </w:r>
    </w:p>
    <w:p w14:paraId="78ECC495" w14:textId="77777777" w:rsidR="00974496" w:rsidRPr="001F7AF9" w:rsidRDefault="00974496" w:rsidP="00974496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al. Krasińskiego 11a</w:t>
      </w:r>
    </w:p>
    <w:p w14:paraId="2E3E875C" w14:textId="77777777" w:rsidR="00974496" w:rsidRPr="001F7AF9" w:rsidRDefault="00974496" w:rsidP="00974496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31-111 Kraków</w:t>
      </w:r>
    </w:p>
    <w:p w14:paraId="2FDB9862" w14:textId="77777777" w:rsidR="00974496" w:rsidRPr="001F7AF9" w:rsidRDefault="00974496" w:rsidP="0097449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671B7C7" w14:textId="77777777" w:rsidR="00974496" w:rsidRPr="001F7AF9" w:rsidRDefault="00974496" w:rsidP="00974496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Zespół Zamówień Publicznych</w:t>
      </w:r>
    </w:p>
    <w:p w14:paraId="23A40E68" w14:textId="77777777" w:rsidR="00974496" w:rsidRPr="001F7AF9" w:rsidRDefault="00974496" w:rsidP="00974496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925A5E">
        <w:rPr>
          <w:rStyle w:val="Hyperlink3"/>
        </w:rPr>
        <w:t>Telefon: (+48) 12 422 70 44</w:t>
      </w:r>
      <w:r w:rsidRPr="001F7AF9">
        <w:rPr>
          <w:rStyle w:val="Hyperlink3"/>
        </w:rPr>
        <w:t xml:space="preserve"> </w:t>
      </w:r>
    </w:p>
    <w:p w14:paraId="67C97FB3" w14:textId="77777777" w:rsidR="00974496" w:rsidRPr="001F7AF9" w:rsidRDefault="00974496" w:rsidP="00974496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Fax.: (+48) 12 422 01 74</w:t>
      </w:r>
    </w:p>
    <w:p w14:paraId="3834E0A7" w14:textId="77777777" w:rsidR="00974496" w:rsidRPr="001F7AF9" w:rsidRDefault="00974496" w:rsidP="00974496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e – mail: zamowienia_publiczne@pwm.com.pl</w:t>
      </w:r>
    </w:p>
    <w:p w14:paraId="5F9B2C5A" w14:textId="77777777" w:rsidR="00974496" w:rsidRPr="001F7AF9" w:rsidRDefault="00974496" w:rsidP="0097449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F014FAF" w14:textId="77777777" w:rsidR="00974496" w:rsidRPr="001F7AF9" w:rsidRDefault="00974496" w:rsidP="0097449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7" w:history="1">
        <w:r w:rsidRPr="001F7AF9">
          <w:rPr>
            <w:rStyle w:val="Hyperlink0"/>
          </w:rPr>
          <w:t>www.pwm.com.pl</w:t>
        </w:r>
      </w:hyperlink>
      <w:r w:rsidRPr="001F7AF9">
        <w:rPr>
          <w:rStyle w:val="BrakA"/>
        </w:rPr>
        <w:t xml:space="preserve"> </w:t>
      </w:r>
    </w:p>
    <w:p w14:paraId="505AE85B" w14:textId="77777777" w:rsidR="00974496" w:rsidRPr="001F7AF9" w:rsidRDefault="00974496" w:rsidP="0097449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90C798" w14:textId="10AA1059" w:rsidR="00974496" w:rsidRPr="001F7AF9" w:rsidRDefault="00974496" w:rsidP="0097449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EC3A46">
        <w:rPr>
          <w:rFonts w:ascii="Arial" w:hAnsi="Arial"/>
          <w:b/>
          <w:bCs/>
          <w:sz w:val="20"/>
          <w:szCs w:val="20"/>
        </w:rPr>
        <w:t>Znak postępowania:</w:t>
      </w:r>
      <w:bookmarkEnd w:id="0"/>
      <w:r w:rsidRPr="00EC3A46">
        <w:rPr>
          <w:rFonts w:ascii="Arial" w:hAnsi="Arial"/>
          <w:b/>
          <w:bCs/>
          <w:sz w:val="20"/>
          <w:szCs w:val="20"/>
        </w:rPr>
        <w:t xml:space="preserve"> </w:t>
      </w:r>
      <w:bookmarkStart w:id="3" w:name="_Hlk66439538"/>
      <w:r w:rsidRPr="00EC3A46">
        <w:rPr>
          <w:rFonts w:ascii="Arial" w:hAnsi="Arial"/>
          <w:b/>
          <w:bCs/>
          <w:sz w:val="20"/>
          <w:szCs w:val="20"/>
        </w:rPr>
        <w:t>ZZP.261</w:t>
      </w:r>
      <w:r w:rsidR="00EC3A46" w:rsidRPr="00EC3A46">
        <w:rPr>
          <w:rFonts w:ascii="Arial" w:hAnsi="Arial"/>
          <w:b/>
          <w:bCs/>
          <w:sz w:val="20"/>
          <w:szCs w:val="20"/>
        </w:rPr>
        <w:t>.03</w:t>
      </w:r>
      <w:r w:rsidRPr="00EC3A46">
        <w:rPr>
          <w:rFonts w:ascii="Arial" w:hAnsi="Arial"/>
          <w:b/>
          <w:bCs/>
          <w:sz w:val="20"/>
          <w:szCs w:val="20"/>
        </w:rPr>
        <w:t>.202</w:t>
      </w:r>
      <w:bookmarkEnd w:id="3"/>
      <w:r w:rsidRPr="00EC3A46">
        <w:rPr>
          <w:rFonts w:ascii="Arial" w:hAnsi="Arial"/>
          <w:b/>
          <w:bCs/>
          <w:sz w:val="20"/>
          <w:szCs w:val="20"/>
        </w:rPr>
        <w:t>2</w:t>
      </w:r>
    </w:p>
    <w:p w14:paraId="2F45F892" w14:textId="77777777" w:rsidR="00974496" w:rsidRPr="001F7AF9" w:rsidRDefault="00974496" w:rsidP="00974496">
      <w:pPr>
        <w:rPr>
          <w:rFonts w:ascii="Cambria" w:eastAsia="Cambria" w:hAnsi="Cambria" w:cs="Cambria"/>
          <w:b/>
          <w:bCs/>
        </w:rPr>
      </w:pPr>
    </w:p>
    <w:p w14:paraId="2A5DD786" w14:textId="77777777" w:rsidR="00974496" w:rsidRPr="001F7AF9" w:rsidRDefault="00974496" w:rsidP="0097449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D220B64" w14:textId="77777777" w:rsidR="00974496" w:rsidRPr="001F7AF9" w:rsidRDefault="00974496" w:rsidP="0097449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E1BE1C1" w14:textId="77777777" w:rsidR="00974496" w:rsidRPr="001F7AF9" w:rsidRDefault="00974496" w:rsidP="0097449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SPECYFIKACJA WARUNKÓW ZAMÓWIENIA</w:t>
      </w:r>
    </w:p>
    <w:p w14:paraId="1EB08EA5" w14:textId="77777777" w:rsidR="00974496" w:rsidRPr="001F7AF9" w:rsidRDefault="00974496" w:rsidP="00974496">
      <w:pPr>
        <w:tabs>
          <w:tab w:val="center" w:pos="4592"/>
          <w:tab w:val="right" w:pos="9046"/>
        </w:tabs>
        <w:jc w:val="center"/>
        <w:rPr>
          <w:rStyle w:val="Hyperlink3"/>
        </w:rPr>
      </w:pPr>
      <w:r w:rsidRPr="001F7AF9">
        <w:rPr>
          <w:rStyle w:val="Hyperlink3"/>
        </w:rPr>
        <w:t>(SWZ)</w:t>
      </w:r>
    </w:p>
    <w:p w14:paraId="765D0822" w14:textId="77777777" w:rsidR="00974496" w:rsidRPr="001F7AF9" w:rsidRDefault="00974496" w:rsidP="00974496">
      <w:pPr>
        <w:jc w:val="center"/>
        <w:rPr>
          <w:rStyle w:val="Hyperlink3"/>
        </w:rPr>
      </w:pPr>
      <w:r w:rsidRPr="001F7AF9">
        <w:rPr>
          <w:rFonts w:ascii="Arial" w:hAnsi="Arial"/>
          <w:b/>
          <w:bCs/>
          <w:sz w:val="20"/>
          <w:szCs w:val="20"/>
        </w:rPr>
        <w:t>TRYB PODSTAWOWY BEZ NEGOCJACJI</w:t>
      </w:r>
      <w:r w:rsidRPr="001F7AF9">
        <w:rPr>
          <w:rStyle w:val="Hyperlink3"/>
        </w:rPr>
        <w:tab/>
      </w:r>
    </w:p>
    <w:p w14:paraId="6A0E0965" w14:textId="77777777" w:rsidR="00974496" w:rsidRPr="001F7AF9" w:rsidRDefault="00974496" w:rsidP="0097449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1F7AF9">
        <w:rPr>
          <w:rFonts w:ascii="Arial" w:eastAsia="Arial" w:hAnsi="Arial" w:cs="Arial"/>
          <w:b/>
          <w:bCs/>
          <w:sz w:val="20"/>
          <w:szCs w:val="20"/>
        </w:rPr>
        <w:br/>
      </w:r>
      <w:r w:rsidRPr="001F7AF9">
        <w:rPr>
          <w:rFonts w:ascii="Arial" w:hAnsi="Arial"/>
          <w:b/>
          <w:bCs/>
          <w:sz w:val="20"/>
          <w:szCs w:val="20"/>
        </w:rPr>
        <w:t xml:space="preserve">Prawo zamówień publicznych ( </w:t>
      </w:r>
      <w:r>
        <w:rPr>
          <w:rFonts w:ascii="Arial" w:hAnsi="Arial"/>
          <w:b/>
          <w:bCs/>
          <w:sz w:val="20"/>
          <w:szCs w:val="20"/>
        </w:rPr>
        <w:t xml:space="preserve">tekst jedn. </w:t>
      </w:r>
      <w:r w:rsidRPr="001F7AF9">
        <w:rPr>
          <w:rFonts w:ascii="Arial" w:hAnsi="Arial"/>
          <w:b/>
          <w:bCs/>
          <w:sz w:val="20"/>
          <w:szCs w:val="20"/>
        </w:rPr>
        <w:t>Dz.U. z 20</w:t>
      </w:r>
      <w:r>
        <w:rPr>
          <w:rFonts w:ascii="Arial" w:hAnsi="Arial"/>
          <w:b/>
          <w:bCs/>
          <w:sz w:val="20"/>
          <w:szCs w:val="20"/>
        </w:rPr>
        <w:t>21</w:t>
      </w:r>
      <w:r w:rsidRPr="001F7AF9">
        <w:rPr>
          <w:rFonts w:ascii="Arial" w:hAnsi="Arial"/>
          <w:b/>
          <w:bCs/>
          <w:sz w:val="20"/>
          <w:szCs w:val="20"/>
        </w:rPr>
        <w:t xml:space="preserve"> r. poz. </w:t>
      </w:r>
      <w:r>
        <w:rPr>
          <w:rFonts w:ascii="Arial" w:hAnsi="Arial"/>
          <w:b/>
          <w:bCs/>
          <w:sz w:val="20"/>
          <w:szCs w:val="20"/>
        </w:rPr>
        <w:t>1129</w:t>
      </w:r>
      <w:r w:rsidRPr="001F7AF9">
        <w:rPr>
          <w:rFonts w:ascii="Arial" w:hAnsi="Arial"/>
          <w:b/>
          <w:bCs/>
          <w:sz w:val="20"/>
          <w:szCs w:val="20"/>
        </w:rPr>
        <w:t xml:space="preserve"> z późn.zm)</w:t>
      </w:r>
    </w:p>
    <w:p w14:paraId="378B4A13" w14:textId="77777777" w:rsidR="00974496" w:rsidRDefault="00974496" w:rsidP="00974496">
      <w:pPr>
        <w:jc w:val="center"/>
        <w:rPr>
          <w:rFonts w:ascii="Arial" w:hAnsi="Arial"/>
          <w:b/>
          <w:bCs/>
          <w:sz w:val="20"/>
          <w:szCs w:val="20"/>
        </w:rPr>
      </w:pPr>
    </w:p>
    <w:p w14:paraId="75A58155" w14:textId="77777777" w:rsidR="00974496" w:rsidRPr="00AA71D4" w:rsidRDefault="00974496" w:rsidP="0097449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A71D4">
        <w:rPr>
          <w:rFonts w:ascii="Arial" w:hAnsi="Arial"/>
          <w:b/>
          <w:bCs/>
          <w:sz w:val="20"/>
          <w:szCs w:val="20"/>
        </w:rPr>
        <w:t>na dostawy pn.:</w:t>
      </w:r>
    </w:p>
    <w:p w14:paraId="695F9030" w14:textId="77777777" w:rsidR="00974496" w:rsidRPr="00C90A3A" w:rsidRDefault="00974496" w:rsidP="00974496">
      <w:pPr>
        <w:jc w:val="center"/>
        <w:rPr>
          <w:rFonts w:ascii="Arial" w:hAnsi="Arial"/>
          <w:b/>
          <w:bCs/>
          <w:sz w:val="20"/>
          <w:szCs w:val="20"/>
        </w:rPr>
      </w:pPr>
      <w:r w:rsidRPr="002F0A36">
        <w:rPr>
          <w:rFonts w:ascii="Arial" w:hAnsi="Arial"/>
          <w:b/>
          <w:bCs/>
          <w:sz w:val="20"/>
          <w:szCs w:val="20"/>
        </w:rPr>
        <w:t>„</w:t>
      </w:r>
      <w:r w:rsidRPr="00C90A3A">
        <w:rPr>
          <w:rFonts w:ascii="Arial" w:hAnsi="Arial"/>
          <w:b/>
          <w:bCs/>
          <w:sz w:val="20"/>
          <w:szCs w:val="20"/>
        </w:rPr>
        <w:t>Odnowienie subskrypcji, uaktualnienie wersji z uwzględnieniem wymienionych numerów licencyjnych oraz zakup nowych licencji.”</w:t>
      </w:r>
    </w:p>
    <w:p w14:paraId="122B7A73" w14:textId="77777777" w:rsidR="00974496" w:rsidRPr="001F7AF9" w:rsidRDefault="00974496" w:rsidP="00974496">
      <w:pPr>
        <w:tabs>
          <w:tab w:val="left" w:pos="3969"/>
        </w:tabs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9054EAB" w14:textId="77777777" w:rsidR="00974496" w:rsidRPr="001F7AF9" w:rsidRDefault="00974496" w:rsidP="0097449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974496" w:rsidRPr="001F7AF9" w14:paraId="61315E2A" w14:textId="77777777" w:rsidTr="002D0E3E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7B523" w14:textId="77777777" w:rsidR="00974496" w:rsidRPr="001F7AF9" w:rsidRDefault="00974496" w:rsidP="002D0E3E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CD056" w14:textId="77777777" w:rsidR="00974496" w:rsidRPr="001F7AF9" w:rsidRDefault="00974496" w:rsidP="002D0E3E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Nazwa Części</w:t>
            </w:r>
          </w:p>
        </w:tc>
      </w:tr>
      <w:tr w:rsidR="00974496" w:rsidRPr="001F7AF9" w14:paraId="22E8FD22" w14:textId="77777777" w:rsidTr="002D0E3E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652E4" w14:textId="5B9E58B3" w:rsidR="00974496" w:rsidRPr="001F7AF9" w:rsidRDefault="00974496" w:rsidP="002D0E3E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6C24E" w14:textId="42BDA93A" w:rsidR="00974496" w:rsidRPr="001F7AF9" w:rsidRDefault="00974496" w:rsidP="002D0E3E">
            <w:pPr>
              <w:pStyle w:val="Default"/>
              <w:widowControl w:val="0"/>
              <w:spacing w:line="276" w:lineRule="auto"/>
              <w:jc w:val="center"/>
            </w:pPr>
            <w:r w:rsidRPr="00974496">
              <w:rPr>
                <w:b/>
                <w:bCs/>
                <w:sz w:val="20"/>
                <w:szCs w:val="20"/>
              </w:rPr>
              <w:t>Opis przedmiotu zamówienia (OPZ)</w:t>
            </w:r>
          </w:p>
        </w:tc>
      </w:tr>
    </w:tbl>
    <w:p w14:paraId="5F43D02D" w14:textId="77777777" w:rsidR="00974496" w:rsidRPr="001F7AF9" w:rsidRDefault="00974496" w:rsidP="00974496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47962B7C" w14:textId="77777777" w:rsidR="00974496" w:rsidRPr="001F7AF9" w:rsidRDefault="00974496" w:rsidP="00974496">
      <w:pPr>
        <w:widowControl w:val="0"/>
        <w:ind w:left="216" w:hanging="216"/>
        <w:jc w:val="center"/>
        <w:rPr>
          <w:rFonts w:ascii="Arial" w:eastAsia="Arial" w:hAnsi="Arial" w:cs="Arial"/>
          <w:sz w:val="20"/>
          <w:szCs w:val="20"/>
        </w:rPr>
      </w:pPr>
    </w:p>
    <w:p w14:paraId="670F056B" w14:textId="77777777" w:rsidR="00974496" w:rsidRPr="001F7AF9" w:rsidRDefault="00974496" w:rsidP="00974496">
      <w:pPr>
        <w:widowControl w:val="0"/>
        <w:ind w:left="108" w:hanging="108"/>
        <w:jc w:val="center"/>
        <w:rPr>
          <w:rFonts w:ascii="Arial" w:eastAsia="Arial" w:hAnsi="Arial" w:cs="Arial"/>
          <w:sz w:val="20"/>
          <w:szCs w:val="20"/>
        </w:rPr>
      </w:pPr>
    </w:p>
    <w:p w14:paraId="464FBDC0" w14:textId="5AD9C968" w:rsidR="00974496" w:rsidRDefault="0097449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010785D" w14:textId="77777777" w:rsidR="00974496" w:rsidRPr="001F7AF9" w:rsidRDefault="00974496" w:rsidP="00974496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7C2F4D75" w14:textId="77777777" w:rsidR="00974496" w:rsidRPr="001F7AF9" w:rsidRDefault="00974496" w:rsidP="00974496">
      <w:pPr>
        <w:spacing w:after="120"/>
        <w:rPr>
          <w:rFonts w:ascii="Arial" w:eastAsia="Arial" w:hAnsi="Arial" w:cs="Arial"/>
        </w:rPr>
      </w:pPr>
    </w:p>
    <w:bookmarkEnd w:id="1"/>
    <w:p w14:paraId="4F0A2098" w14:textId="77777777" w:rsidR="00974496" w:rsidRPr="00974496" w:rsidRDefault="00974496" w:rsidP="00974496"/>
    <w:p w14:paraId="285A770B" w14:textId="4FE2E8CF" w:rsidR="00F013CC" w:rsidRDefault="00F013CC" w:rsidP="004069AB">
      <w:pPr>
        <w:pStyle w:val="Nagwek1"/>
        <w:jc w:val="both"/>
      </w:pPr>
      <w:r>
        <w:t xml:space="preserve">OPIS PRZEDMIOTU ZAMÓWIENIA </w:t>
      </w:r>
    </w:p>
    <w:p w14:paraId="31959E4A" w14:textId="723A7EE1" w:rsidR="00F013CC" w:rsidRDefault="00F013CC" w:rsidP="004069AB">
      <w:pPr>
        <w:jc w:val="both"/>
      </w:pPr>
      <w:r>
        <w:t>Przedmiotem zamówienia jest dostawa oprogramowania: odnowienie subskrypcji, uaktualnienie wersji z uwzględnieniem wymienionych numerów licencyjnych oraz zakup nowych licencji</w:t>
      </w:r>
      <w:r w:rsidR="0060773B">
        <w:t>.</w:t>
      </w:r>
    </w:p>
    <w:p w14:paraId="484C9AA5" w14:textId="40DA6F66" w:rsidR="0060773B" w:rsidRDefault="0060773B" w:rsidP="0060773B">
      <w:pPr>
        <w:jc w:val="both"/>
      </w:pPr>
      <w:r w:rsidRPr="0060773B">
        <w:t>W przypadku gdy Wykonawca zaoferuje produkt równoważny, zobowiązany jest do przeprowadzenia w siedzibie Zamawiającego szkolenia z przedmiotowego oprogramowania</w:t>
      </w:r>
      <w:r>
        <w:t>.</w:t>
      </w:r>
      <w:r w:rsidRPr="0060773B">
        <w:t xml:space="preserve"> Odbycie szkolenia zostanie potwierdzone certyfikatem autoryzowanym przez producenta oprogramowania.</w:t>
      </w:r>
    </w:p>
    <w:p w14:paraId="53E646B0" w14:textId="77777777" w:rsidR="00F013CC" w:rsidRDefault="00F013CC" w:rsidP="004069AB">
      <w:pPr>
        <w:jc w:val="both"/>
      </w:pPr>
    </w:p>
    <w:p w14:paraId="4432A48E" w14:textId="77777777" w:rsidR="00F013CC" w:rsidRPr="004069AB" w:rsidRDefault="00F013CC" w:rsidP="004069AB">
      <w:pPr>
        <w:pStyle w:val="Nagwek1"/>
        <w:jc w:val="both"/>
        <w:rPr>
          <w:b/>
          <w:bCs/>
        </w:rPr>
      </w:pPr>
      <w:r w:rsidRPr="004069AB">
        <w:rPr>
          <w:b/>
          <w:bCs/>
        </w:rPr>
        <w:t>ZADANIE 1</w:t>
      </w:r>
    </w:p>
    <w:p w14:paraId="65DFB486" w14:textId="77777777" w:rsidR="00F013CC" w:rsidRDefault="00F013CC" w:rsidP="004069AB">
      <w:pPr>
        <w:jc w:val="both"/>
      </w:pPr>
    </w:p>
    <w:p w14:paraId="521D69D2" w14:textId="5A263DA9" w:rsidR="00F013CC" w:rsidRDefault="00F013CC" w:rsidP="004069AB">
      <w:pPr>
        <w:pStyle w:val="Nagwek2"/>
        <w:jc w:val="both"/>
      </w:pPr>
      <w:r>
        <w:t>Pakiet Adobe Creative Cloud ALL Apps  na komputery WIN/MAC</w:t>
      </w:r>
    </w:p>
    <w:p w14:paraId="4D7181C4" w14:textId="77777777" w:rsidR="00F013CC" w:rsidRDefault="00F013CC" w:rsidP="004069AB">
      <w:pPr>
        <w:jc w:val="both"/>
      </w:pPr>
      <w:r>
        <w:t xml:space="preserve">Odnowienie subskrypcji na okres 12 miesięcy dla  licencji zarejestrowanych na koncie VIP o numerze CCEDA7789351962AA45A  – </w:t>
      </w:r>
      <w:r w:rsidRPr="00E85D04">
        <w:rPr>
          <w:b/>
          <w:bCs/>
        </w:rPr>
        <w:t>24 szt.</w:t>
      </w:r>
    </w:p>
    <w:p w14:paraId="168C2C4C" w14:textId="77777777" w:rsidR="00F013CC" w:rsidRDefault="00F013CC" w:rsidP="004069AB">
      <w:pPr>
        <w:jc w:val="both"/>
      </w:pPr>
      <w:r>
        <w:t xml:space="preserve">Zakup dodatkowych licencji – </w:t>
      </w:r>
      <w:r w:rsidRPr="00E85D04">
        <w:rPr>
          <w:b/>
          <w:bCs/>
        </w:rPr>
        <w:t>1 szt</w:t>
      </w:r>
    </w:p>
    <w:p w14:paraId="1A8C2F43" w14:textId="77777777" w:rsidR="00F013CC" w:rsidRDefault="00F013CC" w:rsidP="004069AB">
      <w:pPr>
        <w:jc w:val="both"/>
      </w:pPr>
    </w:p>
    <w:p w14:paraId="3ABC4E0A" w14:textId="74A052C6" w:rsidR="00F013CC" w:rsidRDefault="00F013CC" w:rsidP="004069AB">
      <w:pPr>
        <w:pStyle w:val="Nagwek2"/>
        <w:jc w:val="both"/>
      </w:pPr>
      <w:r>
        <w:t xml:space="preserve">Program Adobe Acrobat </w:t>
      </w:r>
      <w:r w:rsidR="000121F4">
        <w:t xml:space="preserve">Pro </w:t>
      </w:r>
      <w:r w:rsidR="004069AB">
        <w:t>DC</w:t>
      </w:r>
      <w:r>
        <w:t xml:space="preserve">  na komputery WIN/MAC</w:t>
      </w:r>
    </w:p>
    <w:p w14:paraId="650A9745" w14:textId="77777777" w:rsidR="00F013CC" w:rsidRDefault="00F013CC" w:rsidP="004069AB">
      <w:pPr>
        <w:jc w:val="both"/>
      </w:pPr>
      <w:r>
        <w:t xml:space="preserve">Odnowienie subskrypcji na okres 12 miesięcy dla  licencji zarejestrowanych na koncie VIP o numerze CCEDA7789351962AA45A  – </w:t>
      </w:r>
      <w:r w:rsidRPr="00E85D04">
        <w:rPr>
          <w:b/>
          <w:bCs/>
        </w:rPr>
        <w:t>18 szt.</w:t>
      </w:r>
    </w:p>
    <w:p w14:paraId="625A1066" w14:textId="2CFD5A29" w:rsidR="00F013CC" w:rsidRDefault="00F013CC" w:rsidP="004069AB">
      <w:pPr>
        <w:jc w:val="both"/>
      </w:pPr>
      <w:r>
        <w:t xml:space="preserve">Zakup dodatkowych licencji – </w:t>
      </w:r>
      <w:r w:rsidR="00E85D04">
        <w:rPr>
          <w:b/>
          <w:bCs/>
        </w:rPr>
        <w:t>7</w:t>
      </w:r>
      <w:r w:rsidRPr="00E85D04">
        <w:rPr>
          <w:b/>
          <w:bCs/>
        </w:rPr>
        <w:t xml:space="preserve"> szt</w:t>
      </w:r>
    </w:p>
    <w:p w14:paraId="34340D32" w14:textId="77777777" w:rsidR="00F013CC" w:rsidRDefault="00F013CC" w:rsidP="004069AB">
      <w:pPr>
        <w:jc w:val="both"/>
      </w:pPr>
    </w:p>
    <w:p w14:paraId="2B1DF189" w14:textId="77777777" w:rsidR="00D10055" w:rsidRDefault="00F013CC" w:rsidP="004069AB">
      <w:pPr>
        <w:pStyle w:val="Nagwek2"/>
        <w:jc w:val="both"/>
      </w:pPr>
      <w:r>
        <w:t>Adobe Indesign  CC PL WIN/MAC  lub równoważny</w:t>
      </w:r>
    </w:p>
    <w:p w14:paraId="6554D93E" w14:textId="241A9163" w:rsidR="00F013CC" w:rsidRDefault="00D10055" w:rsidP="004069AB">
      <w:pPr>
        <w:jc w:val="both"/>
      </w:pPr>
      <w:r>
        <w:t>S</w:t>
      </w:r>
      <w:r w:rsidR="00F013CC">
        <w:t xml:space="preserve">ubskrypcja na okres 12 miesięcy – </w:t>
      </w:r>
      <w:r w:rsidR="00F013CC" w:rsidRPr="00E85D04">
        <w:rPr>
          <w:b/>
          <w:bCs/>
        </w:rPr>
        <w:t>6 sztuk</w:t>
      </w:r>
    </w:p>
    <w:p w14:paraId="031F092D" w14:textId="77777777" w:rsidR="00F013CC" w:rsidRDefault="00F013CC" w:rsidP="004069AB">
      <w:pPr>
        <w:jc w:val="both"/>
      </w:pPr>
      <w:r>
        <w:t>Profesjonalna aplikacja redaktorsko – wydawnicza zapewniająca kontrolę nad projektem i typografią na poziomie pojedynczych pikseli. Umożliwiająca tworzenie estetycznych i atrakcyjnych stron przeznaczonych do druku lub wyświetlania na ekranie tabletów i innych urządzeń.</w:t>
      </w:r>
    </w:p>
    <w:p w14:paraId="68AC46D3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Narzędzia do tworzenia interaktywnych książek ePUB</w:t>
      </w:r>
    </w:p>
    <w:p w14:paraId="3425F434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Przejściowa drukarka PDF</w:t>
      </w:r>
    </w:p>
    <w:p w14:paraId="2F1649C8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Kompatybilność z wyświetlaczami Mac HiDPI Retina i systemami Windows HiDPI</w:t>
      </w:r>
    </w:p>
    <w:p w14:paraId="05193DCC" w14:textId="54B5EC09" w:rsidR="00F013CC" w:rsidRDefault="000121F4" w:rsidP="004069AB">
      <w:pPr>
        <w:pStyle w:val="Akapitzlist"/>
        <w:numPr>
          <w:ilvl w:val="0"/>
          <w:numId w:val="1"/>
        </w:numPr>
        <w:jc w:val="both"/>
      </w:pPr>
      <w:r>
        <w:t>I</w:t>
      </w:r>
      <w:r w:rsidR="00F013CC">
        <w:t>ntegracja z Behance</w:t>
      </w:r>
    </w:p>
    <w:p w14:paraId="0EBC2218" w14:textId="50AC8882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 xml:space="preserve">Generator i </w:t>
      </w:r>
      <w:r w:rsidR="000121F4">
        <w:t>e</w:t>
      </w:r>
      <w:r>
        <w:t>dytor kodów QR</w:t>
      </w:r>
    </w:p>
    <w:p w14:paraId="6274B388" w14:textId="6A3F1F3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 xml:space="preserve">Płynna recenzja zawartości z </w:t>
      </w:r>
      <w:r w:rsidR="00B23455">
        <w:t>adnotacjami</w:t>
      </w:r>
      <w:r>
        <w:t xml:space="preserve"> tekstowymi</w:t>
      </w:r>
    </w:p>
    <w:p w14:paraId="321846D1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Lokalizowanie kolorów w dokumentach</w:t>
      </w:r>
    </w:p>
    <w:p w14:paraId="686194AB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Inteligentne wykrywanie obiektu i oblewanie go tekstem</w:t>
      </w:r>
    </w:p>
    <w:p w14:paraId="02914EAC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Używanie wartości HSB bez przeliczania na RGB</w:t>
      </w:r>
    </w:p>
    <w:p w14:paraId="1B83DB34" w14:textId="77777777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t>Wykrywanie i odzyskiwanie uszkodzonych dokumentów na serwerach producenta oprogramowania dostępne bezpośrednio z programu.</w:t>
      </w:r>
    </w:p>
    <w:p w14:paraId="2C7D0EA5" w14:textId="6C20EFD0" w:rsidR="00F013CC" w:rsidRDefault="00F013CC" w:rsidP="004069A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Synchronizowanie ustawień </w:t>
      </w:r>
      <w:r w:rsidR="00B23455">
        <w:t xml:space="preserve">programu </w:t>
      </w:r>
      <w:r>
        <w:t>na wielu urządzeniach z wykorzystaniem usług chmurowych.</w:t>
      </w:r>
    </w:p>
    <w:p w14:paraId="0C34C194" w14:textId="77777777" w:rsidR="00B23455" w:rsidRDefault="00B23455" w:rsidP="004069AB">
      <w:pPr>
        <w:pStyle w:val="Akapitzlist"/>
        <w:numPr>
          <w:ilvl w:val="0"/>
          <w:numId w:val="1"/>
        </w:numPr>
        <w:jc w:val="both"/>
      </w:pPr>
      <w:r>
        <w:t>Możliwość równoległego uruchomienia oprogramowania na urządzeniach pracujących pod kontrolą systemu Windows i MACOS (w jednym czasie, dla jednej licencji, jednego użytkownika)</w:t>
      </w:r>
    </w:p>
    <w:p w14:paraId="188314B9" w14:textId="77777777" w:rsidR="00F013CC" w:rsidRDefault="00F013CC" w:rsidP="004069AB">
      <w:pPr>
        <w:jc w:val="both"/>
      </w:pPr>
    </w:p>
    <w:p w14:paraId="5B59847D" w14:textId="77777777" w:rsidR="00D10055" w:rsidRDefault="00F013CC" w:rsidP="004069AB">
      <w:pPr>
        <w:pStyle w:val="Nagwek2"/>
        <w:jc w:val="both"/>
      </w:pPr>
      <w:r>
        <w:t>Adobe Audition CC WIN/MAC  lub równoważny</w:t>
      </w:r>
    </w:p>
    <w:p w14:paraId="77BEB553" w14:textId="025C051E" w:rsidR="00F013CC" w:rsidRDefault="00D10055" w:rsidP="004069AB">
      <w:pPr>
        <w:jc w:val="both"/>
      </w:pPr>
      <w:r>
        <w:t>S</w:t>
      </w:r>
      <w:r w:rsidR="00F013CC">
        <w:t>ubskrypcja na okres 12 miesięcy</w:t>
      </w:r>
      <w:r w:rsidR="00E85D04">
        <w:t xml:space="preserve"> – </w:t>
      </w:r>
      <w:r w:rsidR="00E85D04" w:rsidRPr="00E85D04">
        <w:rPr>
          <w:b/>
          <w:bCs/>
        </w:rPr>
        <w:t>1 szt</w:t>
      </w:r>
    </w:p>
    <w:p w14:paraId="159D1E80" w14:textId="58E1672D" w:rsidR="00F013CC" w:rsidRDefault="00F013CC" w:rsidP="004069AB">
      <w:pPr>
        <w:jc w:val="both"/>
      </w:pPr>
      <w:r>
        <w:t>Kompleksowe środowisko tworzenia, miksowania, obróbki oraz naprawiania materiałów dźwiękowych</w:t>
      </w:r>
      <w:r w:rsidR="00B23455">
        <w:t xml:space="preserve"> zawierające </w:t>
      </w:r>
      <w:r>
        <w:t>zestaw wydajnych narzędzi zwiększa</w:t>
      </w:r>
      <w:r w:rsidR="00B23455">
        <w:t xml:space="preserve">jących </w:t>
      </w:r>
      <w:r>
        <w:t xml:space="preserve"> szybkość i dokładność pracy, umożliwiając grupowanie klipów</w:t>
      </w:r>
      <w:r w:rsidR="00B23455">
        <w:t xml:space="preserve"> czy </w:t>
      </w:r>
      <w:r>
        <w:t xml:space="preserve"> podgląd edycji</w:t>
      </w:r>
      <w:r w:rsidR="00B23455">
        <w:t>.</w:t>
      </w:r>
    </w:p>
    <w:p w14:paraId="47A7D397" w14:textId="49876259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Funkcje</w:t>
      </w:r>
      <w:r w:rsidR="00F013CC">
        <w:t xml:space="preserve"> importu ścieżek dźwiękowych z płyt audio CD,</w:t>
      </w:r>
    </w:p>
    <w:p w14:paraId="0C6D1F73" w14:textId="3FDCB813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O</w:t>
      </w:r>
      <w:r w:rsidR="00F013CC">
        <w:t>bsługa plików z różnymi szybkościami nagrania,</w:t>
      </w:r>
    </w:p>
    <w:p w14:paraId="515C3F37" w14:textId="213D116D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M</w:t>
      </w:r>
      <w:r w:rsidR="00F013CC">
        <w:t>ożliwość edycji wielu plików jednocześnie,</w:t>
      </w:r>
    </w:p>
    <w:p w14:paraId="5AF202E9" w14:textId="10D528ED" w:rsidR="00F013CC" w:rsidRDefault="00546478" w:rsidP="004069AB">
      <w:pPr>
        <w:pStyle w:val="Akapitzlist"/>
        <w:numPr>
          <w:ilvl w:val="0"/>
          <w:numId w:val="2"/>
        </w:numPr>
        <w:jc w:val="both"/>
      </w:pPr>
      <w:r>
        <w:t>W</w:t>
      </w:r>
      <w:r w:rsidR="00F013CC">
        <w:t>yświetlacze wielu ścieżek, funkcji falowej i widma</w:t>
      </w:r>
    </w:p>
    <w:p w14:paraId="11668DFF" w14:textId="05E7B57A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Z</w:t>
      </w:r>
      <w:r w:rsidR="00F013CC">
        <w:t>estaw profesjonalnych efektów, w tym Pitch Bender, generacja hałasu, generator dźwięków, Doppler Shifter i inne,</w:t>
      </w:r>
    </w:p>
    <w:p w14:paraId="266231F3" w14:textId="7967AAB5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Funkcje</w:t>
      </w:r>
      <w:r w:rsidR="00F013CC">
        <w:t xml:space="preserve"> importu, odtwarzania, konwertowania i miksowania wielu formatów audio i wideo, m.in. FLAC, OGG, WMA, MPEG-1 Layer, RAW,</w:t>
      </w:r>
    </w:p>
    <w:p w14:paraId="2023079A" w14:textId="7484ACD6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W</w:t>
      </w:r>
      <w:r w:rsidR="00F013CC">
        <w:t>spółpraca z edytorem wideo Adobe Premiere Pro, moduł odpowiedzialny za synchronizację dźwięku z video.</w:t>
      </w:r>
    </w:p>
    <w:p w14:paraId="7AE76DFE" w14:textId="1178DECB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Funkcje</w:t>
      </w:r>
      <w:r w:rsidR="00F013CC">
        <w:t xml:space="preserve"> tworzenia kombinacji najczęściej używanych efektów i zapisania ich w postaci </w:t>
      </w:r>
      <w:r w:rsidR="00546478">
        <w:t>u</w:t>
      </w:r>
      <w:r w:rsidR="00F013CC">
        <w:t>lubionych.</w:t>
      </w:r>
    </w:p>
    <w:p w14:paraId="1B739B51" w14:textId="04BD0F8A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Funkcje</w:t>
      </w:r>
      <w:r w:rsidR="00F013CC">
        <w:t xml:space="preserve"> eksportowania zawartości audio do audycji internetowej </w:t>
      </w:r>
    </w:p>
    <w:p w14:paraId="3D1A3796" w14:textId="66178E65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W</w:t>
      </w:r>
      <w:r w:rsidR="00F013CC">
        <w:t>sparcie dla ASIO</w:t>
      </w:r>
    </w:p>
    <w:p w14:paraId="31D34212" w14:textId="1F99FCEF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W</w:t>
      </w:r>
      <w:r w:rsidR="00F013CC">
        <w:t>ielopasmowy kompresor</w:t>
      </w:r>
    </w:p>
    <w:p w14:paraId="109A7872" w14:textId="3653BCD4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N</w:t>
      </w:r>
      <w:r w:rsidR="00F013CC">
        <w:t>arzędzie do interaktywnej zmiany ustawień wybranych częstotliwości</w:t>
      </w:r>
    </w:p>
    <w:p w14:paraId="110B60F8" w14:textId="57F71E81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Z</w:t>
      </w:r>
      <w:r w:rsidR="00F013CC">
        <w:t>arządzanie licencjami i użytkownikami z poziomu konsoli administratorskiej</w:t>
      </w:r>
    </w:p>
    <w:p w14:paraId="7C93BC5E" w14:textId="2329346C" w:rsidR="00F013CC" w:rsidRDefault="00B23455" w:rsidP="004069AB">
      <w:pPr>
        <w:pStyle w:val="Akapitzlist"/>
        <w:numPr>
          <w:ilvl w:val="0"/>
          <w:numId w:val="2"/>
        </w:numPr>
        <w:jc w:val="both"/>
      </w:pPr>
      <w:r>
        <w:t>M</w:t>
      </w:r>
      <w:r w:rsidR="00F013CC">
        <w:t>ożliwość równoległego uruchomienia oprogramowania na urządzeniach pracujących pod kontrolą systemu Windows i MACOS (w jednym czasie, dla jednej licencji, jednego użytkownika)</w:t>
      </w:r>
    </w:p>
    <w:p w14:paraId="4AAE5DC8" w14:textId="6CEB8ED6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 xml:space="preserve">Synchronizowanie ustawień </w:t>
      </w:r>
      <w:r w:rsidR="00546478">
        <w:t xml:space="preserve">programu </w:t>
      </w:r>
      <w:r>
        <w:t>na wielu urządzeniach z wykorzystaniem usług chmurowych.</w:t>
      </w:r>
    </w:p>
    <w:p w14:paraId="13C0BBF4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Usuwania szumów i echa</w:t>
      </w:r>
    </w:p>
    <w:p w14:paraId="63F72EC5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Możliwość powiększenia do czasu</w:t>
      </w:r>
    </w:p>
    <w:p w14:paraId="1CCA1F13" w14:textId="2638C28E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 xml:space="preserve">Możliwość importowania połączonych materiałów, </w:t>
      </w:r>
      <w:r w:rsidR="00546478">
        <w:t>np.</w:t>
      </w:r>
      <w:r>
        <w:t xml:space="preserve"> kontenerów MXF</w:t>
      </w:r>
    </w:p>
    <w:p w14:paraId="1116D7C6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Dostępność wiersza polecenia i możliwość uruchamiania skryptów automatyzujących</w:t>
      </w:r>
    </w:p>
    <w:p w14:paraId="34607F6D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Obsługa pulpitów kontrolnych Mackie HUI</w:t>
      </w:r>
    </w:p>
    <w:p w14:paraId="750550C9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Syntezator mowy</w:t>
      </w:r>
    </w:p>
    <w:p w14:paraId="67F92734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Obsługa wielu wyświetlaczy przy miksowaniu video</w:t>
      </w:r>
    </w:p>
    <w:p w14:paraId="5C61DD37" w14:textId="77777777" w:rsidR="00F013CC" w:rsidRDefault="00F013CC" w:rsidP="004069AB">
      <w:pPr>
        <w:pStyle w:val="Akapitzlist"/>
        <w:numPr>
          <w:ilvl w:val="0"/>
          <w:numId w:val="2"/>
        </w:numPr>
        <w:jc w:val="both"/>
      </w:pPr>
      <w:r>
        <w:t>Dostęp do panelu analizy fazowej</w:t>
      </w:r>
    </w:p>
    <w:p w14:paraId="31707354" w14:textId="77777777" w:rsidR="00F013CC" w:rsidRDefault="00F013CC" w:rsidP="004069AB">
      <w:pPr>
        <w:jc w:val="both"/>
      </w:pPr>
    </w:p>
    <w:p w14:paraId="3732CDA9" w14:textId="77777777" w:rsidR="00D10055" w:rsidRDefault="00F013CC" w:rsidP="004069AB">
      <w:pPr>
        <w:pStyle w:val="Nagwek2"/>
        <w:jc w:val="both"/>
      </w:pPr>
      <w:r>
        <w:lastRenderedPageBreak/>
        <w:t>Microsoft Project 2019 Standard PL lub równoważny</w:t>
      </w:r>
    </w:p>
    <w:p w14:paraId="4C77A449" w14:textId="34A87452" w:rsidR="00F013CC" w:rsidRDefault="00D10055" w:rsidP="004069AB">
      <w:pPr>
        <w:jc w:val="both"/>
      </w:pPr>
      <w:r>
        <w:t>L</w:t>
      </w:r>
      <w:r w:rsidR="00F013CC">
        <w:t xml:space="preserve">icencja wieczysta – </w:t>
      </w:r>
      <w:r w:rsidR="00F013CC" w:rsidRPr="00E85D04">
        <w:rPr>
          <w:b/>
          <w:bCs/>
        </w:rPr>
        <w:t>1szt</w:t>
      </w:r>
    </w:p>
    <w:p w14:paraId="24E65D76" w14:textId="77777777" w:rsidR="00F013CC" w:rsidRDefault="00F013CC" w:rsidP="004069AB">
      <w:pPr>
        <w:jc w:val="both"/>
      </w:pPr>
      <w:r>
        <w:t xml:space="preserve">Aplikacja wspomagająca aplikacja wspomagająca zarządzanie projektami, zasobami, czasem i finansami projektu. </w:t>
      </w:r>
    </w:p>
    <w:p w14:paraId="349C42A6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Zarządzanie zadaniami, raportami i analizą biznesową</w:t>
      </w:r>
    </w:p>
    <w:p w14:paraId="69B5986B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Zarządzanie projektami</w:t>
      </w:r>
    </w:p>
    <w:p w14:paraId="76A530F6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Zarządzanie portfelem</w:t>
      </w:r>
    </w:p>
    <w:p w14:paraId="3A544361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Zarządzanie zasobami</w:t>
      </w:r>
    </w:p>
    <w:p w14:paraId="4DA9BD60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Optymalizowanie zadań</w:t>
      </w:r>
    </w:p>
    <w:p w14:paraId="03D2DD40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Scenariusze warunkowe</w:t>
      </w:r>
    </w:p>
    <w:p w14:paraId="4B7E9DC4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Wykrywanie ścieżek krytycznych w celu rozwiązywania potencjalnych problemów z harmonogramem</w:t>
      </w:r>
    </w:p>
    <w:p w14:paraId="537746E9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Linkowanie zadań z wykorzystaniem rozwijalnego menu</w:t>
      </w:r>
    </w:p>
    <w:p w14:paraId="21E84944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Udostępnianie wyników projektów dzięki konfigurowalnym gotowym raportom</w:t>
      </w:r>
    </w:p>
    <w:p w14:paraId="674F6967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Narzędzia do wizualizacji</w:t>
      </w:r>
    </w:p>
    <w:p w14:paraId="6C8B7AFE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Etykietowanie pasków postępu</w:t>
      </w:r>
    </w:p>
    <w:p w14:paraId="3DFA55AA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Jednoczesne dodawania wielu zadań do projektu</w:t>
      </w:r>
    </w:p>
    <w:p w14:paraId="47B52A1B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Łączenie zadań w kalendarzu</w:t>
      </w:r>
    </w:p>
    <w:p w14:paraId="0C1D355D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Różne formaty widoków w tym: Gantt, sieciowy, graficzny</w:t>
      </w:r>
    </w:p>
    <w:p w14:paraId="5794E54F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 xml:space="preserve">Aplikacja nie wymaga stałego ani tymczasowego dostępu do sieci internet </w:t>
      </w:r>
    </w:p>
    <w:p w14:paraId="062DEE34" w14:textId="77777777" w:rsidR="00F013CC" w:rsidRDefault="00F013CC" w:rsidP="004069AB">
      <w:pPr>
        <w:pStyle w:val="Akapitzlist"/>
        <w:numPr>
          <w:ilvl w:val="0"/>
          <w:numId w:val="3"/>
        </w:numPr>
        <w:jc w:val="both"/>
      </w:pPr>
      <w:r>
        <w:t>W zakresie funkcjonalności, program musi posiadać co najmniej funkcje:</w:t>
      </w:r>
    </w:p>
    <w:p w14:paraId="2B1806F3" w14:textId="76D86F7B" w:rsidR="00F013CC" w:rsidRDefault="00F013CC" w:rsidP="004069AB">
      <w:pPr>
        <w:pStyle w:val="Akapitzlist"/>
        <w:numPr>
          <w:ilvl w:val="1"/>
          <w:numId w:val="3"/>
        </w:numPr>
        <w:jc w:val="both"/>
      </w:pPr>
      <w:r>
        <w:t>tworzenie, edycja oraz kontrola harmonogramów</w:t>
      </w:r>
    </w:p>
    <w:p w14:paraId="53CF6BBF" w14:textId="3C03B9B1" w:rsidR="00F013CC" w:rsidRDefault="00F013CC" w:rsidP="004069AB">
      <w:pPr>
        <w:pStyle w:val="Akapitzlist"/>
        <w:numPr>
          <w:ilvl w:val="1"/>
          <w:numId w:val="3"/>
        </w:numPr>
        <w:jc w:val="both"/>
      </w:pPr>
      <w:r>
        <w:t>tworzenie i zarządzanie budżetem projektu</w:t>
      </w:r>
    </w:p>
    <w:p w14:paraId="57656590" w14:textId="6F24C36C" w:rsidR="00F013CC" w:rsidRDefault="00F013CC" w:rsidP="004069AB">
      <w:pPr>
        <w:pStyle w:val="Akapitzlist"/>
        <w:numPr>
          <w:ilvl w:val="1"/>
          <w:numId w:val="3"/>
        </w:numPr>
        <w:jc w:val="both"/>
      </w:pPr>
      <w:r>
        <w:t>automatyczne identyfikowanie problemów z zasobami, czasem oraz finansami</w:t>
      </w:r>
    </w:p>
    <w:p w14:paraId="67F623B8" w14:textId="1EBAD3FC" w:rsidR="00F013CC" w:rsidRDefault="00F013CC" w:rsidP="004069AB">
      <w:pPr>
        <w:pStyle w:val="Akapitzlist"/>
        <w:numPr>
          <w:ilvl w:val="1"/>
          <w:numId w:val="3"/>
        </w:numPr>
        <w:jc w:val="both"/>
      </w:pPr>
      <w:r>
        <w:t>wizualne wsparcie zarządzania projektem poprzez wykresy, diagramy (np. Diagram Gantta), tabele</w:t>
      </w:r>
    </w:p>
    <w:p w14:paraId="68C544F3" w14:textId="77777777" w:rsidR="00F013CC" w:rsidRDefault="00F013CC" w:rsidP="004069AB">
      <w:pPr>
        <w:pStyle w:val="Akapitzlist"/>
        <w:numPr>
          <w:ilvl w:val="1"/>
          <w:numId w:val="3"/>
        </w:numPr>
        <w:jc w:val="both"/>
      </w:pPr>
      <w:r>
        <w:t>oraz wykresy przestawne</w:t>
      </w:r>
    </w:p>
    <w:p w14:paraId="72F308D3" w14:textId="4D805F97" w:rsidR="00F013CC" w:rsidRDefault="008C5599" w:rsidP="004069AB">
      <w:pPr>
        <w:pStyle w:val="Akapitzlist"/>
        <w:numPr>
          <w:ilvl w:val="0"/>
          <w:numId w:val="3"/>
        </w:numPr>
        <w:jc w:val="both"/>
      </w:pPr>
      <w:r>
        <w:t>T</w:t>
      </w:r>
      <w:r w:rsidR="00F013CC">
        <w:t>worzenie projektów na podstawie szablonów projektu</w:t>
      </w:r>
    </w:p>
    <w:p w14:paraId="70A66BBA" w14:textId="42B4F1AC" w:rsidR="00F013CC" w:rsidRDefault="008C5599" w:rsidP="004069AB">
      <w:pPr>
        <w:pStyle w:val="Akapitzlist"/>
        <w:numPr>
          <w:ilvl w:val="0"/>
          <w:numId w:val="3"/>
        </w:numPr>
        <w:jc w:val="both"/>
      </w:pPr>
      <w:r>
        <w:t>I</w:t>
      </w:r>
      <w:r w:rsidR="00F013CC">
        <w:t>ntegracja z pakietem biurowym MS Office użytkowanym przez Zamawiającego.</w:t>
      </w:r>
    </w:p>
    <w:p w14:paraId="79EAEECB" w14:textId="77777777" w:rsidR="00446261" w:rsidRDefault="00446261" w:rsidP="004069AB">
      <w:pPr>
        <w:pStyle w:val="Akapitzlist"/>
        <w:numPr>
          <w:ilvl w:val="0"/>
          <w:numId w:val="3"/>
        </w:numPr>
        <w:jc w:val="both"/>
      </w:pPr>
      <w:r>
        <w:t>Pliki poglądowe dostępne w opcjach rozpoczynania pracy na ekranie powitalnym</w:t>
      </w:r>
    </w:p>
    <w:p w14:paraId="69744EA2" w14:textId="131BC0B2" w:rsidR="00446261" w:rsidRDefault="00446261" w:rsidP="004069AB">
      <w:pPr>
        <w:pStyle w:val="Akapitzlist"/>
        <w:numPr>
          <w:ilvl w:val="0"/>
          <w:numId w:val="3"/>
        </w:numPr>
        <w:jc w:val="both"/>
      </w:pPr>
      <w:r>
        <w:t>Funkcja Okno dokowane / Inspektor Podpowiedzi</w:t>
      </w:r>
    </w:p>
    <w:p w14:paraId="32A8344B" w14:textId="28FA8EEA" w:rsidR="00446261" w:rsidRDefault="00446261" w:rsidP="004069AB">
      <w:pPr>
        <w:pStyle w:val="Akapitzlist"/>
        <w:numPr>
          <w:ilvl w:val="0"/>
          <w:numId w:val="3"/>
        </w:numPr>
        <w:jc w:val="both"/>
      </w:pPr>
      <w:r>
        <w:t>Dostęp online do szkoleniowych nagrań wideo i innych materiałów</w:t>
      </w:r>
    </w:p>
    <w:p w14:paraId="2EFA415A" w14:textId="1BC9A161" w:rsidR="00F013CC" w:rsidRDefault="00F013CC" w:rsidP="004069AB">
      <w:pPr>
        <w:jc w:val="both"/>
      </w:pPr>
      <w:r>
        <w:t>Zamawiający nie dopuszcza dostawy licencji typu OEM.</w:t>
      </w:r>
    </w:p>
    <w:p w14:paraId="51A9D63D" w14:textId="6A9BB501" w:rsidR="00F013CC" w:rsidRDefault="00F013CC" w:rsidP="004069AB">
      <w:pPr>
        <w:jc w:val="both"/>
      </w:pPr>
      <w:r>
        <w:t>Licencje muszą pozwalać na przenoszenie pomiędzy stacjami roboczymi (np. w przypadku</w:t>
      </w:r>
    </w:p>
    <w:p w14:paraId="7B8CB301" w14:textId="77777777" w:rsidR="00F013CC" w:rsidRDefault="00F013CC" w:rsidP="004069AB">
      <w:pPr>
        <w:jc w:val="both"/>
      </w:pPr>
      <w:r>
        <w:t>wymiany stacji roboczej).</w:t>
      </w:r>
    </w:p>
    <w:p w14:paraId="5AD40B5D" w14:textId="2CCF7DD9" w:rsidR="00F013CC" w:rsidRDefault="000A2085" w:rsidP="004069AB">
      <w:pPr>
        <w:jc w:val="both"/>
      </w:pPr>
      <w:r>
        <w:t>Zamawiający nie dopuszcza dostawy licencji typu OEM, edukacyjnej, rządowej</w:t>
      </w:r>
    </w:p>
    <w:p w14:paraId="01BAC1DF" w14:textId="77777777" w:rsidR="000A2085" w:rsidRDefault="000A2085" w:rsidP="004069AB">
      <w:pPr>
        <w:jc w:val="both"/>
      </w:pPr>
      <w:r>
        <w:t xml:space="preserve">Oprogramowanie musi pracować poprawnie w środowisku Windows 10 i nowszym. </w:t>
      </w:r>
    </w:p>
    <w:p w14:paraId="2F1BAA13" w14:textId="77777777" w:rsidR="000A2085" w:rsidRDefault="000A2085" w:rsidP="004069AB">
      <w:pPr>
        <w:jc w:val="both"/>
      </w:pPr>
    </w:p>
    <w:p w14:paraId="5B97DF36" w14:textId="77777777" w:rsidR="00D10055" w:rsidRDefault="00F013CC" w:rsidP="004069AB">
      <w:pPr>
        <w:pStyle w:val="Nagwek2"/>
        <w:jc w:val="both"/>
      </w:pPr>
      <w:r>
        <w:t>Pakiet oprogramowania Corel CorelDRAW Graphics Suite 2021  lub równoważny</w:t>
      </w:r>
    </w:p>
    <w:p w14:paraId="6B2602E6" w14:textId="6B12364E" w:rsidR="00F013CC" w:rsidRDefault="00D10055" w:rsidP="004069AB">
      <w:pPr>
        <w:jc w:val="both"/>
      </w:pPr>
      <w:r>
        <w:t>L</w:t>
      </w:r>
      <w:r w:rsidR="00F013CC">
        <w:t xml:space="preserve">icencja wieczysta – </w:t>
      </w:r>
      <w:r w:rsidR="00F013CC" w:rsidRPr="00E85D04">
        <w:rPr>
          <w:b/>
          <w:bCs/>
        </w:rPr>
        <w:t>1szt</w:t>
      </w:r>
    </w:p>
    <w:p w14:paraId="2C4A2CF7" w14:textId="77777777" w:rsidR="00F013CC" w:rsidRDefault="00F013CC" w:rsidP="004069AB">
      <w:pPr>
        <w:jc w:val="both"/>
      </w:pPr>
      <w:r>
        <w:t>Pakiet oprogramowania graficznego zawierający:</w:t>
      </w:r>
    </w:p>
    <w:p w14:paraId="34ABB980" w14:textId="5E184A2F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lastRenderedPageBreak/>
        <w:t>Aplikacje do tworzenie grafiki wektorowej i układów stron</w:t>
      </w:r>
    </w:p>
    <w:p w14:paraId="3AF83F10" w14:textId="6F00A21F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Aplikacje do obróbki zdjęć</w:t>
      </w:r>
    </w:p>
    <w:p w14:paraId="6098214D" w14:textId="0830B73F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Aplikację do przeglądania czcionek i zarządzania nimi</w:t>
      </w:r>
    </w:p>
    <w:p w14:paraId="474274AB" w14:textId="288273D9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Aplikację do przekształcania map bitowych do postaci wektorowej z wykorzystaniem AI (w aplikacji CorelDRAW)</w:t>
      </w:r>
    </w:p>
    <w:p w14:paraId="5B829AF6" w14:textId="1F98B84A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Aplikację do projektowania graficznego online w przeglądarce internetowej</w:t>
      </w:r>
    </w:p>
    <w:p w14:paraId="3C7FBD36" w14:textId="54AEB03C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Aplikację do tworzenia grafik wektorowych i projektowania graficznego na iPady</w:t>
      </w:r>
    </w:p>
    <w:p w14:paraId="0B8AA566" w14:textId="773B912F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Narzędzie do przechwytywania zawartości ekranu</w:t>
      </w:r>
    </w:p>
    <w:p w14:paraId="242397C7" w14:textId="2EC85083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Narzędzie do edycji plików RAW z obsługą HDR</w:t>
      </w:r>
    </w:p>
    <w:p w14:paraId="0482657E" w14:textId="77777777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Oraz zawierający zasoby w postaci:</w:t>
      </w:r>
    </w:p>
    <w:p w14:paraId="197C4F18" w14:textId="2AF854AB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nie mniej niż 7000 obrazków clipart, obrazów cyfrowych oraz szablonów grafik na pojazdy</w:t>
      </w:r>
    </w:p>
    <w:p w14:paraId="50F307A9" w14:textId="687F4D52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nie mniej niż 1000 zdjęć o wysokiej rozdzielczości</w:t>
      </w:r>
    </w:p>
    <w:p w14:paraId="1679C43A" w14:textId="2AAF4DDE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nie mniej niż 1000 czcionek TrueType i OpenType</w:t>
      </w:r>
    </w:p>
    <w:p w14:paraId="586992C7" w14:textId="32AC0C4B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nie mniej niż 150 profesjonalnie zaprojektowanych szablonów</w:t>
      </w:r>
    </w:p>
    <w:p w14:paraId="6530AE7D" w14:textId="488DA044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nie mniej niż  600 rodzajów wypełnień mapą bitową, wektorowych i tonalnych</w:t>
      </w:r>
    </w:p>
    <w:p w14:paraId="5CDA76B8" w14:textId="77777777" w:rsidR="00F013CC" w:rsidRDefault="00F013CC" w:rsidP="004069AB">
      <w:pPr>
        <w:pStyle w:val="Akapitzlist"/>
        <w:numPr>
          <w:ilvl w:val="0"/>
          <w:numId w:val="4"/>
        </w:numPr>
        <w:jc w:val="both"/>
      </w:pPr>
      <w:r>
        <w:t>Producent oprogramowania zapewnia dostęp do:</w:t>
      </w:r>
    </w:p>
    <w:p w14:paraId="44096595" w14:textId="463D51ED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porad ekspertów</w:t>
      </w:r>
    </w:p>
    <w:p w14:paraId="378ADED2" w14:textId="00B94AF0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wskazówek dotyczących produktów</w:t>
      </w:r>
    </w:p>
    <w:p w14:paraId="6592E206" w14:textId="460B0001" w:rsidR="00F013CC" w:rsidRDefault="00F013CC" w:rsidP="004069AB">
      <w:pPr>
        <w:pStyle w:val="Akapitzlist"/>
        <w:numPr>
          <w:ilvl w:val="1"/>
          <w:numId w:val="4"/>
        </w:numPr>
        <w:jc w:val="both"/>
      </w:pPr>
      <w:r>
        <w:t>szkoleniowych  nagrań wideo</w:t>
      </w:r>
    </w:p>
    <w:p w14:paraId="6628706D" w14:textId="77777777" w:rsidR="00F013CC" w:rsidRDefault="00F013CC" w:rsidP="004069AB">
      <w:pPr>
        <w:jc w:val="both"/>
      </w:pPr>
      <w:r>
        <w:t>Zamawiający nie dopuszcza dostawy licencji typu OEM, edukacyjnej, rządowej.</w:t>
      </w:r>
    </w:p>
    <w:p w14:paraId="386DFAC9" w14:textId="77777777" w:rsidR="00F013CC" w:rsidRDefault="00F013CC" w:rsidP="004069AB">
      <w:pPr>
        <w:jc w:val="both"/>
      </w:pPr>
      <w:r>
        <w:t xml:space="preserve">Oprogramowanie musi pracować poprawnie w środowisku Windows 10 i nowszym. </w:t>
      </w:r>
    </w:p>
    <w:p w14:paraId="6E3ACE27" w14:textId="77777777" w:rsidR="00F013CC" w:rsidRDefault="00F013CC" w:rsidP="004069AB">
      <w:pPr>
        <w:jc w:val="both"/>
      </w:pPr>
      <w:r>
        <w:t>Producent umożliwia bezproblemowe, nieograniczone przenoszenie oprogramowania pomiędzy urządzeniami z zachowaniem postanowień licencyjnych.</w:t>
      </w:r>
    </w:p>
    <w:p w14:paraId="640072F2" w14:textId="77777777" w:rsidR="00F013CC" w:rsidRDefault="00F013CC" w:rsidP="004069AB">
      <w:pPr>
        <w:jc w:val="both"/>
      </w:pPr>
    </w:p>
    <w:p w14:paraId="00469A90" w14:textId="77777777" w:rsidR="00F013CC" w:rsidRPr="004069AB" w:rsidRDefault="00F013CC" w:rsidP="004069AB">
      <w:pPr>
        <w:pStyle w:val="Nagwek1"/>
        <w:jc w:val="both"/>
        <w:rPr>
          <w:b/>
          <w:bCs/>
        </w:rPr>
      </w:pPr>
      <w:r w:rsidRPr="004069AB">
        <w:rPr>
          <w:b/>
          <w:bCs/>
        </w:rPr>
        <w:t>Zadanie 2</w:t>
      </w:r>
    </w:p>
    <w:p w14:paraId="2FA44853" w14:textId="77777777" w:rsidR="00F013CC" w:rsidRDefault="00F013CC" w:rsidP="004069AB">
      <w:pPr>
        <w:jc w:val="both"/>
      </w:pPr>
    </w:p>
    <w:p w14:paraId="671C7BA4" w14:textId="77777777" w:rsidR="00D10055" w:rsidRDefault="00F013CC" w:rsidP="004069AB">
      <w:pPr>
        <w:pStyle w:val="Nagwek2"/>
        <w:jc w:val="both"/>
      </w:pPr>
      <w:r>
        <w:t>Finale na komputery WIN/MAC</w:t>
      </w:r>
    </w:p>
    <w:p w14:paraId="4C7772F7" w14:textId="5D4C8973" w:rsidR="00F013CC" w:rsidRDefault="00D10055" w:rsidP="004069AB">
      <w:pPr>
        <w:jc w:val="both"/>
      </w:pPr>
      <w:r>
        <w:t>U</w:t>
      </w:r>
      <w:r w:rsidR="00F013CC">
        <w:t xml:space="preserve">aktualnienie do wersji 27   - </w:t>
      </w:r>
      <w:r w:rsidR="00F013CC" w:rsidRPr="00E85D04">
        <w:rPr>
          <w:b/>
          <w:bCs/>
        </w:rPr>
        <w:t>13 szt</w:t>
      </w:r>
    </w:p>
    <w:p w14:paraId="1D825BA7" w14:textId="77777777" w:rsidR="00F013CC" w:rsidRDefault="00F013CC" w:rsidP="004069AB">
      <w:pPr>
        <w:jc w:val="both"/>
      </w:pPr>
      <w:r>
        <w:t>Dotyczy licencji wielostanowiskowej o numerze: HFNS-017081</w:t>
      </w:r>
    </w:p>
    <w:p w14:paraId="2D02DB0E" w14:textId="77777777" w:rsidR="00F013CC" w:rsidRDefault="00F013CC" w:rsidP="004069AB">
      <w:pPr>
        <w:jc w:val="both"/>
      </w:pPr>
    </w:p>
    <w:p w14:paraId="67A8B755" w14:textId="77777777" w:rsidR="00D10055" w:rsidRDefault="00F013CC" w:rsidP="004069AB">
      <w:pPr>
        <w:pStyle w:val="Nagwek2"/>
        <w:jc w:val="both"/>
      </w:pPr>
      <w:r>
        <w:t>Fine Reader Corporate lub równoważny</w:t>
      </w:r>
    </w:p>
    <w:p w14:paraId="7ADCA7CA" w14:textId="59192069" w:rsidR="00F013CC" w:rsidRDefault="00D10055" w:rsidP="004069AB">
      <w:pPr>
        <w:jc w:val="both"/>
      </w:pPr>
      <w:r>
        <w:t>L</w:t>
      </w:r>
      <w:r w:rsidR="00F013CC">
        <w:t xml:space="preserve">icencja wieczysta </w:t>
      </w:r>
      <w:r w:rsidR="00F013CC" w:rsidRPr="00E85D04">
        <w:rPr>
          <w:b/>
          <w:bCs/>
        </w:rPr>
        <w:t>1 szt.</w:t>
      </w:r>
    </w:p>
    <w:p w14:paraId="7E1DF1C8" w14:textId="77777777" w:rsidR="00F013CC" w:rsidRDefault="00F013CC" w:rsidP="004069AB">
      <w:pPr>
        <w:jc w:val="both"/>
      </w:pPr>
    </w:p>
    <w:p w14:paraId="5DD17A2B" w14:textId="77777777" w:rsidR="00F013CC" w:rsidRDefault="00F013CC" w:rsidP="004069AB">
      <w:pPr>
        <w:jc w:val="both"/>
      </w:pPr>
      <w:r>
        <w:t>Oprogramowanie do obróbki dokumentów w formacie PDF z funkcją OCR.</w:t>
      </w:r>
    </w:p>
    <w:p w14:paraId="4848AED8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Polskojęzyczny interfejs użytkownika</w:t>
      </w:r>
    </w:p>
    <w:p w14:paraId="27686B8A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Edycja dokumentów PDF, o genezie cyfrowej lub digitalizowanych,</w:t>
      </w:r>
    </w:p>
    <w:p w14:paraId="6BF24327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Edycja tekstów, tabel, całego układu dokumentu PDF bez dodatkowych etapów konwersji,</w:t>
      </w:r>
    </w:p>
    <w:p w14:paraId="48072DF2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lastRenderedPageBreak/>
        <w:t>Współpraca zespołowa przy opracowaniu dokumentu PDF i zatwierdzaniu. Dostęp do narzędzi do dyskusji bezpośrednio w dokumentach PDF, zaznaczanie fragmentów, komentarze, rysunki odręczne,</w:t>
      </w:r>
    </w:p>
    <w:p w14:paraId="567A83A4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Zabezpieczanie i podpisywanie elektroniczne dokumentów PDF. Weryfikacja podpisów cyfrowych, zarządzanie dostępem do dokumentów PDF,</w:t>
      </w:r>
    </w:p>
    <w:p w14:paraId="3519058B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Porównanie dokumentów w różnych formatach. Identyfikacja różnic pomiędzy dwiema wersjami dokumentu, w tym nieprzeszukiwalnych skanów. Eksportowanie zmian w formie komentarzy w dokumencie PDF lub śledzenia zmian w dokumencie Word,</w:t>
      </w:r>
    </w:p>
    <w:p w14:paraId="1BF66C9B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Konwersja dokumentów w dowolnych formatach plików lub skanów na przeszukiwalne dokumenty PDF,</w:t>
      </w:r>
    </w:p>
    <w:p w14:paraId="57B1383F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Konwersja dokumentów PDF do formatów Microsoft Word i Excel w celu umożliwienia edycji,</w:t>
      </w:r>
    </w:p>
    <w:p w14:paraId="44C79CBB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Digitalizacja dokumentów i skanów w wielu językach (co najmniej: polskim, angielskim, niemieckim, włoskim, japońskim oraz rosyjskim) za pomocą metody OCR,</w:t>
      </w:r>
    </w:p>
    <w:p w14:paraId="38D49597" w14:textId="77777777" w:rsidR="00F013CC" w:rsidRDefault="00F013CC" w:rsidP="004069AB">
      <w:pPr>
        <w:pStyle w:val="Akapitzlist"/>
        <w:numPr>
          <w:ilvl w:val="0"/>
          <w:numId w:val="5"/>
        </w:numPr>
        <w:jc w:val="both"/>
      </w:pPr>
      <w:r>
        <w:t>Automatyzacja procedury digitalizacji OCR i konwersji formatów w celu usprawnienia powtarzalnych procesów.</w:t>
      </w:r>
    </w:p>
    <w:p w14:paraId="4E7B8BA9" w14:textId="77777777" w:rsidR="00F013CC" w:rsidRDefault="00F013CC" w:rsidP="004069AB">
      <w:pPr>
        <w:jc w:val="both"/>
      </w:pPr>
    </w:p>
    <w:p w14:paraId="74A9A902" w14:textId="77777777" w:rsidR="00F013CC" w:rsidRDefault="00F013CC" w:rsidP="004069AB">
      <w:pPr>
        <w:jc w:val="both"/>
      </w:pPr>
      <w:r>
        <w:t>Zamawiający nie dopuszcza dostawy licencji typu OEM, edukacyjnej, rządowej.</w:t>
      </w:r>
    </w:p>
    <w:p w14:paraId="2BC5B108" w14:textId="77777777" w:rsidR="00F013CC" w:rsidRDefault="00F013CC" w:rsidP="004069AB">
      <w:pPr>
        <w:jc w:val="both"/>
      </w:pPr>
      <w:r>
        <w:t xml:space="preserve">Oprogramowanie musi pracować poprawnie w środowisku Windows 10 i nowszym. </w:t>
      </w:r>
    </w:p>
    <w:p w14:paraId="5A254AC2" w14:textId="77777777" w:rsidR="00F013CC" w:rsidRDefault="00F013CC" w:rsidP="004069AB">
      <w:pPr>
        <w:jc w:val="both"/>
      </w:pPr>
    </w:p>
    <w:p w14:paraId="39E84CB5" w14:textId="170F3390" w:rsidR="00F013CC" w:rsidRDefault="00F013CC" w:rsidP="004069AB">
      <w:pPr>
        <w:pStyle w:val="Nagwek2"/>
        <w:jc w:val="both"/>
      </w:pPr>
      <w:r>
        <w:t xml:space="preserve">Teamviewer Business dla Windows </w:t>
      </w:r>
    </w:p>
    <w:p w14:paraId="1FD38BC8" w14:textId="6EE41FDC" w:rsidR="00F013CC" w:rsidRDefault="00F013CC" w:rsidP="004069AB">
      <w:pPr>
        <w:jc w:val="both"/>
      </w:pPr>
      <w:r>
        <w:t>Odnowienie subskrypcji na okres 12 miesięcy dla  licencji: C33D6268-5401-48E8-B1B4-9A60EBF4EBAE Account ID: 21898699</w:t>
      </w:r>
      <w:r w:rsidR="00D10055">
        <w:t xml:space="preserve"> – </w:t>
      </w:r>
      <w:r w:rsidR="00D10055" w:rsidRPr="00E85D04">
        <w:rPr>
          <w:b/>
          <w:bCs/>
        </w:rPr>
        <w:t>1 szt</w:t>
      </w:r>
    </w:p>
    <w:p w14:paraId="11A62AD6" w14:textId="77777777" w:rsidR="00F013CC" w:rsidRDefault="00F013CC" w:rsidP="004069AB">
      <w:pPr>
        <w:jc w:val="both"/>
      </w:pPr>
    </w:p>
    <w:p w14:paraId="6AC20A4D" w14:textId="77777777" w:rsidR="00D10055" w:rsidRDefault="00F013CC" w:rsidP="004069AB">
      <w:pPr>
        <w:pStyle w:val="Nagwek2"/>
        <w:jc w:val="both"/>
      </w:pPr>
      <w:r>
        <w:t>Capella notation software 8 lub równoważny</w:t>
      </w:r>
    </w:p>
    <w:p w14:paraId="7E68DD01" w14:textId="40D54056" w:rsidR="00F013CC" w:rsidRDefault="00D10055" w:rsidP="004069AB">
      <w:pPr>
        <w:jc w:val="both"/>
      </w:pPr>
      <w:r>
        <w:t>L</w:t>
      </w:r>
      <w:r w:rsidR="00F013CC">
        <w:t xml:space="preserve">icencja wieczysta – </w:t>
      </w:r>
      <w:r w:rsidR="00F013CC" w:rsidRPr="00E85D04">
        <w:rPr>
          <w:b/>
          <w:bCs/>
        </w:rPr>
        <w:t>1 szt</w:t>
      </w:r>
    </w:p>
    <w:p w14:paraId="17F36275" w14:textId="77777777" w:rsidR="00F013CC" w:rsidRDefault="00F013CC" w:rsidP="004069AB">
      <w:pPr>
        <w:jc w:val="both"/>
      </w:pPr>
      <w:r>
        <w:t>Specjalistyczny edytor nutowy z szerokimi możliwościami zapisu utworu muzycznego w każdej obsadzie i w każdym stylu, umożliwiający, obok użycia współczesnej notacji muzycznej, zapis również w notacji mensuralnej i tabulaturowej, ponadto pozwalający na prawidłowe otwieranie i odczytywanie plików z rozszerzeniem .cap; .capx czy .capxlm.</w:t>
      </w:r>
    </w:p>
    <w:p w14:paraId="0B99E413" w14:textId="77777777" w:rsidR="00791CEB" w:rsidRDefault="00791CEB" w:rsidP="004069AB">
      <w:pPr>
        <w:jc w:val="both"/>
      </w:pPr>
      <w:r>
        <w:t>Zamawiający nie dopuszcza dostawy licencji typu OEM, edukacyjnej, rządowej.</w:t>
      </w:r>
    </w:p>
    <w:p w14:paraId="29CF6B18" w14:textId="77777777" w:rsidR="00791CEB" w:rsidRDefault="00791CEB" w:rsidP="004069AB">
      <w:pPr>
        <w:jc w:val="both"/>
      </w:pPr>
      <w:r>
        <w:t xml:space="preserve">Oprogramowanie musi pracować poprawnie w środowisku Windows 10 i nowszym. </w:t>
      </w:r>
    </w:p>
    <w:p w14:paraId="6F14D5FA" w14:textId="77777777" w:rsidR="00F013CC" w:rsidRDefault="00F013CC" w:rsidP="004069AB">
      <w:pPr>
        <w:jc w:val="both"/>
      </w:pPr>
    </w:p>
    <w:p w14:paraId="09A7D776" w14:textId="77777777" w:rsidR="00D10055" w:rsidRDefault="00F013CC" w:rsidP="004069AB">
      <w:pPr>
        <w:pStyle w:val="Nagwek2"/>
        <w:jc w:val="both"/>
      </w:pPr>
      <w:r>
        <w:t>Stainberg DORICO PRO 4 uaktualnienie z 3.5  na komputery WIN/MAC</w:t>
      </w:r>
    </w:p>
    <w:p w14:paraId="6AA8413E" w14:textId="603A0BD2" w:rsidR="00F013CC" w:rsidRDefault="00E85D04" w:rsidP="004069AB">
      <w:pPr>
        <w:jc w:val="both"/>
      </w:pPr>
      <w:r>
        <w:t xml:space="preserve">Uaktualnienie </w:t>
      </w:r>
      <w:r w:rsidR="00F013CC">
        <w:t>1 licenc</w:t>
      </w:r>
      <w:r>
        <w:t xml:space="preserve">ji – </w:t>
      </w:r>
      <w:r w:rsidRPr="00E85D04">
        <w:rPr>
          <w:b/>
          <w:bCs/>
        </w:rPr>
        <w:t>1 szt</w:t>
      </w:r>
    </w:p>
    <w:p w14:paraId="53DBD18C" w14:textId="77777777" w:rsidR="00F013CC" w:rsidRDefault="00F013CC" w:rsidP="004069AB">
      <w:pPr>
        <w:jc w:val="both"/>
      </w:pPr>
    </w:p>
    <w:sectPr w:rsidR="00F013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2AA2" w14:textId="77777777" w:rsidR="000D7DED" w:rsidRDefault="000D7DED" w:rsidP="00FF78CA">
      <w:pPr>
        <w:spacing w:after="0" w:line="240" w:lineRule="auto"/>
      </w:pPr>
      <w:r>
        <w:separator/>
      </w:r>
    </w:p>
  </w:endnote>
  <w:endnote w:type="continuationSeparator" w:id="0">
    <w:p w14:paraId="55CAD3F8" w14:textId="77777777" w:rsidR="000D7DED" w:rsidRDefault="000D7DED" w:rsidP="00F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69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AAE2FF" w14:textId="30F5F95E" w:rsidR="00FF78CA" w:rsidRDefault="00FF78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9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9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896AC8" w14:textId="77777777" w:rsidR="00FF78CA" w:rsidRDefault="00FF7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EB5F" w14:textId="77777777" w:rsidR="000D7DED" w:rsidRDefault="000D7DED" w:rsidP="00FF78CA">
      <w:pPr>
        <w:spacing w:after="0" w:line="240" w:lineRule="auto"/>
      </w:pPr>
      <w:r>
        <w:separator/>
      </w:r>
    </w:p>
  </w:footnote>
  <w:footnote w:type="continuationSeparator" w:id="0">
    <w:p w14:paraId="6298426F" w14:textId="77777777" w:rsidR="000D7DED" w:rsidRDefault="000D7DED" w:rsidP="00FF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47F"/>
    <w:multiLevelType w:val="hybridMultilevel"/>
    <w:tmpl w:val="FA2C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8B2"/>
    <w:multiLevelType w:val="hybridMultilevel"/>
    <w:tmpl w:val="1120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382E"/>
    <w:multiLevelType w:val="hybridMultilevel"/>
    <w:tmpl w:val="08D0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5871"/>
    <w:multiLevelType w:val="hybridMultilevel"/>
    <w:tmpl w:val="667C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7143"/>
    <w:multiLevelType w:val="hybridMultilevel"/>
    <w:tmpl w:val="E97E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CC"/>
    <w:rsid w:val="000121F4"/>
    <w:rsid w:val="000A2085"/>
    <w:rsid w:val="000D7DED"/>
    <w:rsid w:val="002264AF"/>
    <w:rsid w:val="0035398A"/>
    <w:rsid w:val="003F34AC"/>
    <w:rsid w:val="004069AB"/>
    <w:rsid w:val="00446261"/>
    <w:rsid w:val="004650D7"/>
    <w:rsid w:val="00546478"/>
    <w:rsid w:val="0060773B"/>
    <w:rsid w:val="00791CEB"/>
    <w:rsid w:val="008C5599"/>
    <w:rsid w:val="00974496"/>
    <w:rsid w:val="00B23455"/>
    <w:rsid w:val="00B569E6"/>
    <w:rsid w:val="00C35EA0"/>
    <w:rsid w:val="00D10055"/>
    <w:rsid w:val="00D20D03"/>
    <w:rsid w:val="00E85D04"/>
    <w:rsid w:val="00EC3A46"/>
    <w:rsid w:val="00F013CC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596"/>
  <w15:chartTrackingRefBased/>
  <w15:docId w15:val="{3D87D583-4F6B-4A8F-A42C-A5BCB5A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CEB"/>
  </w:style>
  <w:style w:type="paragraph" w:styleId="Nagwek1">
    <w:name w:val="heading 1"/>
    <w:basedOn w:val="Normalny"/>
    <w:next w:val="Normalny"/>
    <w:link w:val="Nagwek1Znak"/>
    <w:uiPriority w:val="9"/>
    <w:qFormat/>
    <w:rsid w:val="00D1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0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3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CA"/>
  </w:style>
  <w:style w:type="paragraph" w:styleId="Stopka">
    <w:name w:val="footer"/>
    <w:basedOn w:val="Normalny"/>
    <w:link w:val="StopkaZnak"/>
    <w:uiPriority w:val="99"/>
    <w:unhideWhenUsed/>
    <w:rsid w:val="00F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CA"/>
  </w:style>
  <w:style w:type="table" w:customStyle="1" w:styleId="TableNormal">
    <w:name w:val="Table Normal"/>
    <w:rsid w:val="00974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974496"/>
  </w:style>
  <w:style w:type="character" w:customStyle="1" w:styleId="Hyperlink3">
    <w:name w:val="Hyperlink.3"/>
    <w:rsid w:val="00974496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974496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974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97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Lucyna Kinecka</cp:lastModifiedBy>
  <cp:revision>2</cp:revision>
  <dcterms:created xsi:type="dcterms:W3CDTF">2022-02-10T13:13:00Z</dcterms:created>
  <dcterms:modified xsi:type="dcterms:W3CDTF">2022-02-10T13:13:00Z</dcterms:modified>
</cp:coreProperties>
</file>