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A4778D" w:rsidRPr="00CA27D5" w14:paraId="03446196" w14:textId="77777777" w:rsidTr="0022421C">
        <w:tc>
          <w:tcPr>
            <w:tcW w:w="988" w:type="dxa"/>
            <w:shd w:val="clear" w:color="auto" w:fill="A6A6A6" w:themeFill="background1" w:themeFillShade="A6"/>
          </w:tcPr>
          <w:p w14:paraId="60A93B24" w14:textId="5340DB65" w:rsidR="00A4778D" w:rsidRPr="00CA27D5" w:rsidRDefault="00B34BDF">
            <w:r>
              <w:t>L</w:t>
            </w:r>
            <w:r w:rsidR="0022421C" w:rsidRPr="00CA27D5">
              <w:t>p</w:t>
            </w:r>
            <w:r>
              <w:t>.</w:t>
            </w:r>
          </w:p>
        </w:tc>
        <w:tc>
          <w:tcPr>
            <w:tcW w:w="8074" w:type="dxa"/>
            <w:gridSpan w:val="2"/>
            <w:shd w:val="clear" w:color="auto" w:fill="A6A6A6" w:themeFill="background1" w:themeFillShade="A6"/>
          </w:tcPr>
          <w:p w14:paraId="574EC0B9" w14:textId="77777777" w:rsidR="00A4778D" w:rsidRPr="00CA27D5" w:rsidRDefault="0022421C">
            <w:r w:rsidRPr="00CA27D5">
              <w:t xml:space="preserve">Minimalne wymagania </w:t>
            </w:r>
            <w:proofErr w:type="spellStart"/>
            <w:r w:rsidRPr="00CA27D5">
              <w:t>techniczno</w:t>
            </w:r>
            <w:proofErr w:type="spellEnd"/>
            <w:r w:rsidRPr="00CA27D5">
              <w:t xml:space="preserve"> - użytkowe</w:t>
            </w:r>
          </w:p>
        </w:tc>
      </w:tr>
      <w:tr w:rsidR="00A4778D" w:rsidRPr="00CA27D5" w14:paraId="4A1D192D" w14:textId="77777777" w:rsidTr="00A4778D">
        <w:tc>
          <w:tcPr>
            <w:tcW w:w="988" w:type="dxa"/>
            <w:shd w:val="clear" w:color="auto" w:fill="D9D9D9" w:themeFill="background1" w:themeFillShade="D9"/>
          </w:tcPr>
          <w:p w14:paraId="71606BF0" w14:textId="77777777" w:rsidR="00A4778D" w:rsidRPr="00CA27D5" w:rsidRDefault="00A4778D">
            <w:pPr>
              <w:rPr>
                <w:b/>
              </w:rPr>
            </w:pPr>
            <w:r w:rsidRPr="00CA27D5">
              <w:rPr>
                <w:b/>
              </w:rPr>
              <w:t>1</w:t>
            </w:r>
          </w:p>
        </w:tc>
        <w:tc>
          <w:tcPr>
            <w:tcW w:w="8074" w:type="dxa"/>
            <w:gridSpan w:val="2"/>
            <w:shd w:val="clear" w:color="auto" w:fill="D9D9D9" w:themeFill="background1" w:themeFillShade="D9"/>
          </w:tcPr>
          <w:p w14:paraId="1B19DC17" w14:textId="77777777" w:rsidR="00A4778D" w:rsidRPr="00CA27D5" w:rsidRDefault="00A4778D">
            <w:pPr>
              <w:rPr>
                <w:b/>
              </w:rPr>
            </w:pPr>
            <w:r w:rsidRPr="00CA27D5">
              <w:rPr>
                <w:b/>
              </w:rPr>
              <w:t>Warunki ogólne</w:t>
            </w:r>
          </w:p>
        </w:tc>
      </w:tr>
      <w:tr w:rsidR="00A4778D" w:rsidRPr="00CA27D5" w14:paraId="7072B0A1" w14:textId="77777777" w:rsidTr="00A4778D">
        <w:tc>
          <w:tcPr>
            <w:tcW w:w="988" w:type="dxa"/>
          </w:tcPr>
          <w:p w14:paraId="595B9D60" w14:textId="77777777" w:rsidR="00A4778D" w:rsidRPr="00CA27D5" w:rsidRDefault="00A4778D">
            <w:r w:rsidRPr="00CA27D5">
              <w:t>1.1</w:t>
            </w:r>
          </w:p>
        </w:tc>
        <w:tc>
          <w:tcPr>
            <w:tcW w:w="8074" w:type="dxa"/>
            <w:gridSpan w:val="2"/>
          </w:tcPr>
          <w:p w14:paraId="2AB15766" w14:textId="3EE1CAB1" w:rsidR="00A4778D" w:rsidRPr="00CA27D5" w:rsidRDefault="00A4778D" w:rsidP="00A4778D">
            <w:pPr>
              <w:jc w:val="both"/>
            </w:pPr>
            <w:r w:rsidRPr="00CA27D5">
              <w:t xml:space="preserve">Pojazd </w:t>
            </w:r>
            <w:r w:rsidR="006B7DA3">
              <w:t xml:space="preserve">oraz wyposażenie ratownicze dostarczone z pojazdem </w:t>
            </w:r>
            <w:r w:rsidRPr="00CA27D5">
              <w:t>mus</w:t>
            </w:r>
            <w:r w:rsidR="006B7DA3">
              <w:t>zą</w:t>
            </w:r>
            <w:r w:rsidRPr="00CA27D5">
              <w:t xml:space="preserve"> spełniać wymagania rozporządzenia Ministra Spraw Wewnętrznych i Administracji z dnia 20 czerwca 2007 r.  w sprawie wykazu wyrobów służących zapewnieniu bezpieczeństwa publicznego lub ochronie zdrowia i życia oraz mienia,</w:t>
            </w:r>
            <w:r w:rsidR="006B7DA3">
              <w:t xml:space="preserve"> </w:t>
            </w:r>
            <w:r w:rsidRPr="00CA27D5">
              <w:t xml:space="preserve">a także zasad wydawania dopuszczenia tych wyrobów do użytkowania (Dz. U. z 2007 r. Nr 143 poz. 1002, ze zm.). Aktualne świadectwa dopuszczenia należy dostarczyć najpóźniej w dniu odbioru </w:t>
            </w:r>
            <w:proofErr w:type="spellStart"/>
            <w:r w:rsidRPr="00CA27D5">
              <w:t>techniczno</w:t>
            </w:r>
            <w:proofErr w:type="spellEnd"/>
            <w:r w:rsidRPr="00CA27D5">
              <w:t xml:space="preserve"> – jakościowego samochodu. Świadectwo dopuszczenia pojazdu powinno zawierać zapis potwierdzający spełnienie standardu wyposażenia, zgodnie z wymaganiami załącznika </w:t>
            </w:r>
            <w:r w:rsidR="006B7DA3">
              <w:br/>
            </w:r>
            <w:r w:rsidRPr="00CA27D5">
              <w:t xml:space="preserve">nr </w:t>
            </w:r>
            <w:r w:rsidR="000F46FD">
              <w:t>6</w:t>
            </w:r>
            <w:r w:rsidRPr="00CA27D5">
              <w:t xml:space="preserve"> do „Wytycznych standaryzacji wyposażenia pojazdów pożarniczych i innych środków transportu Państwowej Straży Pożarnej” z dnia 14.04.2011 r., zatwierdzonego 30 marca 2015 r.</w:t>
            </w:r>
          </w:p>
        </w:tc>
      </w:tr>
      <w:tr w:rsidR="00A4778D" w:rsidRPr="00CA27D5" w14:paraId="24C44521" w14:textId="77777777" w:rsidTr="00A4778D">
        <w:tc>
          <w:tcPr>
            <w:tcW w:w="988" w:type="dxa"/>
          </w:tcPr>
          <w:p w14:paraId="7AEF02C0" w14:textId="77777777" w:rsidR="00A4778D" w:rsidRPr="00CA27D5" w:rsidRDefault="00577D82">
            <w:r w:rsidRPr="00CA27D5">
              <w:t>1.2</w:t>
            </w:r>
          </w:p>
        </w:tc>
        <w:tc>
          <w:tcPr>
            <w:tcW w:w="8074" w:type="dxa"/>
            <w:gridSpan w:val="2"/>
          </w:tcPr>
          <w:p w14:paraId="3E49801A" w14:textId="77777777" w:rsidR="00A4778D" w:rsidRPr="00CA27D5" w:rsidRDefault="00A4778D" w:rsidP="00A4778D">
            <w:pPr>
              <w:jc w:val="both"/>
            </w:pPr>
            <w:r w:rsidRPr="00CA27D5">
              <w:t xml:space="preserve">Pojazd musi spełniać wymagania polskich przepisów o ruchu drogowym, </w:t>
            </w:r>
            <w:r w:rsidRPr="00CA27D5">
              <w:br/>
              <w:t xml:space="preserve">z uwzględnieniem wymagań dotyczących pojazdów uprzywilejowanych, zgodnie </w:t>
            </w:r>
            <w:r w:rsidRPr="00CA27D5">
              <w:br/>
              <w:t xml:space="preserve">z ustawą z dnia 20 czerwca 1997 r. „Prawo o ruchu drogowym” (Tekst jednolity: </w:t>
            </w:r>
            <w:r w:rsidRPr="00CA27D5">
              <w:br/>
              <w:t>Dz.  U.  z  2021  r. poz. 450, ze zm.), wraz z przepisami wykonawczymi do ustawy.</w:t>
            </w:r>
          </w:p>
        </w:tc>
      </w:tr>
      <w:tr w:rsidR="00A4778D" w:rsidRPr="00CA27D5" w14:paraId="75DEEFD7" w14:textId="77777777" w:rsidTr="00A4778D">
        <w:tc>
          <w:tcPr>
            <w:tcW w:w="988" w:type="dxa"/>
          </w:tcPr>
          <w:p w14:paraId="189CDB1B" w14:textId="77777777" w:rsidR="00A4778D" w:rsidRPr="00CA27D5" w:rsidRDefault="00577D82">
            <w:r w:rsidRPr="00CA27D5">
              <w:t>1.3</w:t>
            </w:r>
          </w:p>
        </w:tc>
        <w:tc>
          <w:tcPr>
            <w:tcW w:w="8074" w:type="dxa"/>
            <w:gridSpan w:val="2"/>
          </w:tcPr>
          <w:p w14:paraId="548E65A9" w14:textId="77777777" w:rsidR="00A4778D" w:rsidRPr="00CA27D5" w:rsidRDefault="00A4778D" w:rsidP="00A4778D">
            <w:pPr>
              <w:jc w:val="both"/>
            </w:pPr>
            <w:r w:rsidRPr="00CA27D5">
              <w:t xml:space="preserve">Podwozie pojazdu musi posiadać świadectwo homologacji typu, zgodnie z ustawą z dnia 20 czerwca 1997 r. – Prawo o ruchu drogowym. W przypadku gdy przekroczone zostały warunki zabudowy określone przez producenta podwozia, wymagane jest świadectwo homologacji typu pojazdu kompletnego oraz zgoda producenta podwozia na wykonanie zabudowy. Świadectwo należy dostarczyć najpóźniej w dniu odbioru </w:t>
            </w:r>
            <w:proofErr w:type="spellStart"/>
            <w:r w:rsidRPr="00CA27D5">
              <w:t>techniczno</w:t>
            </w:r>
            <w:proofErr w:type="spellEnd"/>
            <w:r w:rsidRPr="00CA27D5">
              <w:t xml:space="preserve"> - jakościowego samochodu.</w:t>
            </w:r>
          </w:p>
        </w:tc>
      </w:tr>
      <w:tr w:rsidR="003F5C2A" w:rsidRPr="00CA27D5" w14:paraId="43AAF24B" w14:textId="77777777" w:rsidTr="00A4778D">
        <w:tc>
          <w:tcPr>
            <w:tcW w:w="988" w:type="dxa"/>
          </w:tcPr>
          <w:p w14:paraId="04A3F715" w14:textId="77777777" w:rsidR="003F5C2A" w:rsidRPr="00CA27D5" w:rsidRDefault="003F5C2A" w:rsidP="003F5C2A">
            <w:r w:rsidRPr="00CA27D5">
              <w:t>1.4</w:t>
            </w:r>
          </w:p>
        </w:tc>
        <w:tc>
          <w:tcPr>
            <w:tcW w:w="8074" w:type="dxa"/>
            <w:gridSpan w:val="2"/>
          </w:tcPr>
          <w:p w14:paraId="214A8A5E" w14:textId="77777777" w:rsidR="003F5C2A" w:rsidRPr="00CA27D5" w:rsidRDefault="003F5C2A" w:rsidP="003F5C2A">
            <w:pPr>
              <w:jc w:val="both"/>
            </w:pPr>
            <w:r w:rsidRPr="00CA27D5">
              <w:t xml:space="preserve">Pojazd musi posiadać niezbędną dokumentację do zarejestrowania jako „samochód specjalny pożarniczy” (w tym badanie techniczne z opisem zmian dokonanych </w:t>
            </w:r>
            <w:r w:rsidRPr="00CA27D5">
              <w:br/>
              <w:t>w pojeździe).</w:t>
            </w:r>
          </w:p>
        </w:tc>
      </w:tr>
      <w:tr w:rsidR="003F5C2A" w:rsidRPr="00CA27D5" w14:paraId="0B00B7C6" w14:textId="77777777" w:rsidTr="00A4778D">
        <w:tc>
          <w:tcPr>
            <w:tcW w:w="988" w:type="dxa"/>
          </w:tcPr>
          <w:p w14:paraId="101DFF4A" w14:textId="77777777" w:rsidR="003F5C2A" w:rsidRPr="00CA27D5" w:rsidRDefault="003F5C2A" w:rsidP="003F5C2A">
            <w:r w:rsidRPr="00CA27D5">
              <w:t>1.5</w:t>
            </w:r>
          </w:p>
        </w:tc>
        <w:tc>
          <w:tcPr>
            <w:tcW w:w="8074" w:type="dxa"/>
            <w:gridSpan w:val="2"/>
          </w:tcPr>
          <w:p w14:paraId="69D77DC4" w14:textId="77777777" w:rsidR="003F5C2A" w:rsidRPr="00CA27D5" w:rsidRDefault="003F5C2A" w:rsidP="003F5C2A">
            <w:pPr>
              <w:jc w:val="both"/>
            </w:pPr>
            <w:r w:rsidRPr="00CA27D5">
              <w:t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 poz. 3, ze zm.). Dane dotyczące oznaczenia (numery operacyjne) zostaną przekazane w trakcie realizacji zamówienia.</w:t>
            </w:r>
          </w:p>
        </w:tc>
      </w:tr>
      <w:tr w:rsidR="003F5C2A" w:rsidRPr="00CA27D5" w14:paraId="5B4CD89E" w14:textId="77777777" w:rsidTr="00A4778D">
        <w:tc>
          <w:tcPr>
            <w:tcW w:w="988" w:type="dxa"/>
          </w:tcPr>
          <w:p w14:paraId="3596EC2A" w14:textId="77777777" w:rsidR="003F5C2A" w:rsidRPr="00CA27D5" w:rsidRDefault="003F5C2A" w:rsidP="003F5C2A">
            <w:r w:rsidRPr="00CA27D5">
              <w:t>1.6</w:t>
            </w:r>
          </w:p>
        </w:tc>
        <w:tc>
          <w:tcPr>
            <w:tcW w:w="8074" w:type="dxa"/>
            <w:gridSpan w:val="2"/>
          </w:tcPr>
          <w:p w14:paraId="79EEDACD" w14:textId="77777777" w:rsidR="003F5C2A" w:rsidRPr="00CA27D5" w:rsidRDefault="003F5C2A" w:rsidP="003F5C2A">
            <w:pPr>
              <w:jc w:val="both"/>
            </w:pPr>
            <w:r w:rsidRPr="00CA27D5">
              <w:t>Zmiany adaptacyjne pojazdu, dotyczące montażu wyposażenia, nie mogą powodować utraty ani ograniczać uprawnień wynikających z fabrycznej gwarancji.</w:t>
            </w:r>
          </w:p>
        </w:tc>
      </w:tr>
      <w:tr w:rsidR="003F5C2A" w:rsidRPr="00CA27D5" w14:paraId="00514BE6" w14:textId="77777777" w:rsidTr="00A4778D">
        <w:tc>
          <w:tcPr>
            <w:tcW w:w="988" w:type="dxa"/>
            <w:shd w:val="clear" w:color="auto" w:fill="D9D9D9" w:themeFill="background1" w:themeFillShade="D9"/>
          </w:tcPr>
          <w:p w14:paraId="2E1EFFD7" w14:textId="77777777" w:rsidR="003F5C2A" w:rsidRPr="00CA27D5" w:rsidRDefault="003F5C2A" w:rsidP="003F5C2A">
            <w:pPr>
              <w:rPr>
                <w:b/>
              </w:rPr>
            </w:pPr>
            <w:r w:rsidRPr="00CA27D5">
              <w:rPr>
                <w:b/>
              </w:rPr>
              <w:t>2</w:t>
            </w:r>
          </w:p>
        </w:tc>
        <w:tc>
          <w:tcPr>
            <w:tcW w:w="8074" w:type="dxa"/>
            <w:gridSpan w:val="2"/>
            <w:shd w:val="clear" w:color="auto" w:fill="D9D9D9" w:themeFill="background1" w:themeFillShade="D9"/>
          </w:tcPr>
          <w:p w14:paraId="764997CB" w14:textId="77777777" w:rsidR="003F5C2A" w:rsidRPr="00CA27D5" w:rsidRDefault="003F5C2A" w:rsidP="003F5C2A">
            <w:pPr>
              <w:rPr>
                <w:b/>
              </w:rPr>
            </w:pPr>
            <w:r w:rsidRPr="00CA27D5">
              <w:rPr>
                <w:b/>
              </w:rPr>
              <w:t>Podwozie i kabina</w:t>
            </w:r>
          </w:p>
        </w:tc>
      </w:tr>
      <w:tr w:rsidR="003F5C2A" w:rsidRPr="00CA27D5" w14:paraId="7D6D9C01" w14:textId="77777777" w:rsidTr="00A4778D">
        <w:tc>
          <w:tcPr>
            <w:tcW w:w="988" w:type="dxa"/>
          </w:tcPr>
          <w:p w14:paraId="49D9617D" w14:textId="77777777" w:rsidR="003F5C2A" w:rsidRPr="00CA27D5" w:rsidRDefault="003F5C2A" w:rsidP="003F5C2A">
            <w:r w:rsidRPr="00CA27D5">
              <w:t>2.1</w:t>
            </w:r>
          </w:p>
        </w:tc>
        <w:tc>
          <w:tcPr>
            <w:tcW w:w="8074" w:type="dxa"/>
            <w:gridSpan w:val="2"/>
          </w:tcPr>
          <w:p w14:paraId="337DD553" w14:textId="2AEEED78" w:rsidR="003F5C2A" w:rsidRPr="00CA27D5" w:rsidRDefault="003F5C2A" w:rsidP="003F5C2A">
            <w:pPr>
              <w:jc w:val="both"/>
            </w:pPr>
            <w:r w:rsidRPr="00CA27D5">
              <w:t>Podwozie pojazdu, zabudowa oraz wyposażenie fabrycznie nowe. Rok produkcji podwozia nie wcześniej niż 202</w:t>
            </w:r>
            <w:r w:rsidR="00554087">
              <w:t>3</w:t>
            </w:r>
            <w:r w:rsidRPr="00CA27D5">
              <w:t xml:space="preserve"> r. Maksymalna masa rzeczywista pojazdu (MMR) </w:t>
            </w:r>
            <w:r w:rsidR="00147B92" w:rsidRPr="00CA27D5">
              <w:t>nie więcej niż</w:t>
            </w:r>
            <w:r w:rsidRPr="00CA27D5">
              <w:t xml:space="preserve"> 1</w:t>
            </w:r>
            <w:r w:rsidR="006B7DA3">
              <w:t>8</w:t>
            </w:r>
            <w:r w:rsidRPr="00CA27D5">
              <w:t>000 kg.</w:t>
            </w:r>
            <w:r w:rsidR="006B7DA3">
              <w:t xml:space="preserve"> </w:t>
            </w:r>
            <w:r w:rsidR="006B7DA3" w:rsidRPr="006B7DA3">
              <w:t>Pojazd fabrycznie przystosowany do ruchu prawostronnego (kierownica po lewej stronie).</w:t>
            </w:r>
          </w:p>
        </w:tc>
      </w:tr>
      <w:tr w:rsidR="003F5C2A" w:rsidRPr="00CA27D5" w14:paraId="3AA919D3" w14:textId="77777777" w:rsidTr="00A4778D">
        <w:tc>
          <w:tcPr>
            <w:tcW w:w="988" w:type="dxa"/>
          </w:tcPr>
          <w:p w14:paraId="7106BDCF" w14:textId="77777777" w:rsidR="003F5C2A" w:rsidRPr="00CA27D5" w:rsidRDefault="003F5C2A" w:rsidP="003F5C2A">
            <w:r w:rsidRPr="00CA27D5">
              <w:t>2.2</w:t>
            </w:r>
          </w:p>
        </w:tc>
        <w:tc>
          <w:tcPr>
            <w:tcW w:w="8074" w:type="dxa"/>
            <w:gridSpan w:val="2"/>
          </w:tcPr>
          <w:p w14:paraId="2AAC9A53" w14:textId="6D934675" w:rsidR="003F5C2A" w:rsidRPr="00CA27D5" w:rsidRDefault="00147B92" w:rsidP="003F5C2A">
            <w:pPr>
              <w:jc w:val="both"/>
            </w:pPr>
            <w:r w:rsidRPr="00CA27D5">
              <w:t>Klasa pojazdu (wg</w:t>
            </w:r>
            <w:r w:rsidR="006B7DA3" w:rsidRPr="006B7DA3">
              <w:t>: PN-EN 14043 „lub równoważna” oraz PN-EN 1846 „lub równoważna”.</w:t>
            </w:r>
            <w:r w:rsidR="006B7DA3">
              <w:t>)</w:t>
            </w:r>
          </w:p>
        </w:tc>
      </w:tr>
      <w:tr w:rsidR="003F5C2A" w:rsidRPr="00CA27D5" w14:paraId="1BE1DACE" w14:textId="77777777" w:rsidTr="00A4778D">
        <w:tc>
          <w:tcPr>
            <w:tcW w:w="988" w:type="dxa"/>
          </w:tcPr>
          <w:p w14:paraId="04508BEC" w14:textId="77777777" w:rsidR="003F5C2A" w:rsidRPr="00CA27D5" w:rsidRDefault="003F5C2A" w:rsidP="003F5C2A">
            <w:r w:rsidRPr="00CA27D5">
              <w:t>2.3</w:t>
            </w:r>
          </w:p>
        </w:tc>
        <w:tc>
          <w:tcPr>
            <w:tcW w:w="8074" w:type="dxa"/>
            <w:gridSpan w:val="2"/>
          </w:tcPr>
          <w:p w14:paraId="2CC4FB1A" w14:textId="2720C12D" w:rsidR="003F5C2A" w:rsidRPr="00CA27D5" w:rsidRDefault="006B7DA3" w:rsidP="003F5C2A">
            <w:pPr>
              <w:jc w:val="both"/>
            </w:pPr>
            <w:r w:rsidRPr="006B7DA3">
              <w:t>Układ napędowy 4x2, most napędowy wyposażony w blokadę mechanizmu różnicowego.</w:t>
            </w:r>
          </w:p>
        </w:tc>
      </w:tr>
      <w:tr w:rsidR="003F5C2A" w:rsidRPr="00CA27D5" w14:paraId="5C69764E" w14:textId="77777777" w:rsidTr="00A4778D">
        <w:tc>
          <w:tcPr>
            <w:tcW w:w="988" w:type="dxa"/>
          </w:tcPr>
          <w:p w14:paraId="4293D9D1" w14:textId="77777777" w:rsidR="003F5C2A" w:rsidRPr="00CA27D5" w:rsidRDefault="003F5C2A" w:rsidP="003F5C2A">
            <w:r w:rsidRPr="00CA27D5">
              <w:t>2.4</w:t>
            </w:r>
          </w:p>
        </w:tc>
        <w:tc>
          <w:tcPr>
            <w:tcW w:w="8074" w:type="dxa"/>
            <w:gridSpan w:val="2"/>
          </w:tcPr>
          <w:p w14:paraId="3D17FD9E" w14:textId="0784C214" w:rsidR="006B7DA3" w:rsidRPr="00CA27D5" w:rsidRDefault="003F5C2A" w:rsidP="003F5C2A">
            <w:pPr>
              <w:jc w:val="both"/>
            </w:pPr>
            <w:r w:rsidRPr="00CA27D5">
              <w:t>Maksymalna wysokość pojazdu</w:t>
            </w:r>
            <w:r w:rsidR="006B7DA3">
              <w:t xml:space="preserve"> w pozycji transportowej</w:t>
            </w:r>
            <w:r w:rsidRPr="00CA27D5">
              <w:t>: 3</w:t>
            </w:r>
            <w:r w:rsidR="006B7DA3">
              <w:t>8</w:t>
            </w:r>
            <w:r w:rsidRPr="00CA27D5">
              <w:t>00 mm</w:t>
            </w:r>
            <w:r w:rsidR="006B7DA3">
              <w:t xml:space="preserve">, długość nie większa niż 12000mm, szerokość nie większa niż </w:t>
            </w:r>
            <w:r w:rsidR="00090B71">
              <w:t>2</w:t>
            </w:r>
            <w:r w:rsidR="006B7DA3">
              <w:t>550mm.</w:t>
            </w:r>
          </w:p>
        </w:tc>
      </w:tr>
      <w:tr w:rsidR="003F5C2A" w:rsidRPr="00CA27D5" w14:paraId="0836D4E7" w14:textId="77777777" w:rsidTr="00A4778D">
        <w:tc>
          <w:tcPr>
            <w:tcW w:w="988" w:type="dxa"/>
          </w:tcPr>
          <w:p w14:paraId="54EC7B5B" w14:textId="77777777" w:rsidR="003F5C2A" w:rsidRPr="00CA27D5" w:rsidRDefault="003F5C2A" w:rsidP="003F5C2A">
            <w:r w:rsidRPr="00CA27D5">
              <w:t>2.5</w:t>
            </w:r>
          </w:p>
        </w:tc>
        <w:tc>
          <w:tcPr>
            <w:tcW w:w="8074" w:type="dxa"/>
            <w:gridSpan w:val="2"/>
          </w:tcPr>
          <w:p w14:paraId="0F4536EA" w14:textId="19E32715" w:rsidR="003F5C2A" w:rsidRDefault="003F5C2A" w:rsidP="003F5C2A">
            <w:pPr>
              <w:jc w:val="both"/>
            </w:pPr>
            <w:r w:rsidRPr="00CA27D5">
              <w:t>Pojazd wyposażony w manualną lub automatyczną lub zautomatyzowaną</w:t>
            </w:r>
            <w:r w:rsidR="00AA0DC7">
              <w:t xml:space="preserve"> lub </w:t>
            </w:r>
            <w:r w:rsidR="004C2052">
              <w:t>półautomatyczną</w:t>
            </w:r>
            <w:r w:rsidRPr="00CA27D5">
              <w:t xml:space="preserve"> </w:t>
            </w:r>
            <w:r w:rsidRPr="00FD1B9E">
              <w:rPr>
                <w:b/>
              </w:rPr>
              <w:t>skrzy</w:t>
            </w:r>
            <w:r w:rsidRPr="00CA27D5">
              <w:t>nię biegów</w:t>
            </w:r>
            <w:r w:rsidR="00E27DC2">
              <w:t>.</w:t>
            </w:r>
          </w:p>
          <w:p w14:paraId="7595A062" w14:textId="2E0A0DE7" w:rsidR="00E27DC2" w:rsidRPr="00AA1F2D" w:rsidRDefault="00E27DC2" w:rsidP="003F5C2A">
            <w:pPr>
              <w:jc w:val="both"/>
              <w:rPr>
                <w:color w:val="FF0000"/>
              </w:rPr>
            </w:pPr>
            <w:r w:rsidRPr="00994618">
              <w:rPr>
                <w:b/>
                <w:bCs/>
                <w:u w:val="single"/>
              </w:rPr>
              <w:t>Uwaga: Parametr podlega punktowaniu w kryterium oceny ofert.</w:t>
            </w:r>
            <w:r w:rsidRPr="00994618">
              <w:t xml:space="preserve"> </w:t>
            </w:r>
          </w:p>
        </w:tc>
      </w:tr>
      <w:tr w:rsidR="003F5C2A" w:rsidRPr="00CA27D5" w14:paraId="0EEDF24E" w14:textId="77777777" w:rsidTr="00A4778D">
        <w:tc>
          <w:tcPr>
            <w:tcW w:w="988" w:type="dxa"/>
          </w:tcPr>
          <w:p w14:paraId="3A925ACA" w14:textId="77777777" w:rsidR="003F5C2A" w:rsidRPr="00CA27D5" w:rsidRDefault="003F5C2A" w:rsidP="003F5C2A">
            <w:r w:rsidRPr="00CA27D5">
              <w:t>2.6</w:t>
            </w:r>
          </w:p>
        </w:tc>
        <w:tc>
          <w:tcPr>
            <w:tcW w:w="8074" w:type="dxa"/>
            <w:gridSpan w:val="2"/>
          </w:tcPr>
          <w:p w14:paraId="1BB1CC0E" w14:textId="763DCCF8" w:rsidR="003F5C2A" w:rsidRPr="00CA27D5" w:rsidRDefault="004E1388" w:rsidP="003F5C2A">
            <w:pPr>
              <w:jc w:val="both"/>
            </w:pPr>
            <w:r w:rsidRPr="004E1388">
              <w:t>Ogumienie szosowe, fabrycznie nowe i nieużywane wyprodukowane nie wcześniej niż w 202</w:t>
            </w:r>
            <w:r w:rsidR="00554087">
              <w:t>3</w:t>
            </w:r>
            <w:r w:rsidRPr="004E1388">
              <w:t xml:space="preserve"> roku z bieżnikiem dostosowanym do różnych warunków atmosferycznych o nośności dostosowanej do nacisku koła (przy pełnym obciążeniu pojazdu), oraz dostosowane do maksymalnej prędkości pojazdu z pełnym wyposażeniem. Koło zapasowe – pełnowymiarowe dostarczone wraz z pojazdem bez mocowania i miejsca do </w:t>
            </w:r>
            <w:r w:rsidRPr="004E1388">
              <w:lastRenderedPageBreak/>
              <w:t>stałego przewożenia w pojeździe. Opona musi posiadać ten sam bieżnik co opony założone na pojeździe.</w:t>
            </w:r>
          </w:p>
        </w:tc>
      </w:tr>
      <w:tr w:rsidR="003F5C2A" w:rsidRPr="00CA27D5" w14:paraId="40CE7A3B" w14:textId="77777777" w:rsidTr="00A4778D">
        <w:tc>
          <w:tcPr>
            <w:tcW w:w="988" w:type="dxa"/>
          </w:tcPr>
          <w:p w14:paraId="59755D2C" w14:textId="77777777" w:rsidR="003F5C2A" w:rsidRPr="00CA27D5" w:rsidRDefault="003F5C2A" w:rsidP="003F5C2A">
            <w:r w:rsidRPr="00CA27D5">
              <w:lastRenderedPageBreak/>
              <w:t>2.7</w:t>
            </w:r>
          </w:p>
        </w:tc>
        <w:tc>
          <w:tcPr>
            <w:tcW w:w="8074" w:type="dxa"/>
            <w:gridSpan w:val="2"/>
          </w:tcPr>
          <w:p w14:paraId="06843BBA" w14:textId="77777777" w:rsidR="003F5C2A" w:rsidRPr="00CA27D5" w:rsidRDefault="003F5C2A" w:rsidP="003F5C2A">
            <w:pPr>
              <w:jc w:val="both"/>
            </w:pPr>
            <w:r w:rsidRPr="00CA27D5">
              <w:t xml:space="preserve">Silnik z zapłonem samoczynnym, spełniający normy czystości spalin min. EURO 6, umożliwiający rejestrację pojazdu po jego odbiorze faktycznym we właściwym dla siedziby Odbiorcy Wydziale Komunikacji. W przypadku stosowania dodatkowego środka w celu redukcji emisji spalin (np. </w:t>
            </w:r>
            <w:proofErr w:type="spellStart"/>
            <w:r w:rsidRPr="00CA27D5">
              <w:t>AdBlue</w:t>
            </w:r>
            <w:proofErr w:type="spellEnd"/>
            <w:r w:rsidRPr="00CA27D5">
              <w:t xml:space="preserve">), nie może nastąpić redukcja momentu obrotowego silnika w przypadku braku tego środka. </w:t>
            </w:r>
          </w:p>
          <w:p w14:paraId="19F400C6" w14:textId="2ED5B7E8" w:rsidR="00AA1F2D" w:rsidRPr="00CA27D5" w:rsidRDefault="00A3472E" w:rsidP="003F5C2A">
            <w:pPr>
              <w:jc w:val="both"/>
            </w:pPr>
            <w:r>
              <w:t>M</w:t>
            </w:r>
            <w:r w:rsidR="003F5C2A" w:rsidRPr="00CA27D5">
              <w:t>oc silnika</w:t>
            </w:r>
            <w:r>
              <w:t xml:space="preserve"> </w:t>
            </w:r>
            <w:r w:rsidR="003F5C2A" w:rsidRPr="00CA27D5">
              <w:t xml:space="preserve">min. </w:t>
            </w:r>
            <w:r w:rsidR="003F5C2A" w:rsidRPr="006B7DA3">
              <w:rPr>
                <w:color w:val="000000" w:themeColor="text1"/>
              </w:rPr>
              <w:t>2</w:t>
            </w:r>
            <w:r w:rsidR="00F739A1" w:rsidRPr="006B7DA3">
              <w:rPr>
                <w:color w:val="000000" w:themeColor="text1"/>
              </w:rPr>
              <w:t>1</w:t>
            </w:r>
            <w:r w:rsidR="003F5C2A" w:rsidRPr="006B7DA3">
              <w:rPr>
                <w:color w:val="000000" w:themeColor="text1"/>
              </w:rPr>
              <w:t xml:space="preserve">0 </w:t>
            </w:r>
            <w:proofErr w:type="spellStart"/>
            <w:r w:rsidR="003F5C2A" w:rsidRPr="006B7DA3">
              <w:rPr>
                <w:color w:val="000000" w:themeColor="text1"/>
              </w:rPr>
              <w:t>kW.</w:t>
            </w:r>
            <w:bookmarkStart w:id="0" w:name="_GoBack"/>
            <w:bookmarkEnd w:id="0"/>
            <w:proofErr w:type="spellEnd"/>
          </w:p>
        </w:tc>
      </w:tr>
      <w:tr w:rsidR="003F5C2A" w:rsidRPr="00CA27D5" w14:paraId="742E8138" w14:textId="77777777" w:rsidTr="00A4778D">
        <w:tc>
          <w:tcPr>
            <w:tcW w:w="988" w:type="dxa"/>
          </w:tcPr>
          <w:p w14:paraId="4C33FC27" w14:textId="77777777" w:rsidR="003F5C2A" w:rsidRPr="00CA27D5" w:rsidRDefault="003F5C2A" w:rsidP="003F5C2A">
            <w:r w:rsidRPr="00CA27D5">
              <w:t>2.8</w:t>
            </w:r>
          </w:p>
        </w:tc>
        <w:tc>
          <w:tcPr>
            <w:tcW w:w="8074" w:type="dxa"/>
            <w:gridSpan w:val="2"/>
          </w:tcPr>
          <w:p w14:paraId="015D5264" w14:textId="77777777" w:rsidR="003F5C2A" w:rsidRPr="00CA27D5" w:rsidRDefault="003F5C2A" w:rsidP="003F5C2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CA27D5">
              <w:rPr>
                <w:rFonts w:cstheme="minorHAnsi"/>
              </w:rPr>
              <w:t>Układ hamulcowy z systemem przeciwblokującym ABS „lub równoważny”.</w:t>
            </w:r>
          </w:p>
        </w:tc>
      </w:tr>
      <w:tr w:rsidR="003F5C2A" w:rsidRPr="00CA27D5" w14:paraId="3F491CA7" w14:textId="77777777" w:rsidTr="00A4778D">
        <w:tc>
          <w:tcPr>
            <w:tcW w:w="988" w:type="dxa"/>
          </w:tcPr>
          <w:p w14:paraId="372038B5" w14:textId="77777777" w:rsidR="003F5C2A" w:rsidRPr="00CA27D5" w:rsidRDefault="003F5C2A" w:rsidP="003F5C2A">
            <w:r w:rsidRPr="00CA27D5">
              <w:t>2.9</w:t>
            </w:r>
          </w:p>
        </w:tc>
        <w:tc>
          <w:tcPr>
            <w:tcW w:w="8074" w:type="dxa"/>
            <w:gridSpan w:val="2"/>
          </w:tcPr>
          <w:p w14:paraId="6A2C4467" w14:textId="5E72ACF4" w:rsidR="003F5C2A" w:rsidRPr="00CA27D5" w:rsidRDefault="003F5C2A" w:rsidP="003F5C2A">
            <w:pPr>
              <w:jc w:val="both"/>
            </w:pPr>
            <w:r w:rsidRPr="00CA27D5">
              <w:t>Pojazd wyposażony w tylny zderzak lub urządzenie ochronne, zabezpieczające przed wjechaniem pod niego innego pojazdu</w:t>
            </w:r>
            <w:r w:rsidR="006C67E2">
              <w:t>.</w:t>
            </w:r>
          </w:p>
        </w:tc>
      </w:tr>
      <w:tr w:rsidR="003F5C2A" w:rsidRPr="00CA27D5" w14:paraId="53C302D9" w14:textId="77777777" w:rsidTr="00A4778D">
        <w:tc>
          <w:tcPr>
            <w:tcW w:w="988" w:type="dxa"/>
          </w:tcPr>
          <w:p w14:paraId="72DD0875" w14:textId="77777777" w:rsidR="003F5C2A" w:rsidRPr="00CA27D5" w:rsidRDefault="003F5C2A" w:rsidP="003F5C2A">
            <w:r w:rsidRPr="00CA27D5">
              <w:t>2.10</w:t>
            </w:r>
          </w:p>
        </w:tc>
        <w:tc>
          <w:tcPr>
            <w:tcW w:w="8074" w:type="dxa"/>
            <w:gridSpan w:val="2"/>
          </w:tcPr>
          <w:p w14:paraId="249A6FE2" w14:textId="0588B562" w:rsidR="003F5C2A" w:rsidRPr="00CA27D5" w:rsidRDefault="004E1388" w:rsidP="003F5C2A">
            <w:pPr>
              <w:jc w:val="both"/>
            </w:pPr>
            <w:r w:rsidRPr="004E1388">
              <w:t>Podwozie pojazdu powinno posiadać wzmocnione zawieszenie ze względu na zakładane stałe eksploatacyjne obciążenie pojazdu, dostosowane do masy rzeczywistej pojazdu.</w:t>
            </w:r>
          </w:p>
        </w:tc>
      </w:tr>
      <w:tr w:rsidR="003F5C2A" w:rsidRPr="00CA27D5" w14:paraId="45F9E47C" w14:textId="77777777" w:rsidTr="00A4778D">
        <w:tc>
          <w:tcPr>
            <w:tcW w:w="988" w:type="dxa"/>
          </w:tcPr>
          <w:p w14:paraId="7B511F30" w14:textId="77777777" w:rsidR="003F5C2A" w:rsidRPr="00CA27D5" w:rsidRDefault="003F5C2A" w:rsidP="003F5C2A">
            <w:r w:rsidRPr="00CA27D5">
              <w:t>2.11</w:t>
            </w:r>
          </w:p>
        </w:tc>
        <w:tc>
          <w:tcPr>
            <w:tcW w:w="8074" w:type="dxa"/>
            <w:gridSpan w:val="2"/>
          </w:tcPr>
          <w:p w14:paraId="722664E7" w14:textId="77777777" w:rsidR="003F5C2A" w:rsidRPr="00CA27D5" w:rsidRDefault="003F5C2A" w:rsidP="003F5C2A">
            <w:pPr>
              <w:jc w:val="both"/>
            </w:pPr>
            <w:r w:rsidRPr="00CA27D5">
              <w:t>Pojazd wyposażony w zaczep holowniczy z przodu (do holu sztywnego).</w:t>
            </w:r>
          </w:p>
        </w:tc>
      </w:tr>
      <w:tr w:rsidR="003F5C2A" w:rsidRPr="00CA27D5" w14:paraId="2B664CDB" w14:textId="77777777" w:rsidTr="00A4778D">
        <w:tc>
          <w:tcPr>
            <w:tcW w:w="988" w:type="dxa"/>
          </w:tcPr>
          <w:p w14:paraId="1EBF388C" w14:textId="77777777" w:rsidR="003F5C2A" w:rsidRPr="00CA27D5" w:rsidRDefault="003F5C2A" w:rsidP="003F5C2A">
            <w:r w:rsidRPr="00CA27D5">
              <w:t>2.12</w:t>
            </w:r>
          </w:p>
        </w:tc>
        <w:tc>
          <w:tcPr>
            <w:tcW w:w="8074" w:type="dxa"/>
            <w:gridSpan w:val="2"/>
          </w:tcPr>
          <w:p w14:paraId="28E921FC" w14:textId="7111E399" w:rsidR="003F5C2A" w:rsidRPr="00CA27D5" w:rsidRDefault="003F5C2A" w:rsidP="003F5C2A">
            <w:pPr>
              <w:jc w:val="both"/>
            </w:pPr>
            <w:r w:rsidRPr="00CA27D5">
              <w:t xml:space="preserve">Kabina </w:t>
            </w:r>
            <w:r w:rsidR="004E1388">
              <w:t>dwudrzwiowa</w:t>
            </w:r>
            <w:r w:rsidRPr="00CA27D5">
              <w:t xml:space="preserve">, jednomodułowa, </w:t>
            </w:r>
            <w:r w:rsidR="004E1388">
              <w:t>zapewniająca dostęp do silnika</w:t>
            </w:r>
            <w:r w:rsidRPr="00CA27D5">
              <w:t xml:space="preserve">, </w:t>
            </w:r>
            <w:r w:rsidR="004E1388">
              <w:t>3</w:t>
            </w:r>
            <w:r w:rsidRPr="00CA27D5">
              <w:t>-osobowa (siedzenia przodem do kierunku jazdy), ponadto:</w:t>
            </w:r>
          </w:p>
          <w:p w14:paraId="12C99332" w14:textId="56BEF38A" w:rsidR="003F5C2A" w:rsidRPr="00CA27D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siedzenia wyposażone w zagłówki i bezwładnościowe pasy bezpieczeństwa</w:t>
            </w:r>
            <w:r w:rsidR="00D53187">
              <w:t>,</w:t>
            </w:r>
            <w:r w:rsidRPr="00CA27D5">
              <w:t xml:space="preserve"> </w:t>
            </w:r>
          </w:p>
          <w:p w14:paraId="5A20A60D" w14:textId="561F3133" w:rsidR="003F5C2A" w:rsidRPr="00CA27D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fotel kierowcy z regulacją wysokości, pochylenia oparcia oraz odległości</w:t>
            </w:r>
            <w:r w:rsidR="00D53187">
              <w:t>,</w:t>
            </w:r>
            <w:r w:rsidRPr="00CA27D5">
              <w:t xml:space="preserve"> </w:t>
            </w:r>
          </w:p>
          <w:p w14:paraId="318F261A" w14:textId="34B0FB5E" w:rsidR="003F5C2A" w:rsidRPr="00CA27D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siedzenia pokryte materiałem łatwym w utrzymaniu w czystości, nienasiąkającym, odpornym na ścieranie i antypoślizgowym</w:t>
            </w:r>
            <w:r w:rsidR="00D53187">
              <w:t>,</w:t>
            </w:r>
            <w:r w:rsidRPr="00CA27D5">
              <w:t xml:space="preserve"> </w:t>
            </w:r>
          </w:p>
          <w:p w14:paraId="5BB58411" w14:textId="401E6891" w:rsidR="003F5C2A" w:rsidRPr="00CA27D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boczne lusterka główne podgrzewane i elektrycznie sterowane</w:t>
            </w:r>
            <w:r w:rsidR="00D53187">
              <w:t>,</w:t>
            </w:r>
            <w:r w:rsidRPr="00CA27D5">
              <w:t xml:space="preserve"> </w:t>
            </w:r>
          </w:p>
          <w:p w14:paraId="5D986B19" w14:textId="7A199397" w:rsidR="003F5C2A" w:rsidRPr="00CA27D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boczne lusterka szerokokątne podgrzewane elektrycznie</w:t>
            </w:r>
            <w:r w:rsidR="00D53187">
              <w:t>,</w:t>
            </w:r>
            <w:r w:rsidRPr="00CA27D5">
              <w:t xml:space="preserve"> </w:t>
            </w:r>
          </w:p>
          <w:p w14:paraId="3B517FA4" w14:textId="0550DBA7" w:rsidR="003F5C2A" w:rsidRPr="00220F4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220F45">
              <w:t>dodatkowo zamontowane lusterko „krawężnikowe” z prawej strony kabiny oraz „dojazdowe” z przodu kabiny</w:t>
            </w:r>
            <w:r w:rsidR="00D53187" w:rsidRPr="00220F45">
              <w:t>, sterowanie manualne lub elektryczne,</w:t>
            </w:r>
          </w:p>
          <w:p w14:paraId="409A7D16" w14:textId="2B26545B" w:rsidR="003F5C2A" w:rsidRPr="00CA27D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osłona przeciwsłoneczna</w:t>
            </w:r>
            <w:r w:rsidR="00D53187">
              <w:t>,</w:t>
            </w:r>
          </w:p>
          <w:p w14:paraId="01BD8BEA" w14:textId="39C2BB34" w:rsidR="003F5C2A" w:rsidRPr="00CA27D5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szyby w bocznych drzwiach przednich opuszczane i podnoszone elektrycznie</w:t>
            </w:r>
            <w:r w:rsidR="00D53187">
              <w:t>,</w:t>
            </w:r>
          </w:p>
          <w:p w14:paraId="2AB96B4B" w14:textId="77777777" w:rsidR="003F5C2A" w:rsidRDefault="003F5C2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CA27D5">
              <w:t>drzwi kabiny (co najmniej kierowcy) zamykane kluczem.</w:t>
            </w:r>
          </w:p>
          <w:p w14:paraId="134DD162" w14:textId="01B628E5" w:rsidR="00BA7A5A" w:rsidRPr="00CA27D5" w:rsidRDefault="00BA7A5A" w:rsidP="00700105">
            <w:pPr>
              <w:pStyle w:val="Akapitzlist"/>
              <w:numPr>
                <w:ilvl w:val="0"/>
                <w:numId w:val="1"/>
              </w:numPr>
              <w:ind w:left="466"/>
              <w:jc w:val="both"/>
            </w:pPr>
            <w:r w:rsidRPr="00BA7A5A">
              <w:t>mocowania do przewożenia wyposażenia osobistego dla 3 osób załogi (kurtki ubrania specjalnego strażaka, hełmy)</w:t>
            </w:r>
            <w:r>
              <w:t>.</w:t>
            </w:r>
          </w:p>
        </w:tc>
      </w:tr>
      <w:tr w:rsidR="003F5C2A" w:rsidRPr="00CA27D5" w14:paraId="49E127D8" w14:textId="77777777" w:rsidTr="00A4778D">
        <w:tc>
          <w:tcPr>
            <w:tcW w:w="988" w:type="dxa"/>
          </w:tcPr>
          <w:p w14:paraId="0E9F4680" w14:textId="77777777" w:rsidR="003F5C2A" w:rsidRPr="00CA27D5" w:rsidRDefault="003F5C2A" w:rsidP="003F5C2A">
            <w:r w:rsidRPr="00CA27D5">
              <w:t>2.13</w:t>
            </w:r>
          </w:p>
        </w:tc>
        <w:tc>
          <w:tcPr>
            <w:tcW w:w="8074" w:type="dxa"/>
            <w:gridSpan w:val="2"/>
          </w:tcPr>
          <w:p w14:paraId="0F606748" w14:textId="77777777" w:rsidR="003F5C2A" w:rsidRPr="00CA27D5" w:rsidRDefault="003F5C2A" w:rsidP="003F5C2A">
            <w:pPr>
              <w:jc w:val="both"/>
            </w:pPr>
            <w:r w:rsidRPr="00CA27D5">
              <w:t>Kabina wyposażona co najmniej w następujące elementy:</w:t>
            </w:r>
          </w:p>
          <w:p w14:paraId="0066F347" w14:textId="77777777" w:rsidR="003F5C2A" w:rsidRPr="00CA27D5" w:rsidRDefault="003F5C2A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 w:rsidRPr="00CA27D5">
              <w:t>niezależny układ ogrzewania i wentylacji, działający niezależnie od silnika pojazdu,</w:t>
            </w:r>
          </w:p>
          <w:p w14:paraId="088F8E2A" w14:textId="77777777" w:rsidR="003F5C2A" w:rsidRPr="00CA27D5" w:rsidRDefault="003F5C2A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 w:rsidRPr="00CA27D5">
              <w:t>klimatyzację,</w:t>
            </w:r>
          </w:p>
          <w:p w14:paraId="064D8A8C" w14:textId="77777777" w:rsidR="003F5C2A" w:rsidRPr="00CA27D5" w:rsidRDefault="003F5C2A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 w:rsidRPr="00CA27D5">
              <w:t>indywidualne oświetlenie nad siedzeniem dowódcy,</w:t>
            </w:r>
          </w:p>
          <w:p w14:paraId="5F540579" w14:textId="77777777" w:rsidR="003F5C2A" w:rsidRPr="00CA27D5" w:rsidRDefault="003F5C2A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 w:rsidRPr="00CA27D5">
              <w:t>radioodtwarzacz z instalacją antenową i min. 2 głośnikami,</w:t>
            </w:r>
          </w:p>
          <w:p w14:paraId="27D67218" w14:textId="77777777" w:rsidR="003F5C2A" w:rsidRDefault="003F5C2A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 w:rsidRPr="00CA27D5">
              <w:t>skrytkę lub półkę do przewożenia dokumentacji technicznej,</w:t>
            </w:r>
          </w:p>
          <w:p w14:paraId="0BD18D90" w14:textId="77777777" w:rsidR="004E1388" w:rsidRDefault="004E1388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>
              <w:t xml:space="preserve">wskaźniki otwarcia skrytek, </w:t>
            </w:r>
          </w:p>
          <w:p w14:paraId="01308AAF" w14:textId="77777777" w:rsidR="004E1388" w:rsidRDefault="004E1388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>
              <w:t xml:space="preserve">włącznik i sygnalizacja włączenia przystawki dodatkowego odbioru mocy, </w:t>
            </w:r>
          </w:p>
          <w:p w14:paraId="78F4294B" w14:textId="73C5FC59" w:rsidR="004E1388" w:rsidRPr="00CA27D5" w:rsidRDefault="004E1388" w:rsidP="00700105">
            <w:pPr>
              <w:pStyle w:val="Akapitzlist"/>
              <w:numPr>
                <w:ilvl w:val="0"/>
                <w:numId w:val="2"/>
              </w:numPr>
              <w:ind w:left="466"/>
              <w:jc w:val="both"/>
            </w:pPr>
            <w:r>
              <w:t>wskaźnik wysunięcia podpór</w:t>
            </w:r>
            <w:r w:rsidR="006C67E2">
              <w:t>.</w:t>
            </w:r>
          </w:p>
        </w:tc>
      </w:tr>
      <w:tr w:rsidR="003F5C2A" w:rsidRPr="00CA27D5" w14:paraId="4F02B856" w14:textId="77777777" w:rsidTr="00A4778D">
        <w:tc>
          <w:tcPr>
            <w:tcW w:w="988" w:type="dxa"/>
          </w:tcPr>
          <w:p w14:paraId="5DC25E36" w14:textId="77777777" w:rsidR="003F5C2A" w:rsidRPr="00CA27D5" w:rsidRDefault="003F5C2A" w:rsidP="003F5C2A">
            <w:r w:rsidRPr="00CA27D5">
              <w:t>2.14</w:t>
            </w:r>
          </w:p>
        </w:tc>
        <w:tc>
          <w:tcPr>
            <w:tcW w:w="8074" w:type="dxa"/>
            <w:gridSpan w:val="2"/>
          </w:tcPr>
          <w:p w14:paraId="04A5282B" w14:textId="130222C7" w:rsidR="003F5C2A" w:rsidRPr="00CA27D5" w:rsidRDefault="004E1388" w:rsidP="003F5C2A">
            <w:pPr>
              <w:jc w:val="both"/>
            </w:pPr>
            <w:r w:rsidRPr="004E1388">
              <w:t>Pojazd wyposażony w szekle do mocowania lin do wyciągania pojazdu, zamontowane po dwie z przodu i tyłu pojazdu. Pojazd wyposażony w linę stalową o średnicy min. 15 mm i długości 10 m z szeklami lub równoważną linę syntetyczną – umieszczone w zabudowie pojazdu.</w:t>
            </w:r>
          </w:p>
        </w:tc>
      </w:tr>
      <w:tr w:rsidR="003F5C2A" w:rsidRPr="00CA27D5" w14:paraId="3EC82381" w14:textId="77777777" w:rsidTr="00A4778D">
        <w:tc>
          <w:tcPr>
            <w:tcW w:w="988" w:type="dxa"/>
          </w:tcPr>
          <w:p w14:paraId="3666965B" w14:textId="77777777" w:rsidR="003F5C2A" w:rsidRPr="00CA27D5" w:rsidRDefault="003F5C2A" w:rsidP="003F5C2A">
            <w:r w:rsidRPr="00CA27D5">
              <w:t>2.15</w:t>
            </w:r>
          </w:p>
        </w:tc>
        <w:tc>
          <w:tcPr>
            <w:tcW w:w="8074" w:type="dxa"/>
            <w:gridSpan w:val="2"/>
          </w:tcPr>
          <w:p w14:paraId="18A2F61B" w14:textId="77777777" w:rsidR="003F5C2A" w:rsidRPr="00CA27D5" w:rsidRDefault="003F5C2A" w:rsidP="003F5C2A">
            <w:pPr>
              <w:jc w:val="both"/>
            </w:pPr>
            <w:r w:rsidRPr="00CA27D5">
              <w:t>Moc alternatora i pojemność akumulatorów musi zapewniać pełne zapotrzebowanie</w:t>
            </w:r>
            <w:r w:rsidRPr="00CA27D5">
              <w:br/>
              <w:t xml:space="preserve">na energię elektryczną, przy jej maksymalnym obciążeniu. Instalację elektryczną pojazdu należy wyposażyć w przetwornicę napięcia 24/12 V, o dopuszczalnym ciągłym prądzie obciążenia min. 20A, umożliwiającą zasilanie urządzeń o znamionowym napięciu 12V. </w:t>
            </w:r>
            <w:r w:rsidRPr="00CA27D5">
              <w:br/>
              <w:t>W kabinie oznakowane gniazda zapalniczki 24V i 12V.</w:t>
            </w:r>
          </w:p>
        </w:tc>
      </w:tr>
      <w:tr w:rsidR="003F5C2A" w:rsidRPr="00CA27D5" w14:paraId="07DFD6DC" w14:textId="77777777" w:rsidTr="00A4778D">
        <w:tc>
          <w:tcPr>
            <w:tcW w:w="988" w:type="dxa"/>
          </w:tcPr>
          <w:p w14:paraId="1F06E076" w14:textId="77777777" w:rsidR="003F5C2A" w:rsidRPr="00CA27D5" w:rsidRDefault="003F5C2A" w:rsidP="003F5C2A">
            <w:r w:rsidRPr="00CA27D5">
              <w:t>2.16</w:t>
            </w:r>
          </w:p>
        </w:tc>
        <w:tc>
          <w:tcPr>
            <w:tcW w:w="8074" w:type="dxa"/>
            <w:gridSpan w:val="2"/>
          </w:tcPr>
          <w:p w14:paraId="65DDC51D" w14:textId="0D6EE922" w:rsidR="003F5C2A" w:rsidRPr="00CA27D5" w:rsidRDefault="003F5C2A" w:rsidP="003F5C2A">
            <w:pPr>
              <w:jc w:val="both"/>
            </w:pPr>
            <w:r w:rsidRPr="00CA27D5">
              <w:t xml:space="preserve">Instalacja elektryczna wyposażona w główny wyłącznik prądu, niepowodujący odłączania urządzeń, które wymagają stałego zasilania (dot. ładowarek do latarek </w:t>
            </w:r>
            <w:r w:rsidRPr="00CA27D5">
              <w:br/>
              <w:t xml:space="preserve">i radiotelefonów). Zabezpieczenie przed nadmiernym rozładowaniem akumulatorów. </w:t>
            </w:r>
            <w:r w:rsidRPr="00CA27D5">
              <w:lastRenderedPageBreak/>
              <w:t>Dodatkowo zainstalowany wyłącznik ładowarek latarek oraz radiotelefonów zamontowanych w kabinie kierowcy.</w:t>
            </w:r>
          </w:p>
        </w:tc>
      </w:tr>
      <w:tr w:rsidR="003F5C2A" w:rsidRPr="00CA27D5" w14:paraId="2FD08132" w14:textId="77777777" w:rsidTr="00A4778D">
        <w:tc>
          <w:tcPr>
            <w:tcW w:w="988" w:type="dxa"/>
          </w:tcPr>
          <w:p w14:paraId="314269EC" w14:textId="77777777" w:rsidR="003F5C2A" w:rsidRPr="00CA27D5" w:rsidRDefault="003F5C2A" w:rsidP="003F5C2A">
            <w:r w:rsidRPr="00CA27D5">
              <w:lastRenderedPageBreak/>
              <w:t>2.17</w:t>
            </w:r>
          </w:p>
        </w:tc>
        <w:tc>
          <w:tcPr>
            <w:tcW w:w="8074" w:type="dxa"/>
            <w:gridSpan w:val="2"/>
          </w:tcPr>
          <w:p w14:paraId="5BE65ED2" w14:textId="77777777" w:rsidR="003F5C2A" w:rsidRPr="00CA27D5" w:rsidRDefault="003F5C2A" w:rsidP="003F5C2A">
            <w:pPr>
              <w:jc w:val="both"/>
            </w:pPr>
            <w:r w:rsidRPr="00CA27D5">
              <w:t xml:space="preserve">Pojazd wyposażony w integralny układ prostowniczy do ładowania akumulatorów 24 V </w:t>
            </w:r>
            <w:r w:rsidRPr="00CA27D5">
              <w:br/>
              <w:t xml:space="preserve">o natężeniu min. 12 A z zewnętrznego źródła o napięciu 230 V. Zintegrowane złącze prądu elektrycznego o napięciu 230 V oraz sprężonego powietrza do uzupełniania układu pneumatycznego samochodu z sieci stacjonarnej, automatycznie odłączające się </w:t>
            </w:r>
            <w:r w:rsidRPr="00CA27D5">
              <w:br/>
              <w:t>w momencie uruchamiania silnika pojazdu. Umiejscowienie złącza: za kabiną, z lewej strony pojazdu. W kabinie kierowcy świetlna sygnalizacja podłączenia do zewnętrznego źródła. Na wyposażeniu wtyczka z przewodem elektrycznym i pneumatycznym o długości min. 6 m.</w:t>
            </w:r>
          </w:p>
        </w:tc>
      </w:tr>
      <w:tr w:rsidR="003F5C2A" w:rsidRPr="00CA27D5" w14:paraId="58873407" w14:textId="77777777" w:rsidTr="00A4778D">
        <w:tc>
          <w:tcPr>
            <w:tcW w:w="988" w:type="dxa"/>
          </w:tcPr>
          <w:p w14:paraId="6CF92C02" w14:textId="77777777" w:rsidR="003F5C2A" w:rsidRPr="00CA27D5" w:rsidRDefault="003F5C2A" w:rsidP="003F5C2A">
            <w:r w:rsidRPr="00CA27D5">
              <w:t>2.18</w:t>
            </w:r>
          </w:p>
        </w:tc>
        <w:tc>
          <w:tcPr>
            <w:tcW w:w="8074" w:type="dxa"/>
            <w:gridSpan w:val="2"/>
          </w:tcPr>
          <w:p w14:paraId="2E1A488E" w14:textId="77777777" w:rsidR="003F5C2A" w:rsidRPr="004A0A1E" w:rsidRDefault="003F5C2A" w:rsidP="003F5C2A">
            <w:pPr>
              <w:jc w:val="both"/>
            </w:pPr>
            <w:r w:rsidRPr="004A0A1E">
              <w:t xml:space="preserve">W kabinie kierowcy zamontowany radiotelefon przewoźny o parametrach: </w:t>
            </w:r>
          </w:p>
          <w:p w14:paraId="415E44EE" w14:textId="77777777" w:rsidR="003F5C2A" w:rsidRPr="004A0A1E" w:rsidRDefault="003F5C2A" w:rsidP="003F5C2A">
            <w:pPr>
              <w:jc w:val="both"/>
            </w:pPr>
            <w:r w:rsidRPr="004A0A1E">
              <w:t xml:space="preserve">VHF 136-174 MHz, moc 1-25 W, odstęp międzykanałowy 12,5kHz, posiadający możliwość zaprogramowania min. 250 kanałów, wyświetlacz alfanumeryczny lub graficzny </w:t>
            </w:r>
            <w:r w:rsidRPr="004A0A1E">
              <w:br/>
              <w:t xml:space="preserve">min. 14 znaków, modulacje co najmniej 11K0F3E , 7K60FXD, 7K60FXW  z anteną 1/4λ zamontowaną na dachu pojazdu i zestrojoną na częstotliwość 149MHz, przystosowany do pracy w sieci MSWiA oraz spełniający minimalne wymagania techniczno-funkcjonalne określone w załączniku nr 3 do instrukcji stanowiącej załącznik do rozkazu </w:t>
            </w:r>
            <w:r w:rsidRPr="004A0A1E">
              <w:br/>
              <w:t xml:space="preserve">nr 8 Komendanta Głównego Państwowej Straży Pożarnej z dnia 5 kwietnia  2019 r. </w:t>
            </w:r>
            <w:r w:rsidRPr="004A0A1E">
              <w:br/>
              <w:t xml:space="preserve">w sprawie  organizacji łączności radiowej. Parametry anteny - WFS na częstotliwości 149,00 MHz nie przekraczający wartości 1,3, a zysk energetyczny zamontowanej anteny λ/4  co najmniej 0 </w:t>
            </w:r>
            <w:proofErr w:type="spellStart"/>
            <w:r w:rsidRPr="004A0A1E">
              <w:t>dBd</w:t>
            </w:r>
            <w:proofErr w:type="spellEnd"/>
            <w:r w:rsidRPr="004A0A1E">
              <w:t xml:space="preserve"> (2,15 </w:t>
            </w:r>
            <w:proofErr w:type="spellStart"/>
            <w:r w:rsidRPr="004A0A1E">
              <w:t>dBi</w:t>
            </w:r>
            <w:proofErr w:type="spellEnd"/>
            <w:r w:rsidRPr="004A0A1E">
              <w:t xml:space="preserve">). Zestaw do programowania radiotelefonu zawierający oprogramowanie i osprzęt niezbędny do realizacji czynności związanych </w:t>
            </w:r>
            <w:r w:rsidRPr="004A0A1E">
              <w:br/>
              <w:t>z programowaniem i umożliwiający wcześniejsze przygotowanie pliku konfiguracyjnego.</w:t>
            </w:r>
          </w:p>
        </w:tc>
      </w:tr>
      <w:tr w:rsidR="003F5C2A" w:rsidRPr="00CA27D5" w14:paraId="632E0EB3" w14:textId="77777777" w:rsidTr="00A4778D">
        <w:tc>
          <w:tcPr>
            <w:tcW w:w="988" w:type="dxa"/>
          </w:tcPr>
          <w:p w14:paraId="55E3DB04" w14:textId="77777777" w:rsidR="003F5C2A" w:rsidRPr="00CA27D5" w:rsidRDefault="003F5C2A" w:rsidP="003F5C2A">
            <w:r w:rsidRPr="00CA27D5">
              <w:t>2.19</w:t>
            </w:r>
          </w:p>
        </w:tc>
        <w:tc>
          <w:tcPr>
            <w:tcW w:w="8074" w:type="dxa"/>
            <w:gridSpan w:val="2"/>
          </w:tcPr>
          <w:p w14:paraId="21560691" w14:textId="538201CA" w:rsidR="003F5C2A" w:rsidRPr="004A0A1E" w:rsidRDefault="003F5C2A" w:rsidP="003F5C2A">
            <w:pPr>
              <w:jc w:val="both"/>
            </w:pPr>
            <w:r w:rsidRPr="004A0A1E">
              <w:t xml:space="preserve">W kabinie kierowcy </w:t>
            </w:r>
            <w:r w:rsidR="00BA7A5A" w:rsidRPr="004A0A1E">
              <w:t>3</w:t>
            </w:r>
            <w:r w:rsidRPr="004A0A1E">
              <w:t xml:space="preserve"> </w:t>
            </w:r>
            <w:proofErr w:type="spellStart"/>
            <w:r w:rsidRPr="004A0A1E">
              <w:t>kpl</w:t>
            </w:r>
            <w:proofErr w:type="spellEnd"/>
            <w:r w:rsidRPr="004A0A1E">
              <w:t xml:space="preserve">. radiotelefonów przenośnych o parametrach: VHF 136-174 MHz, moc 1-5 W, odstęp międzykanałowy 12,5 kHz, posiadające możliwość zaprogramowania min. 250 kanałów, modulacje co najmniej 11K0F3E , 7K60FXD, 7K60FXW  przystosowanych do pracy w sieci MSWiA oraz spełniających minimalne wymagania techniczno-funkcjonalne określone w załączniku nr 4 do instrukcji, stanowiącej załącznik do rozkazu nr 8 Komendanta Głównego Państwowej Straży Pożarnej z dnia 5 kwietnia 2019 r. w sprawie organizacji łączności radiowej, </w:t>
            </w:r>
            <w:r w:rsidRPr="004A0A1E">
              <w:br/>
              <w:t>z zamontowanymi na stałe ładowarkami.</w:t>
            </w:r>
          </w:p>
          <w:p w14:paraId="7C46A18B" w14:textId="77777777" w:rsidR="003F5C2A" w:rsidRPr="004A0A1E" w:rsidRDefault="003F5C2A" w:rsidP="003F5C2A">
            <w:pPr>
              <w:jc w:val="both"/>
            </w:pPr>
            <w:r w:rsidRPr="004A0A1E">
              <w:t xml:space="preserve">Ładowarki zasilane z instalacji elektrycznej pojazdu, zapewniające sygnalizację cyklu pracy oraz ładowanie bez odpinania akumulatora od radiotelefonu oraz samego odpiętego akumulatora. Wszystkie podzespoły zestawu jednego producenta. </w:t>
            </w:r>
          </w:p>
          <w:p w14:paraId="3CB04C87" w14:textId="77777777" w:rsidR="003F5C2A" w:rsidRPr="004A0A1E" w:rsidRDefault="003F5C2A" w:rsidP="003F5C2A">
            <w:pPr>
              <w:jc w:val="both"/>
            </w:pPr>
            <w:r w:rsidRPr="004A0A1E">
              <w:t xml:space="preserve">Dodatkowo należy dostarczyć ładowarkę, tzw. „szybką”, zasilaną z sieci 230 V/AC, </w:t>
            </w:r>
            <w:r w:rsidRPr="004A0A1E">
              <w:br/>
              <w:t xml:space="preserve">do ładowania radiotelefonów przenośnych. </w:t>
            </w:r>
          </w:p>
          <w:p w14:paraId="5274BAC6" w14:textId="77777777" w:rsidR="003F5C2A" w:rsidRPr="004A0A1E" w:rsidRDefault="003F5C2A" w:rsidP="003F5C2A">
            <w:pPr>
              <w:jc w:val="both"/>
            </w:pPr>
            <w:r w:rsidRPr="004A0A1E">
              <w:t>Zestaw do programowania radiotelefonu zawierający oprogramowanie i osprzęt niezbędny do realizacji czynności związanych z programowaniem i umożliwiający wcześniejsze przygotowanie pliku konfiguracyjnego.</w:t>
            </w:r>
          </w:p>
        </w:tc>
      </w:tr>
      <w:tr w:rsidR="003F5C2A" w:rsidRPr="00CA27D5" w14:paraId="02F832A4" w14:textId="77777777" w:rsidTr="00A4778D">
        <w:tc>
          <w:tcPr>
            <w:tcW w:w="988" w:type="dxa"/>
          </w:tcPr>
          <w:p w14:paraId="78F6E1E2" w14:textId="77777777" w:rsidR="003F5C2A" w:rsidRPr="00CA27D5" w:rsidRDefault="003F5C2A" w:rsidP="003F5C2A">
            <w:r w:rsidRPr="00CA27D5">
              <w:t>2.20</w:t>
            </w:r>
          </w:p>
        </w:tc>
        <w:tc>
          <w:tcPr>
            <w:tcW w:w="8074" w:type="dxa"/>
            <w:gridSpan w:val="2"/>
          </w:tcPr>
          <w:p w14:paraId="32449AC8" w14:textId="77777777" w:rsidR="003F5C2A" w:rsidRPr="00CA27D5" w:rsidRDefault="003F5C2A" w:rsidP="003F5C2A">
            <w:pPr>
              <w:jc w:val="both"/>
            </w:pPr>
            <w:r w:rsidRPr="00CA27D5">
              <w:t>Urządzenia sygnalizacyjno-ostrzegawcze świetlne i dźwiękowe pojazdu uprzywilejowanego:</w:t>
            </w:r>
          </w:p>
          <w:p w14:paraId="25193580" w14:textId="167215D2" w:rsidR="00BA7A5A" w:rsidRDefault="0080559B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>dwie</w:t>
            </w:r>
            <w:r w:rsidR="00BA7A5A">
              <w:t xml:space="preserve"> lampy błyskowe 360</w:t>
            </w:r>
            <w:r w:rsidR="00BA7A5A" w:rsidRPr="00BA7A5A">
              <w:rPr>
                <w:vertAlign w:val="superscript"/>
              </w:rPr>
              <w:t>0</w:t>
            </w:r>
            <w:r w:rsidR="00BA7A5A">
              <w:t xml:space="preserve"> – w technologii LED niebieskie</w:t>
            </w:r>
            <w:r>
              <w:t xml:space="preserve"> zamontowane</w:t>
            </w:r>
            <w:r w:rsidR="00BA7A5A">
              <w:t xml:space="preserve"> na kabinie pojazdu</w:t>
            </w:r>
            <w:r>
              <w:t>.</w:t>
            </w:r>
            <w:r w:rsidR="00BA7A5A">
              <w:t xml:space="preserve"> </w:t>
            </w:r>
          </w:p>
          <w:p w14:paraId="67E045F1" w14:textId="70881709" w:rsidR="0080559B" w:rsidRDefault="0080559B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>Jedna lampa błyskowa 360</w:t>
            </w:r>
            <w:r w:rsidRPr="00BA7A5A">
              <w:rPr>
                <w:vertAlign w:val="superscript"/>
              </w:rPr>
              <w:t>0</w:t>
            </w:r>
            <w:r>
              <w:t xml:space="preserve"> – w technologii LED niebieska lub </w:t>
            </w:r>
            <w:r w:rsidRPr="0080559B">
              <w:t xml:space="preserve">trzy lampy punktowe typu LED, umieszczone w tylnej części </w:t>
            </w:r>
            <w:r>
              <w:t>pojazdu</w:t>
            </w:r>
            <w:r w:rsidRPr="0080559B">
              <w:t xml:space="preserve"> (po jednej lampie z prawej i lewej strony, trzecia lampa z tyłu).</w:t>
            </w:r>
          </w:p>
          <w:p w14:paraId="53263449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dwie dodatkowe lampy sygnalizacyjne kierunkowe niebieskie w technologii LED, wysyłające sygnał błyskowy z przodu pojazdu, zamontowane w masce pojazdu, </w:t>
            </w:r>
          </w:p>
          <w:p w14:paraId="7BB0BB9E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po dwie dodatkowe lampy sygnalizacyjne niebieskie w technologii LED zamontowane na każdym boku pojazdu, </w:t>
            </w:r>
          </w:p>
          <w:p w14:paraId="461A9A34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urządzenie dźwiękowe (min. 3 modulowane tony zmieniane przyciskiem sygnału w kierownicy), wyposażone w funkcję megafonu, dwa neodymowe głośniki kompaktowe o mocy min. 100 W, przystosowane fabrycznie do montażu zewnętrznego, zamontowane na przednim zderzaku pojazdu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atmosferycznymi, </w:t>
            </w:r>
          </w:p>
          <w:p w14:paraId="059A95D6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poziom ekwiwalentny ciśnienia akustycznego generowanego przez urządzenie, mierzony całkującym miernikiem poziomu dźwięku wg. krzywej korekcyjnej „A” w odległości 7 metrów przed pojazdem, na wysokości 1 metra od poziomu powierzchni, na której stoi pojazd musi wynosić min 115 </w:t>
            </w:r>
            <w:proofErr w:type="spellStart"/>
            <w:r>
              <w:t>dB</w:t>
            </w:r>
            <w:proofErr w:type="spellEnd"/>
            <w:r>
              <w:t xml:space="preserve">(A) dla każdego rodzaju dźwięku. </w:t>
            </w:r>
          </w:p>
          <w:p w14:paraId="1672D729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poziom ekwiwalentny ciśnienia akustycznego generowanego przez urządzenie, mierzony całkującym miernikiem poziomu dźwięku wg. krzywej korekcyjnej „A” w kabinie pojazdu, przy włączonej sygnalizacji dźwiękowej nie może przekraczać 85 </w:t>
            </w:r>
            <w:proofErr w:type="spellStart"/>
            <w:r>
              <w:t>dB</w:t>
            </w:r>
            <w:proofErr w:type="spellEnd"/>
            <w:r>
              <w:t xml:space="preserve">(A) dla każdego rodzaju dźwięku (dotyczy wszystkich rodzajów sygnałów z wyłączeniem „AIR-HORN”). </w:t>
            </w:r>
          </w:p>
          <w:p w14:paraId="4EB4FE02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dodatkowy sygnał typu „AIR-HORN”, pneumatyczny o natężeniu dźwięku min. 115 </w:t>
            </w:r>
            <w:proofErr w:type="spellStart"/>
            <w:r>
              <w:t>dB</w:t>
            </w:r>
            <w:proofErr w:type="spellEnd"/>
            <w:r>
              <w:t xml:space="preserve">, włączany włącznikiem łatwo dostępnym dla kierowcy oraz dowódcy (dopuszcza się zamontowanie dwóch niezależnych włączników sygnału pneumatycznego, jednego w pobliżu kierowcy, drugiego – dowódcy), oraz w głównym stanowisku sterowania celem nadania dla ratowników sygnału o zagrożeniu. </w:t>
            </w:r>
          </w:p>
          <w:p w14:paraId="108182D3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Całość oświetlenia pojazdu uprzywilejowanego zgodna z ECE R65 </w:t>
            </w:r>
            <w:proofErr w:type="spellStart"/>
            <w:r>
              <w:t>class</w:t>
            </w:r>
            <w:proofErr w:type="spellEnd"/>
            <w:r>
              <w:t xml:space="preserve"> 2.</w:t>
            </w:r>
          </w:p>
          <w:p w14:paraId="538481F0" w14:textId="77777777" w:rsidR="00BA7A5A" w:rsidRDefault="00BA7A5A" w:rsidP="00700105">
            <w:pPr>
              <w:pStyle w:val="Akapitzlist"/>
              <w:numPr>
                <w:ilvl w:val="0"/>
                <w:numId w:val="3"/>
              </w:numPr>
              <w:ind w:left="466"/>
              <w:jc w:val="both"/>
            </w:pPr>
            <w:r>
              <w:t xml:space="preserve">Wszystkie lampy ostrzegawcze zabezpieczone osłonami chroniącymi przed ewentualnymi uszkodzeniami mechanicznymi wykonanymi z materiałów antykorozyjnych lub zastosowanie odpowiednio wytrzymałych na uderzenia kloszy/obudów lamp – np. z poliwęglanu. Klosze lamp w kolorze transparentnym białym lub transparentnym niebieskim. </w:t>
            </w:r>
          </w:p>
          <w:p w14:paraId="221461C9" w14:textId="77777777" w:rsidR="003F5C2A" w:rsidRPr="00CA27D5" w:rsidRDefault="003F5C2A" w:rsidP="003F5C2A">
            <w:pPr>
              <w:jc w:val="both"/>
            </w:pPr>
            <w:r w:rsidRPr="00CA27D5">
              <w:t>Pojazd musi posiadać oznakowanie odblaskowe konturowe pełne zgodnie z zapisami rozporządzenia Ministra Infrastruktury z dnia 31 grudnia 2002 r. w sprawie warunków technicznych pojazdów oraz zakresu ich niezbędnego wyposażenia (Tekst jednolity: Dz. U. z 2016 r., poz. 2022, ze  zm.). Oznakowanie wykonane z taśmy klasy C (tzn. z materiału odblaskowego do oznakowania konturów i pasów) o szerokości min. 50 mm w kolorze białym lub żółtym z boku pojazdu, żółtym lub czerwonym z tyłu pojazdu, opatrzonej znakiem homologacji międzynarodowej. Oznakowanie powinno znajdować się możliwie najbliżej poziomych i pionowych krawędzi pojazdu.</w:t>
            </w:r>
          </w:p>
        </w:tc>
      </w:tr>
      <w:tr w:rsidR="003F5C2A" w:rsidRPr="00CA27D5" w14:paraId="759CC72B" w14:textId="77777777" w:rsidTr="00A4778D">
        <w:tc>
          <w:tcPr>
            <w:tcW w:w="988" w:type="dxa"/>
          </w:tcPr>
          <w:p w14:paraId="06BB7029" w14:textId="77777777" w:rsidR="003F5C2A" w:rsidRPr="00CA27D5" w:rsidRDefault="003F5C2A" w:rsidP="003F5C2A">
            <w:r w:rsidRPr="00CA27D5">
              <w:t>2.21</w:t>
            </w:r>
          </w:p>
        </w:tc>
        <w:tc>
          <w:tcPr>
            <w:tcW w:w="8074" w:type="dxa"/>
            <w:gridSpan w:val="2"/>
          </w:tcPr>
          <w:p w14:paraId="5FCA794F" w14:textId="77777777" w:rsidR="003F5C2A" w:rsidRPr="00CA27D5" w:rsidRDefault="003F5C2A" w:rsidP="003F5C2A">
            <w:pPr>
              <w:jc w:val="both"/>
            </w:pPr>
            <w:r w:rsidRPr="00CA27D5">
              <w:t xml:space="preserve">Pojazd wyposażony w sygnalizację świetlną i dźwiękową włączonego biegu wstecznego oraz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 </w:t>
            </w:r>
            <w:r w:rsidRPr="00CA27D5">
              <w:br/>
              <w:t>w zasięgu wzroku kierowcy – dopuszcza się zintegrowanie go z monitorem systemu lokalizacji. Kamera włączająca się automatycznie podczas włączenia biegu wstecznego; dodatkowo musi istnieć możliwość włączenia kamery przez kierowcę w dowolnym momencie.</w:t>
            </w:r>
          </w:p>
        </w:tc>
      </w:tr>
      <w:tr w:rsidR="003F5C2A" w:rsidRPr="00CA27D5" w14:paraId="3B65E079" w14:textId="77777777" w:rsidTr="00A4778D">
        <w:tc>
          <w:tcPr>
            <w:tcW w:w="988" w:type="dxa"/>
          </w:tcPr>
          <w:p w14:paraId="1A91BABA" w14:textId="77777777" w:rsidR="003F5C2A" w:rsidRPr="00CA27D5" w:rsidRDefault="003F5C2A" w:rsidP="003F5C2A">
            <w:r w:rsidRPr="00CA27D5">
              <w:t>2.22</w:t>
            </w:r>
          </w:p>
        </w:tc>
        <w:tc>
          <w:tcPr>
            <w:tcW w:w="8074" w:type="dxa"/>
            <w:gridSpan w:val="2"/>
          </w:tcPr>
          <w:p w14:paraId="63B54005" w14:textId="77777777" w:rsidR="003F5C2A" w:rsidRPr="00CA27D5" w:rsidRDefault="003F5C2A" w:rsidP="003F5C2A">
            <w:r w:rsidRPr="00CA27D5">
              <w:t xml:space="preserve">Pojazd wyposażony w światła do jazdy dziennej oraz lampy przeciwmgielne z przodu </w:t>
            </w:r>
            <w:r w:rsidRPr="00CA27D5">
              <w:br/>
              <w:t>i z tyłu pojazdu.</w:t>
            </w:r>
          </w:p>
        </w:tc>
      </w:tr>
      <w:tr w:rsidR="003F5C2A" w:rsidRPr="00CA27D5" w14:paraId="157AD090" w14:textId="77777777" w:rsidTr="00A4778D">
        <w:tc>
          <w:tcPr>
            <w:tcW w:w="988" w:type="dxa"/>
          </w:tcPr>
          <w:p w14:paraId="4E6167EF" w14:textId="77777777" w:rsidR="003F5C2A" w:rsidRPr="00CA27D5" w:rsidRDefault="003F5C2A" w:rsidP="003F5C2A">
            <w:r w:rsidRPr="00CA27D5">
              <w:t>2.23</w:t>
            </w:r>
          </w:p>
        </w:tc>
        <w:tc>
          <w:tcPr>
            <w:tcW w:w="8074" w:type="dxa"/>
            <w:gridSpan w:val="2"/>
          </w:tcPr>
          <w:p w14:paraId="09DD1DD6" w14:textId="77777777" w:rsidR="003F5C2A" w:rsidRPr="00CA27D5" w:rsidRDefault="003F5C2A" w:rsidP="003F5C2A">
            <w:r w:rsidRPr="00CA27D5">
              <w:t>Kolorystyka pojazdu:</w:t>
            </w:r>
          </w:p>
          <w:p w14:paraId="02CE3E56" w14:textId="77777777" w:rsidR="003F5C2A" w:rsidRPr="00CA27D5" w:rsidRDefault="003F5C2A" w:rsidP="00700105">
            <w:pPr>
              <w:pStyle w:val="Akapitzlist"/>
              <w:numPr>
                <w:ilvl w:val="0"/>
                <w:numId w:val="3"/>
              </w:numPr>
              <w:ind w:left="466"/>
            </w:pPr>
            <w:r w:rsidRPr="00CA27D5">
              <w:t xml:space="preserve">podwozie – czarne lub grafitowe, </w:t>
            </w:r>
          </w:p>
          <w:p w14:paraId="3D3A276F" w14:textId="77777777" w:rsidR="003F5C2A" w:rsidRPr="00CA27D5" w:rsidRDefault="003F5C2A" w:rsidP="00700105">
            <w:pPr>
              <w:pStyle w:val="Akapitzlist"/>
              <w:numPr>
                <w:ilvl w:val="0"/>
                <w:numId w:val="3"/>
              </w:numPr>
              <w:ind w:left="466"/>
            </w:pPr>
            <w:r w:rsidRPr="00CA27D5">
              <w:t>błotniki i zderzaki – białe RAL9010,</w:t>
            </w:r>
          </w:p>
          <w:p w14:paraId="7B079E05" w14:textId="77777777" w:rsidR="003F5C2A" w:rsidRPr="00CA27D5" w:rsidRDefault="003F5C2A" w:rsidP="00700105">
            <w:pPr>
              <w:pStyle w:val="Akapitzlist"/>
              <w:numPr>
                <w:ilvl w:val="0"/>
                <w:numId w:val="3"/>
              </w:numPr>
              <w:ind w:left="466"/>
            </w:pPr>
            <w:r w:rsidRPr="00CA27D5">
              <w:t>kabina, zabudowa – czerwone RAL3000,</w:t>
            </w:r>
          </w:p>
          <w:p w14:paraId="6E462EB5" w14:textId="42ACA154" w:rsidR="003F5C2A" w:rsidRPr="00CA27D5" w:rsidRDefault="003F5C2A" w:rsidP="00700105">
            <w:pPr>
              <w:pStyle w:val="Akapitzlist"/>
              <w:numPr>
                <w:ilvl w:val="0"/>
                <w:numId w:val="3"/>
              </w:numPr>
              <w:ind w:left="466"/>
            </w:pPr>
            <w:r w:rsidRPr="00CA27D5">
              <w:t>żaluzje w kolorze naturalnego aluminium</w:t>
            </w:r>
            <w:r w:rsidR="00384710">
              <w:t xml:space="preserve"> </w:t>
            </w:r>
            <w:r w:rsidR="00384710" w:rsidRPr="00384710">
              <w:t>lub powlekane proszkowo o podobnej barwie kolorystycznej</w:t>
            </w:r>
            <w:r w:rsidR="00384710">
              <w:t xml:space="preserve"> </w:t>
            </w:r>
            <w:r w:rsidRPr="00CA27D5">
              <w:t>.</w:t>
            </w:r>
          </w:p>
        </w:tc>
      </w:tr>
      <w:tr w:rsidR="003F5C2A" w:rsidRPr="00CA27D5" w14:paraId="0E79ACAE" w14:textId="77777777" w:rsidTr="00A4778D">
        <w:tc>
          <w:tcPr>
            <w:tcW w:w="988" w:type="dxa"/>
          </w:tcPr>
          <w:p w14:paraId="239FF310" w14:textId="77777777" w:rsidR="003F5C2A" w:rsidRPr="00CA27D5" w:rsidRDefault="003F5C2A" w:rsidP="003F5C2A">
            <w:r w:rsidRPr="00CA27D5">
              <w:t>2.24</w:t>
            </w:r>
          </w:p>
        </w:tc>
        <w:tc>
          <w:tcPr>
            <w:tcW w:w="8074" w:type="dxa"/>
            <w:gridSpan w:val="2"/>
          </w:tcPr>
          <w:p w14:paraId="4A3C82FB" w14:textId="0A870413" w:rsidR="003F5C2A" w:rsidRPr="00CA27D5" w:rsidRDefault="003F5C2A" w:rsidP="003F5C2A">
            <w:pPr>
              <w:jc w:val="both"/>
            </w:pPr>
            <w:r w:rsidRPr="00CA27D5">
              <w:t xml:space="preserve">W kabinie kierowcy </w:t>
            </w:r>
            <w:r w:rsidR="00384710">
              <w:t>3</w:t>
            </w:r>
            <w:r w:rsidRPr="00CA27D5">
              <w:t xml:space="preserve"> komplety latarek akumulatorowych wraz z zamontowanymi </w:t>
            </w:r>
            <w:r w:rsidRPr="00CA27D5">
              <w:br/>
              <w:t xml:space="preserve">na stałe ładowarkami zasilanymi z instalacji pojazdu. Latarki w wykonaniu co najmniej </w:t>
            </w:r>
            <w:proofErr w:type="spellStart"/>
            <w:r w:rsidRPr="00CA27D5">
              <w:t>EEx</w:t>
            </w:r>
            <w:proofErr w:type="spellEnd"/>
            <w:r w:rsidRPr="00CA27D5">
              <w:t xml:space="preserve">, IIC, T4, IP 65 przeznaczone do pracy w strefie I zagrożenia wybuchem, źródło światła LED o mocy min 100 lumenów. Latarki kątowe z możliwością łatwego przymocowania </w:t>
            </w:r>
            <w:r w:rsidRPr="00CA27D5">
              <w:br/>
              <w:t>do ubrania specjalnego. Latarki powinny posiadać 3 tryby pracy: 100% mocy, 30% mocy i tryb pulsujący, czas pracy przy pełnej mocy diody – min. 3 godz., w trybie niskiej mocy – min. 10 godz. Wszystkie latarki zamontowane w uchwytach/gniazdach/ładowarkach zabezpieczeniem uniemożliwiającym samoczynne wypięcie.</w:t>
            </w:r>
          </w:p>
        </w:tc>
      </w:tr>
      <w:tr w:rsidR="003F5C2A" w:rsidRPr="00CA27D5" w14:paraId="21823509" w14:textId="77777777" w:rsidTr="00A4778D">
        <w:tc>
          <w:tcPr>
            <w:tcW w:w="988" w:type="dxa"/>
          </w:tcPr>
          <w:p w14:paraId="6CE24C5A" w14:textId="77777777" w:rsidR="003F5C2A" w:rsidRPr="00CA27D5" w:rsidRDefault="003F5C2A" w:rsidP="003F5C2A">
            <w:r w:rsidRPr="00CA27D5">
              <w:t>2.25</w:t>
            </w:r>
          </w:p>
        </w:tc>
        <w:tc>
          <w:tcPr>
            <w:tcW w:w="8074" w:type="dxa"/>
            <w:gridSpan w:val="2"/>
          </w:tcPr>
          <w:p w14:paraId="4097FAED" w14:textId="77777777" w:rsidR="003F5C2A" w:rsidRPr="00CA27D5" w:rsidRDefault="003F5C2A" w:rsidP="003F5C2A">
            <w:pPr>
              <w:jc w:val="both"/>
            </w:pPr>
            <w:r w:rsidRPr="00CA27D5">
              <w:t>Wszelkie funkcje wszystkich układów i urządzeń pojazdu muszą zachować swoje właściwości pracy w temperaturach od - 25°C do + 35°C</w:t>
            </w:r>
          </w:p>
        </w:tc>
      </w:tr>
      <w:tr w:rsidR="003F5C2A" w:rsidRPr="00CA27D5" w14:paraId="614BF3B7" w14:textId="77777777" w:rsidTr="00A4778D">
        <w:tc>
          <w:tcPr>
            <w:tcW w:w="988" w:type="dxa"/>
          </w:tcPr>
          <w:p w14:paraId="1B395311" w14:textId="77777777" w:rsidR="003F5C2A" w:rsidRPr="00CA27D5" w:rsidRDefault="003F5C2A" w:rsidP="003F5C2A">
            <w:r w:rsidRPr="00CA27D5">
              <w:t>2.26</w:t>
            </w:r>
          </w:p>
        </w:tc>
        <w:tc>
          <w:tcPr>
            <w:tcW w:w="8074" w:type="dxa"/>
            <w:gridSpan w:val="2"/>
          </w:tcPr>
          <w:p w14:paraId="013480E1" w14:textId="77777777" w:rsidR="003F5C2A" w:rsidRPr="00CA27D5" w:rsidRDefault="003F5C2A" w:rsidP="003F5C2A">
            <w:r w:rsidRPr="00CA27D5">
              <w:t xml:space="preserve">Pojazd dostarczony z wyposażeniem podwozia, w skład którego powinny wchodzić co najmniej: </w:t>
            </w:r>
          </w:p>
          <w:p w14:paraId="5640F913" w14:textId="77777777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 xml:space="preserve">trójkąt ostrzegawczy, </w:t>
            </w:r>
          </w:p>
          <w:p w14:paraId="15A036BB" w14:textId="77777777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 xml:space="preserve">klucz do kół, </w:t>
            </w:r>
          </w:p>
          <w:p w14:paraId="3E60674B" w14:textId="77777777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>podnośnik hydrauliczny,</w:t>
            </w:r>
          </w:p>
          <w:p w14:paraId="13678D67" w14:textId="77777777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 xml:space="preserve">zestaw narzędzi, </w:t>
            </w:r>
          </w:p>
          <w:p w14:paraId="06A86424" w14:textId="77777777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 xml:space="preserve">przewód do pompowania kół z manometrem, </w:t>
            </w:r>
          </w:p>
          <w:p w14:paraId="051663A4" w14:textId="77777777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>2 kliny pod koła,</w:t>
            </w:r>
          </w:p>
          <w:p w14:paraId="46F944A6" w14:textId="77777777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>apteczka,</w:t>
            </w:r>
          </w:p>
          <w:p w14:paraId="0CFD023F" w14:textId="63A2E6F2" w:rsidR="003F5C2A" w:rsidRPr="00CA27D5" w:rsidRDefault="003F5C2A" w:rsidP="00700105">
            <w:pPr>
              <w:pStyle w:val="Akapitzlist"/>
              <w:numPr>
                <w:ilvl w:val="0"/>
                <w:numId w:val="5"/>
              </w:numPr>
              <w:ind w:left="466"/>
            </w:pPr>
            <w:r w:rsidRPr="00CA27D5">
              <w:t xml:space="preserve">gaśnica proszkowa 2 kg zamontowana w kabinie kierowcy, </w:t>
            </w:r>
          </w:p>
        </w:tc>
      </w:tr>
      <w:tr w:rsidR="003F5C2A" w:rsidRPr="00CA27D5" w14:paraId="50FD8534" w14:textId="77777777" w:rsidTr="00A4778D">
        <w:tc>
          <w:tcPr>
            <w:tcW w:w="988" w:type="dxa"/>
          </w:tcPr>
          <w:p w14:paraId="39D1A29A" w14:textId="77777777" w:rsidR="003F5C2A" w:rsidRPr="00CA27D5" w:rsidRDefault="003F5C2A" w:rsidP="003F5C2A">
            <w:r w:rsidRPr="00CA27D5">
              <w:t>2.27</w:t>
            </w:r>
          </w:p>
        </w:tc>
        <w:tc>
          <w:tcPr>
            <w:tcW w:w="8074" w:type="dxa"/>
            <w:gridSpan w:val="2"/>
          </w:tcPr>
          <w:p w14:paraId="3A57AFBC" w14:textId="12C18A2A" w:rsidR="003F5C2A" w:rsidRPr="00CA27D5" w:rsidRDefault="003F5C2A" w:rsidP="003F5C2A">
            <w:pPr>
              <w:jc w:val="both"/>
            </w:pPr>
            <w:r w:rsidRPr="00CA27D5">
              <w:t xml:space="preserve">Pojemność zbiornika/zbiorników paliwa zapewniająca przejazd pojazdem min. </w:t>
            </w:r>
            <w:r w:rsidR="00BA7A5A">
              <w:t>3</w:t>
            </w:r>
            <w:r w:rsidRPr="00CA27D5">
              <w:t>00 km (jazdy drogowej pozamiejskiej)</w:t>
            </w:r>
            <w:r w:rsidR="00090B71">
              <w:t>.</w:t>
            </w:r>
          </w:p>
        </w:tc>
      </w:tr>
      <w:tr w:rsidR="003F5C2A" w:rsidRPr="00CA27D5" w14:paraId="79523B58" w14:textId="77777777" w:rsidTr="00E02CF9">
        <w:tc>
          <w:tcPr>
            <w:tcW w:w="988" w:type="dxa"/>
            <w:shd w:val="clear" w:color="auto" w:fill="D9D9D9" w:themeFill="background1" w:themeFillShade="D9"/>
          </w:tcPr>
          <w:p w14:paraId="28EC07CA" w14:textId="77777777" w:rsidR="003F5C2A" w:rsidRPr="00CA27D5" w:rsidRDefault="003F5C2A" w:rsidP="003F5C2A">
            <w:pPr>
              <w:rPr>
                <w:b/>
              </w:rPr>
            </w:pPr>
            <w:r w:rsidRPr="00CA27D5">
              <w:rPr>
                <w:b/>
              </w:rPr>
              <w:t>3</w:t>
            </w:r>
          </w:p>
        </w:tc>
        <w:tc>
          <w:tcPr>
            <w:tcW w:w="8074" w:type="dxa"/>
            <w:gridSpan w:val="2"/>
            <w:shd w:val="clear" w:color="auto" w:fill="D9D9D9" w:themeFill="background1" w:themeFillShade="D9"/>
          </w:tcPr>
          <w:p w14:paraId="01F39971" w14:textId="77777777" w:rsidR="003F5C2A" w:rsidRPr="00CA27D5" w:rsidRDefault="003F5C2A" w:rsidP="003F5C2A">
            <w:pPr>
              <w:rPr>
                <w:b/>
              </w:rPr>
            </w:pPr>
            <w:r w:rsidRPr="00CA27D5">
              <w:rPr>
                <w:b/>
              </w:rPr>
              <w:t>Zabudowa pożarnicza</w:t>
            </w:r>
          </w:p>
        </w:tc>
      </w:tr>
      <w:tr w:rsidR="00384710" w:rsidRPr="00CA27D5" w14:paraId="34153BE0" w14:textId="77777777" w:rsidTr="005E6C8C">
        <w:tc>
          <w:tcPr>
            <w:tcW w:w="988" w:type="dxa"/>
          </w:tcPr>
          <w:p w14:paraId="62BBA11F" w14:textId="77777777" w:rsidR="00384710" w:rsidRPr="00CA27D5" w:rsidRDefault="00384710" w:rsidP="00384710">
            <w:r w:rsidRPr="00CA27D5">
              <w:t>3.1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04C" w14:textId="12A5FB5F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Zabudowa wykonana z materiałów odpornych na korozję. </w:t>
            </w:r>
          </w:p>
        </w:tc>
      </w:tr>
      <w:tr w:rsidR="00384710" w:rsidRPr="00CA27D5" w14:paraId="371FB297" w14:textId="77777777" w:rsidTr="005E6C8C">
        <w:tc>
          <w:tcPr>
            <w:tcW w:w="988" w:type="dxa"/>
          </w:tcPr>
          <w:p w14:paraId="2DA6D92B" w14:textId="77777777" w:rsidR="00384710" w:rsidRPr="00CA27D5" w:rsidRDefault="00384710" w:rsidP="00384710">
            <w:r w:rsidRPr="00CA27D5">
              <w:t>3.2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0376" w14:textId="04A93060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Platforma zabudowy wykonana w formie podestu roboczego. Wejście na podest roboczy musi być możliwe z obydwu stron pojazdu. Przy każdym wejściu na platformę zamontowane uchwyty asekuracyjne. Wejścia na podest z oświetleniem wykonanym w technologii LED. </w:t>
            </w:r>
          </w:p>
        </w:tc>
      </w:tr>
      <w:tr w:rsidR="00384710" w:rsidRPr="00CA27D5" w14:paraId="6A251F1F" w14:textId="77777777" w:rsidTr="005E6C8C">
        <w:tc>
          <w:tcPr>
            <w:tcW w:w="988" w:type="dxa"/>
          </w:tcPr>
          <w:p w14:paraId="561313E9" w14:textId="77777777" w:rsidR="00384710" w:rsidRPr="00CA27D5" w:rsidRDefault="00384710" w:rsidP="00384710">
            <w:r w:rsidRPr="00CA27D5">
              <w:t>3.3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8394" w14:textId="77777777" w:rsidR="00384710" w:rsidRPr="00384710" w:rsidRDefault="00384710" w:rsidP="003E4BBF">
            <w:pPr>
              <w:spacing w:after="60"/>
              <w:ind w:right="88"/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Za kabiną kierowcy, na całej szerokości zabudowy, przelotowa, wysoka skrytka na sprzęt, wykonana do wysokości minimum ¾ kabiny. Wewnątrz skrytki zamontowany wysuwany stelaż do mocowania trzech aparatów powietrznych, umożliwiający bezpośrednie zakładanie aparatów przez ratowników z poziomu podłoża.  </w:t>
            </w:r>
          </w:p>
          <w:p w14:paraId="34EFAF4E" w14:textId="5A11A127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>Wykonanie zabudowy skrytki oraz rozmieszczenie wyposażenia należy uzgodnić z Zamawiającym po podpisaniu umowy, najpóźniej w trakcie inspekcji produkcyjnej.</w:t>
            </w:r>
          </w:p>
        </w:tc>
      </w:tr>
      <w:tr w:rsidR="00384710" w:rsidRPr="00CA27D5" w14:paraId="65891AC0" w14:textId="77777777" w:rsidTr="005E6C8C">
        <w:tc>
          <w:tcPr>
            <w:tcW w:w="988" w:type="dxa"/>
          </w:tcPr>
          <w:p w14:paraId="2D27D5A9" w14:textId="77777777" w:rsidR="00384710" w:rsidRPr="00CA27D5" w:rsidRDefault="00384710" w:rsidP="00384710">
            <w:r w:rsidRPr="00CA27D5">
              <w:t>3.4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6F5C" w14:textId="71602D95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Skrytki na sprzęt zamykane żaluzjami wodo- i pyłoszczelnymi, z uchwytem rurkowym, wykonane z materiałów odpornych na korozję, z zamkami na klucz zabezpieczonymi przed wpływem czynników atmosferycznych. Jeden klucz pasujący do wszystkich skrytek. </w:t>
            </w:r>
          </w:p>
        </w:tc>
      </w:tr>
      <w:tr w:rsidR="00384710" w:rsidRPr="00CA27D5" w14:paraId="1230C971" w14:textId="77777777" w:rsidTr="005E6C8C">
        <w:tc>
          <w:tcPr>
            <w:tcW w:w="988" w:type="dxa"/>
          </w:tcPr>
          <w:p w14:paraId="57D41B2E" w14:textId="77777777" w:rsidR="00384710" w:rsidRPr="00CA27D5" w:rsidRDefault="00384710" w:rsidP="00384710">
            <w:r w:rsidRPr="00CA27D5">
              <w:t>3.5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EF8" w14:textId="11C193DC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Uchwyty, klamki wszystkich urządzeń samochodu, drzwi żaluzjowych, szuflad, tac, muszą być tak skonstruowane, aby umożliwiały ich obsługę w rękawicach strażackich. </w:t>
            </w:r>
          </w:p>
        </w:tc>
      </w:tr>
      <w:tr w:rsidR="00384710" w:rsidRPr="00CA27D5" w14:paraId="56A4FFB6" w14:textId="77777777" w:rsidTr="005E6C8C">
        <w:tc>
          <w:tcPr>
            <w:tcW w:w="988" w:type="dxa"/>
          </w:tcPr>
          <w:p w14:paraId="74ACA593" w14:textId="77777777" w:rsidR="00384710" w:rsidRPr="00CA27D5" w:rsidRDefault="00384710" w:rsidP="00384710">
            <w:r w:rsidRPr="00CA27D5">
              <w:t>3.6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FB14" w14:textId="4A521399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Konstrukcja skrytek zapewniająca odprowadzenie wody z ich wnętrza. Skrytki, w których ma być przewożony sprzęt ratowniczy napędzany silnikiem spalinowym lub kanistry z paliwem do tego sprzętu, muszą być wentylowane. Półki skrytek wykonane ze spadkiem 0,5% - 1% w kierunku otworów odwadniających. </w:t>
            </w:r>
          </w:p>
        </w:tc>
      </w:tr>
      <w:tr w:rsidR="00384710" w:rsidRPr="00CA27D5" w14:paraId="7699656A" w14:textId="77777777" w:rsidTr="005E6C8C">
        <w:tc>
          <w:tcPr>
            <w:tcW w:w="988" w:type="dxa"/>
          </w:tcPr>
          <w:p w14:paraId="12F2D3F8" w14:textId="77777777" w:rsidR="00384710" w:rsidRPr="00CA27D5" w:rsidRDefault="00384710" w:rsidP="00384710">
            <w:r w:rsidRPr="00CA27D5">
              <w:t>3.7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8553" w14:textId="49C6A2A8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Powierzchnie platform, stopni wejściowych i podestu roboczego w wykonaniu antypoślizgowym. </w:t>
            </w:r>
          </w:p>
        </w:tc>
      </w:tr>
      <w:tr w:rsidR="00384710" w:rsidRPr="00CA27D5" w14:paraId="5AE7CF11" w14:textId="77777777" w:rsidTr="005E6C8C">
        <w:tc>
          <w:tcPr>
            <w:tcW w:w="988" w:type="dxa"/>
          </w:tcPr>
          <w:p w14:paraId="75D49069" w14:textId="77777777" w:rsidR="00384710" w:rsidRPr="00CA27D5" w:rsidRDefault="00384710" w:rsidP="00384710">
            <w:r w:rsidRPr="00CA27D5">
              <w:t>3.8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9188" w14:textId="645AEB35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Skrytki na sprzęt wyposażone w oświetlenie włączane automatycznie po otwarciu drzwi skrytki, wykonane w technologii LED, w kabinie sygnalizacja otwarcia skrytek. Główny wyłącznik oświetlenia skrytek zamontowany w kabinie kierowcy.  </w:t>
            </w:r>
          </w:p>
        </w:tc>
      </w:tr>
      <w:tr w:rsidR="00384710" w:rsidRPr="00CA27D5" w14:paraId="55E9B8B3" w14:textId="77777777" w:rsidTr="005E6C8C">
        <w:tc>
          <w:tcPr>
            <w:tcW w:w="988" w:type="dxa"/>
          </w:tcPr>
          <w:p w14:paraId="09FFB604" w14:textId="77777777" w:rsidR="00384710" w:rsidRPr="00CA27D5" w:rsidRDefault="00384710" w:rsidP="00384710">
            <w:r w:rsidRPr="00CA27D5">
              <w:t>3.9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6E14" w14:textId="0EFE4AD7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 xml:space="preserve">Oświetlenie pola pracy wokół zabudowy wykonane w technologii LED. </w:t>
            </w:r>
          </w:p>
        </w:tc>
      </w:tr>
      <w:tr w:rsidR="00384710" w:rsidRPr="00CA27D5" w14:paraId="4AAAB281" w14:textId="77777777" w:rsidTr="005E6C8C">
        <w:tc>
          <w:tcPr>
            <w:tcW w:w="988" w:type="dxa"/>
          </w:tcPr>
          <w:p w14:paraId="025F9727" w14:textId="77777777" w:rsidR="00384710" w:rsidRPr="00CA27D5" w:rsidRDefault="00384710" w:rsidP="00384710">
            <w:r w:rsidRPr="00CA27D5">
              <w:t>3.10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6AC4" w14:textId="4C89D3E0" w:rsidR="00384710" w:rsidRPr="00384710" w:rsidRDefault="00384710" w:rsidP="00384710">
            <w:pPr>
              <w:jc w:val="both"/>
              <w:rPr>
                <w:rFonts w:cstheme="minorHAnsi"/>
              </w:rPr>
            </w:pPr>
            <w:r w:rsidRPr="00384710">
              <w:rPr>
                <w:rFonts w:eastAsia="Times New Roman" w:cstheme="minorHAnsi"/>
              </w:rPr>
              <w:t>Wszystkie napisy ostrzegawcze, informacyjne i instrukcje obsługi umieszczone na zabudowie muszą być wykonane w języku polskim.</w:t>
            </w:r>
          </w:p>
        </w:tc>
      </w:tr>
      <w:tr w:rsidR="003E4BBF" w:rsidRPr="00CA27D5" w14:paraId="2229C023" w14:textId="77777777" w:rsidTr="003E4BBF">
        <w:tc>
          <w:tcPr>
            <w:tcW w:w="988" w:type="dxa"/>
            <w:shd w:val="clear" w:color="auto" w:fill="D9D9D9" w:themeFill="background1" w:themeFillShade="D9"/>
          </w:tcPr>
          <w:p w14:paraId="118ECC6B" w14:textId="47F8133D" w:rsidR="003E4BBF" w:rsidRPr="00CA27D5" w:rsidRDefault="004D0B08" w:rsidP="003E4BBF">
            <w:r>
              <w:rPr>
                <w:b/>
              </w:rPr>
              <w:t>4</w:t>
            </w:r>
          </w:p>
        </w:tc>
        <w:tc>
          <w:tcPr>
            <w:tcW w:w="8074" w:type="dxa"/>
            <w:gridSpan w:val="2"/>
            <w:shd w:val="clear" w:color="auto" w:fill="D9D9D9" w:themeFill="background1" w:themeFillShade="D9"/>
          </w:tcPr>
          <w:p w14:paraId="2E44D846" w14:textId="0EEC9333" w:rsidR="003E4BBF" w:rsidRPr="00CA27D5" w:rsidRDefault="004D0B08" w:rsidP="003E4BBF">
            <w:pPr>
              <w:jc w:val="both"/>
            </w:pPr>
            <w:r>
              <w:rPr>
                <w:b/>
              </w:rPr>
              <w:t>Parametry drabiny oraz kosza ratowniczego</w:t>
            </w:r>
          </w:p>
        </w:tc>
      </w:tr>
      <w:tr w:rsidR="003E4BBF" w:rsidRPr="00CA27D5" w14:paraId="2293E6FE" w14:textId="77777777" w:rsidTr="009C2C8E">
        <w:tc>
          <w:tcPr>
            <w:tcW w:w="988" w:type="dxa"/>
          </w:tcPr>
          <w:p w14:paraId="36BCB5DD" w14:textId="4E8C3266" w:rsidR="003E4BBF" w:rsidRPr="00CA27D5" w:rsidRDefault="00700105" w:rsidP="003E4BBF">
            <w:r>
              <w:t>4.1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D24" w14:textId="06705E4C" w:rsidR="003E4BBF" w:rsidRPr="003E4BBF" w:rsidRDefault="003E4BBF" w:rsidP="003E4BBF">
            <w:pPr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Drabina ratownicza o wysokości ratowniczej min. </w:t>
            </w:r>
            <w:r w:rsidR="0080559B">
              <w:rPr>
                <w:rFonts w:eastAsia="Times New Roman" w:cstheme="minorHAnsi"/>
              </w:rPr>
              <w:t>40</w:t>
            </w:r>
            <w:r w:rsidRPr="003E4BBF">
              <w:rPr>
                <w:rFonts w:eastAsia="Times New Roman" w:cstheme="minorHAnsi"/>
              </w:rPr>
              <w:t xml:space="preserve"> m</w:t>
            </w:r>
            <w:r w:rsidR="0080559B" w:rsidRPr="0080559B">
              <w:rPr>
                <w:rFonts w:eastAsia="Times New Roman" w:cstheme="minorHAnsi"/>
              </w:rPr>
              <w:t xml:space="preserve">, </w:t>
            </w:r>
            <w:r w:rsidRPr="003E4BBF">
              <w:rPr>
                <w:rFonts w:eastAsia="Times New Roman" w:cstheme="minorHAnsi"/>
              </w:rPr>
              <w:t>mierzonej – zgodnie z normą PN-EN 14043 „lub równoważnej”.</w:t>
            </w:r>
          </w:p>
        </w:tc>
      </w:tr>
      <w:tr w:rsidR="003E4BBF" w:rsidRPr="00CA27D5" w14:paraId="0882F2F0" w14:textId="77777777" w:rsidTr="009C2C8E">
        <w:tc>
          <w:tcPr>
            <w:tcW w:w="988" w:type="dxa"/>
          </w:tcPr>
          <w:p w14:paraId="1F11587F" w14:textId="2C19FC26" w:rsidR="003E4BBF" w:rsidRPr="00CA27D5" w:rsidRDefault="00700105" w:rsidP="003E4BBF">
            <w:r>
              <w:t>4.2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C448" w14:textId="08F930EB" w:rsidR="003E4BBF" w:rsidRPr="003E4BBF" w:rsidRDefault="003E4BBF" w:rsidP="003E4BBF">
            <w:pPr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>Praca w zakresie kątów: minimum (15</w:t>
            </w:r>
            <w:r w:rsidRPr="003E4BBF">
              <w:rPr>
                <w:rFonts w:eastAsia="Times New Roman" w:cstheme="minorHAnsi"/>
                <w:vertAlign w:val="superscript"/>
              </w:rPr>
              <w:t>0</w:t>
            </w:r>
            <w:r w:rsidRPr="003E4BBF">
              <w:rPr>
                <w:rFonts w:eastAsia="Times New Roman" w:cstheme="minorHAnsi"/>
              </w:rPr>
              <w:t xml:space="preserve"> poniżej poziomu gruntu do 75</w:t>
            </w:r>
            <w:r w:rsidRPr="003E4BBF">
              <w:rPr>
                <w:rFonts w:eastAsia="Times New Roman" w:cstheme="minorHAnsi"/>
                <w:vertAlign w:val="superscript"/>
              </w:rPr>
              <w:t>0</w:t>
            </w:r>
            <w:r w:rsidRPr="003E4BBF">
              <w:rPr>
                <w:rFonts w:eastAsia="Times New Roman" w:cstheme="minorHAnsi"/>
              </w:rPr>
              <w:t xml:space="preserve"> podnoszenia). Obrót drabiny nieograniczony. Napęd drabiny hydrauliczny. </w:t>
            </w:r>
          </w:p>
        </w:tc>
      </w:tr>
      <w:tr w:rsidR="003E4BBF" w:rsidRPr="00CA27D5" w14:paraId="3BBBEB50" w14:textId="77777777" w:rsidTr="009C2C8E">
        <w:tc>
          <w:tcPr>
            <w:tcW w:w="988" w:type="dxa"/>
          </w:tcPr>
          <w:p w14:paraId="22AE84EE" w14:textId="3404BBC7" w:rsidR="003E4BBF" w:rsidRPr="00CA27D5" w:rsidRDefault="00700105" w:rsidP="003E4BBF">
            <w:r>
              <w:t>4.3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5766" w14:textId="77777777" w:rsidR="003E4BBF" w:rsidRPr="003E4BBF" w:rsidRDefault="003E4BBF" w:rsidP="0080559B">
            <w:pPr>
              <w:spacing w:after="60"/>
              <w:ind w:right="88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Zespół drabiny wyposażony w przegubowe (łamane) ostatnie najwyższe przęsło. Wysięgnik przegubowy o długości mierzonej do zewnętrznej krawędzi kosza nie mniejszej niż 4000 mm, z możliwością pochylania do 75°.  </w:t>
            </w:r>
          </w:p>
          <w:p w14:paraId="1C2E6A97" w14:textId="6BE3CE73" w:rsidR="003E4BBF" w:rsidRPr="003E4BBF" w:rsidRDefault="003E4BBF" w:rsidP="003E4BBF">
            <w:pPr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Musi być zapewnione swobodne przejście od pierwszego do ostatniego przęsła. Zespół drabiny wyposażony w bariery ochronne stanowiska operatora. Szczeble drabiny w wykonaniu antypoślizgowym.  Zespół drabiny zabezpieczony przed korozją. </w:t>
            </w:r>
          </w:p>
        </w:tc>
      </w:tr>
      <w:tr w:rsidR="008B1D41" w:rsidRPr="00CA27D5" w14:paraId="28745EC8" w14:textId="77777777" w:rsidTr="009C2C8E">
        <w:tc>
          <w:tcPr>
            <w:tcW w:w="988" w:type="dxa"/>
          </w:tcPr>
          <w:p w14:paraId="720EAE1A" w14:textId="47AB7A6E" w:rsidR="008B1D41" w:rsidRDefault="008B1D41" w:rsidP="008B1D41">
            <w:r>
              <w:t>4.4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CEC" w14:textId="603DCBE7" w:rsidR="008B1D41" w:rsidRPr="003E4BBF" w:rsidRDefault="008B1D41" w:rsidP="008B1D41">
            <w:pPr>
              <w:spacing w:after="60"/>
              <w:ind w:right="8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Drabina wyposażona w </w:t>
            </w:r>
            <w:r w:rsidRPr="008B1D41">
              <w:rPr>
                <w:rFonts w:eastAsia="Times New Roman" w:cstheme="minorHAnsi"/>
              </w:rPr>
              <w:t>pełny elektro-hydrauliczny system stabilizacji komputerowej - tłumienie wahań przęseł wywołanych gwałtownymi podmuchami wiatru lub zmianą obciążenia kosza – czyli wahania wywołanego wejściem lub skokiem do kosza osób na wysokości lub podmuchami wiatru w obu osiach: pionowej i poziomej</w:t>
            </w:r>
            <w:r>
              <w:rPr>
                <w:rFonts w:eastAsia="Times New Roman" w:cstheme="minorHAnsi"/>
              </w:rPr>
              <w:t>.</w:t>
            </w:r>
          </w:p>
        </w:tc>
      </w:tr>
      <w:tr w:rsidR="008B1D41" w:rsidRPr="00CA27D5" w14:paraId="0187F0AB" w14:textId="77777777" w:rsidTr="009C2C8E">
        <w:tc>
          <w:tcPr>
            <w:tcW w:w="988" w:type="dxa"/>
          </w:tcPr>
          <w:p w14:paraId="333F2857" w14:textId="36CC96A0" w:rsidR="008B1D41" w:rsidRPr="00CA27D5" w:rsidRDefault="008B1D41" w:rsidP="008B1D41">
            <w:r>
              <w:t>4.5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0F49" w14:textId="77777777" w:rsidR="008B1D41" w:rsidRPr="003E4BBF" w:rsidRDefault="008B1D41" w:rsidP="003A439C">
            <w:pPr>
              <w:spacing w:after="60"/>
              <w:ind w:right="88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Cztery boczne podpory stabilizacyjne wysuwane hydraulicznie: </w:t>
            </w:r>
          </w:p>
          <w:p w14:paraId="087B2097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szerokość podparcia (mierzona wg PN-EN 14043, p. 3.24 „lub równoważnej”)  – max. 5500 mm, </w:t>
            </w:r>
          </w:p>
          <w:p w14:paraId="769DF5C0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stanowiska sterowania podporami umieszczone z tyłu pojazdu, po jego lewej i prawej stronie. Stanowiska powinny być wyposażone w instrumenty sterownicze i kontrolne pozwalające na sprawne i bezpieczne obsługiwanie podpór. Sterowanie podporami umożliwiające obserwację sprawianych podpór, </w:t>
            </w:r>
          </w:p>
          <w:p w14:paraId="24E9D018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musi być zapewniona możliwość wysuwania podpór pojedynczo i parami, </w:t>
            </w:r>
          </w:p>
          <w:p w14:paraId="38E1009C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drabina musi mieć możliwość pracy w przypadku wysuwu i podparcia podpór tylko z jednej strony. Podpory z niewysuniętej strony podparte (praca ze strony wysuniętych podpór), </w:t>
            </w:r>
          </w:p>
          <w:p w14:paraId="2AE13CFC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możliwość pracy drabiny w przypadku, gdy nie jest możliwe maksymalne rozstawienie podpór, </w:t>
            </w:r>
          </w:p>
          <w:p w14:paraId="1DED60FF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regulacja prędkości wysuwania podpór za pomocą dźwigni sterowniczych, </w:t>
            </w:r>
          </w:p>
          <w:p w14:paraId="36AEDB1F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>zapewniona stała kontrola stanu podparcia (nacisku na podłoże) i informacja dla operatora wszelkich nieprawidłowościach w tym zakresie,</w:t>
            </w:r>
          </w:p>
          <w:p w14:paraId="6D190ED9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automatyczne poziomowanie drabiny na podporach lub na wieńcu obrotowym, </w:t>
            </w:r>
          </w:p>
          <w:p w14:paraId="755B8BD2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sygnalizację optyczną prawidłowego sprawienia podpór, </w:t>
            </w:r>
          </w:p>
          <w:p w14:paraId="540FF432" w14:textId="77777777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>na wyposażeniu cztery płyty podkładowe umożliwiające redukcję nacisku podpór na podłoże o wymiarach min. 400 x 400 mm lub o powierzchni min. 0,16 m</w:t>
            </w:r>
            <w:r w:rsidRPr="003E4BBF">
              <w:rPr>
                <w:rFonts w:eastAsia="Times New Roman" w:cstheme="minorHAnsi"/>
                <w:vertAlign w:val="superscript"/>
              </w:rPr>
              <w:t>2</w:t>
            </w:r>
            <w:r w:rsidRPr="003E4BBF">
              <w:rPr>
                <w:rFonts w:eastAsia="Times New Roman" w:cstheme="minorHAnsi"/>
              </w:rPr>
              <w:t xml:space="preserve">, </w:t>
            </w:r>
          </w:p>
          <w:p w14:paraId="0317F437" w14:textId="47F12245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>podpory oznakowane i wyposażone w lampy sygnalizujące (żółte migające), włączane automatycznie w momencie wysunięcia podpór,</w:t>
            </w:r>
          </w:p>
          <w:p w14:paraId="7378EF79" w14:textId="02AFEBF0" w:rsidR="008B1D41" w:rsidRPr="003E4BBF" w:rsidRDefault="008B1D41" w:rsidP="008B1D41">
            <w:pPr>
              <w:numPr>
                <w:ilvl w:val="0"/>
                <w:numId w:val="26"/>
              </w:numPr>
              <w:spacing w:after="60"/>
              <w:ind w:right="88" w:hanging="360"/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>stanowiska sterowania podporami wyposażone w wyłącznik bezpieczeństwa STOP.</w:t>
            </w:r>
          </w:p>
        </w:tc>
      </w:tr>
      <w:tr w:rsidR="008B1D41" w:rsidRPr="00CA27D5" w14:paraId="3A8BB697" w14:textId="77777777" w:rsidTr="009C2C8E">
        <w:tc>
          <w:tcPr>
            <w:tcW w:w="988" w:type="dxa"/>
          </w:tcPr>
          <w:p w14:paraId="57287F66" w14:textId="682D9A74" w:rsidR="008B1D41" w:rsidRPr="00CA27D5" w:rsidRDefault="008B1D41" w:rsidP="008B1D41">
            <w:r>
              <w:t>4.6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D7F" w14:textId="35DA2209" w:rsidR="008B1D41" w:rsidRPr="003E4BBF" w:rsidRDefault="008B1D41" w:rsidP="008B1D41">
            <w:pPr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Podczas pracy drabiny musi być zapewniona możliwość jednoczesnego wysuwania/wsuwania, pochylania/podnoszenia i obracania przęseł. Bezstopniowe generowanie wszystkich ruchów. </w:t>
            </w:r>
          </w:p>
        </w:tc>
      </w:tr>
      <w:tr w:rsidR="008B1D41" w:rsidRPr="00CA27D5" w14:paraId="3BBD71EA" w14:textId="77777777" w:rsidTr="009C2C8E">
        <w:tc>
          <w:tcPr>
            <w:tcW w:w="988" w:type="dxa"/>
          </w:tcPr>
          <w:p w14:paraId="1CE89673" w14:textId="540187B5" w:rsidR="008B1D41" w:rsidRPr="00CA27D5" w:rsidRDefault="008B1D41" w:rsidP="008B1D41">
            <w:r>
              <w:t>4.7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A38" w14:textId="0C58718A" w:rsidR="008B1D41" w:rsidRPr="003E4BBF" w:rsidRDefault="008B1D41" w:rsidP="008B1D41">
            <w:pPr>
              <w:jc w:val="both"/>
              <w:rPr>
                <w:rFonts w:cstheme="minorHAnsi"/>
              </w:rPr>
            </w:pPr>
            <w:r w:rsidRPr="003E4BBF">
              <w:rPr>
                <w:rFonts w:eastAsia="Times New Roman" w:cstheme="minorHAnsi"/>
              </w:rPr>
              <w:t xml:space="preserve">Zapewnione korygowanie nierówności terenu we wszystkich kierunkach w zakresie min. 10°.         </w:t>
            </w:r>
            <w:r w:rsidRPr="003E4BBF">
              <w:rPr>
                <w:rFonts w:eastAsia="Times New Roman" w:cstheme="minorHAnsi"/>
                <w:b/>
                <w:i/>
              </w:rPr>
              <w:t xml:space="preserve"> </w:t>
            </w:r>
            <w:r w:rsidRPr="003E4BBF">
              <w:rPr>
                <w:rFonts w:eastAsia="Times New Roman" w:cstheme="minorHAnsi"/>
              </w:rPr>
              <w:t xml:space="preserve"> </w:t>
            </w:r>
          </w:p>
        </w:tc>
      </w:tr>
      <w:tr w:rsidR="008B1D41" w:rsidRPr="00CA27D5" w14:paraId="6FD432AC" w14:textId="77777777" w:rsidTr="009C2C8E">
        <w:tc>
          <w:tcPr>
            <w:tcW w:w="988" w:type="dxa"/>
          </w:tcPr>
          <w:p w14:paraId="6DC7E0FE" w14:textId="3A8D9E13" w:rsidR="008B1D41" w:rsidRPr="00CA27D5" w:rsidRDefault="008B1D41" w:rsidP="008B1D41">
            <w:r>
              <w:t>4.8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6C70" w14:textId="77777777" w:rsidR="008B1D41" w:rsidRPr="003E4BBF" w:rsidRDefault="008B1D41" w:rsidP="008B1D41">
            <w:pPr>
              <w:spacing w:after="60"/>
              <w:ind w:right="98"/>
              <w:jc w:val="both"/>
              <w:rPr>
                <w:rFonts w:eastAsia="Times New Roman" w:cstheme="minorHAnsi"/>
              </w:rPr>
            </w:pPr>
            <w:r w:rsidRPr="003E4BBF">
              <w:rPr>
                <w:rFonts w:eastAsia="Times New Roman" w:cstheme="minorHAnsi"/>
              </w:rPr>
              <w:t>Drabina wyposażona w dwa stanowiska kontrolno-sterownicze:</w:t>
            </w:r>
          </w:p>
          <w:p w14:paraId="3634CC18" w14:textId="77777777" w:rsidR="008B1D41" w:rsidRPr="004D0B08" w:rsidRDefault="008B1D41" w:rsidP="008B1D41">
            <w:pPr>
              <w:pStyle w:val="Akapitzlist"/>
              <w:numPr>
                <w:ilvl w:val="0"/>
                <w:numId w:val="27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na dole przy wieńcu obrotowym (główne),</w:t>
            </w:r>
          </w:p>
          <w:p w14:paraId="280F58F3" w14:textId="22869288" w:rsidR="008B1D41" w:rsidRPr="004D0B08" w:rsidRDefault="008B1D41" w:rsidP="008B1D41">
            <w:pPr>
              <w:pStyle w:val="Akapitzlist"/>
              <w:numPr>
                <w:ilvl w:val="0"/>
                <w:numId w:val="27"/>
              </w:numPr>
              <w:ind w:left="466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w koszu ratowniczym (górne). </w:t>
            </w:r>
          </w:p>
        </w:tc>
      </w:tr>
      <w:tr w:rsidR="008B1D41" w:rsidRPr="00CA27D5" w14:paraId="27312195" w14:textId="77777777" w:rsidTr="009C2C8E">
        <w:tc>
          <w:tcPr>
            <w:tcW w:w="988" w:type="dxa"/>
          </w:tcPr>
          <w:p w14:paraId="3AA8ECDE" w14:textId="2DB57BF9" w:rsidR="008B1D41" w:rsidRPr="00CA27D5" w:rsidRDefault="008B1D41" w:rsidP="008B1D41">
            <w:r>
              <w:t>4.9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C01E" w14:textId="1FB02EC5" w:rsidR="008B1D41" w:rsidRPr="004D0B08" w:rsidRDefault="008B1D41" w:rsidP="008B1D41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Stanowiska kontrolno-sterownicze wyposażone we wszelkie instrumenty sterownicze i kontrolne pozwalające na sprawne i bezpieczne obsługiwanie drabiny zarówno podczas normalnej pracy, jak i podczas pracy w trybie awaryjnym. </w:t>
            </w:r>
          </w:p>
        </w:tc>
      </w:tr>
      <w:tr w:rsidR="008B1D41" w:rsidRPr="00CA27D5" w14:paraId="3A6A5738" w14:textId="77777777" w:rsidTr="009C2C8E">
        <w:tc>
          <w:tcPr>
            <w:tcW w:w="988" w:type="dxa"/>
          </w:tcPr>
          <w:p w14:paraId="22E20D13" w14:textId="0F6A71DC" w:rsidR="008B1D41" w:rsidRPr="00CA27D5" w:rsidRDefault="008B1D41" w:rsidP="008B1D41">
            <w:r>
              <w:t>4.10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15E" w14:textId="0A6B763D" w:rsidR="008B1D41" w:rsidRPr="004D0B08" w:rsidRDefault="008B1D41" w:rsidP="008B1D41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Główne stanowisko sterownicze wyposażone w podgrzewany fotel operatora. Fotel (bądź oparcie fotela) przechylane wraz z manipulatorami zgodnie z pochylaniem przęseł drabiny. Fotel dla operatora oraz konsole operatorskie jeżeli nie są zabezpieczone w inny sposób, należy zabezpieczyć pokrowcami ochronnymi. </w:t>
            </w:r>
          </w:p>
        </w:tc>
      </w:tr>
      <w:tr w:rsidR="004A0A1E" w:rsidRPr="00CA27D5" w14:paraId="157994EE" w14:textId="77777777" w:rsidTr="009C2C8E">
        <w:tc>
          <w:tcPr>
            <w:tcW w:w="988" w:type="dxa"/>
          </w:tcPr>
          <w:p w14:paraId="1CA0D18B" w14:textId="4045FC0A" w:rsidR="004A0A1E" w:rsidRPr="004A0A1E" w:rsidRDefault="004A0A1E" w:rsidP="004A0A1E">
            <w:r w:rsidRPr="004A0A1E">
              <w:t>4.11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7EF0" w14:textId="698BB62E" w:rsidR="004A0A1E" w:rsidRPr="006727CA" w:rsidRDefault="004A0A1E" w:rsidP="004A0A1E">
            <w:pPr>
              <w:jc w:val="both"/>
              <w:rPr>
                <w:rFonts w:cstheme="minorHAnsi"/>
                <w:strike/>
              </w:rPr>
            </w:pPr>
            <w:r w:rsidRPr="004D0B08">
              <w:rPr>
                <w:rFonts w:eastAsia="Times New Roman" w:cstheme="minorHAnsi"/>
              </w:rPr>
              <w:t xml:space="preserve">Zespół drabiny z koszem wyposażony w system automatycznego zatrzymania ruchu w przypadku uderzenia o przeszkodę. </w:t>
            </w:r>
          </w:p>
        </w:tc>
      </w:tr>
      <w:tr w:rsidR="004A0A1E" w:rsidRPr="00CA27D5" w14:paraId="31F6E123" w14:textId="77777777" w:rsidTr="009C2C8E">
        <w:tc>
          <w:tcPr>
            <w:tcW w:w="988" w:type="dxa"/>
          </w:tcPr>
          <w:p w14:paraId="74533CD5" w14:textId="34F20275" w:rsidR="004A0A1E" w:rsidRPr="004A0A1E" w:rsidRDefault="004A0A1E" w:rsidP="004A0A1E">
            <w:r w:rsidRPr="004A0A1E">
              <w:t>4.12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76F" w14:textId="2FD8E5B1" w:rsidR="004A0A1E" w:rsidRPr="006727CA" w:rsidRDefault="004A0A1E" w:rsidP="004A0A1E">
            <w:pPr>
              <w:jc w:val="both"/>
              <w:rPr>
                <w:rFonts w:cstheme="minorHAnsi"/>
                <w:strike/>
              </w:rPr>
            </w:pPr>
            <w:r w:rsidRPr="004D0B08">
              <w:rPr>
                <w:rFonts w:eastAsia="Times New Roman" w:cstheme="minorHAnsi"/>
              </w:rPr>
              <w:t xml:space="preserve">Układ sterowniczy zapewniający możliwość dopasowania prędkości ruchów zespołu przęseł do aktualnego ich położenia. </w:t>
            </w:r>
          </w:p>
        </w:tc>
      </w:tr>
      <w:tr w:rsidR="004A0A1E" w:rsidRPr="00CA27D5" w14:paraId="2712C3CF" w14:textId="77777777" w:rsidTr="009C2C8E">
        <w:tc>
          <w:tcPr>
            <w:tcW w:w="988" w:type="dxa"/>
          </w:tcPr>
          <w:p w14:paraId="6727BDF3" w14:textId="335E0B71" w:rsidR="004A0A1E" w:rsidRPr="004A0A1E" w:rsidRDefault="004A0A1E" w:rsidP="004A0A1E">
            <w:r w:rsidRPr="004A0A1E">
              <w:t>4.13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02FE" w14:textId="2EF08F1E" w:rsidR="004A0A1E" w:rsidRPr="006727CA" w:rsidRDefault="004A0A1E" w:rsidP="004A0A1E">
            <w:pPr>
              <w:jc w:val="both"/>
              <w:rPr>
                <w:rFonts w:cstheme="minorHAnsi"/>
                <w:strike/>
              </w:rPr>
            </w:pPr>
            <w:r w:rsidRPr="004D0B08">
              <w:rPr>
                <w:rFonts w:eastAsia="Times New Roman" w:cstheme="minorHAnsi"/>
              </w:rPr>
              <w:t xml:space="preserve">Sterowanie ruchami drabiny, wyposażone w automatyczny system kontroli i doboru parametrów pola pracy, w zależności od obciążenia kosza oraz stanu rozstawu podpór. </w:t>
            </w:r>
          </w:p>
        </w:tc>
      </w:tr>
      <w:tr w:rsidR="004A0A1E" w:rsidRPr="00CA27D5" w14:paraId="194D71B9" w14:textId="77777777" w:rsidTr="009C2C8E">
        <w:tc>
          <w:tcPr>
            <w:tcW w:w="988" w:type="dxa"/>
          </w:tcPr>
          <w:p w14:paraId="15EEA7A8" w14:textId="5994DCC4" w:rsidR="004A0A1E" w:rsidRPr="004A0A1E" w:rsidRDefault="004A0A1E" w:rsidP="004A0A1E">
            <w:r w:rsidRPr="004A0A1E">
              <w:t>4.14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822" w14:textId="5DAF473E" w:rsidR="004A0A1E" w:rsidRPr="006727CA" w:rsidRDefault="004A0A1E" w:rsidP="004A0A1E">
            <w:pPr>
              <w:jc w:val="both"/>
              <w:rPr>
                <w:rFonts w:cstheme="minorHAnsi"/>
                <w:strike/>
              </w:rPr>
            </w:pPr>
            <w:r w:rsidRPr="004D0B08">
              <w:rPr>
                <w:rFonts w:eastAsia="Times New Roman" w:cstheme="minorHAnsi"/>
              </w:rPr>
              <w:t xml:space="preserve">Główne stanowisko sterownicze wyposażone w kolorowy ciekłokrystaliczny wyświetlacz pokazujący aktualne parametry pracy drabiny (z opisami w języku polskim) spełniające wymagania minimalne określone w p. 5.1.5.5.3 normy PN-EN 14043 „lub równoważnej”, wyświetlacz pracujący we wszystkich warunkach atmosferycznych (deszcz, śnieg) i dostosowujący obraz do panującego oświetlenia. </w:t>
            </w:r>
          </w:p>
        </w:tc>
      </w:tr>
      <w:tr w:rsidR="004A0A1E" w:rsidRPr="00CA27D5" w14:paraId="17D6E0C4" w14:textId="77777777" w:rsidTr="00E52067">
        <w:tc>
          <w:tcPr>
            <w:tcW w:w="988" w:type="dxa"/>
          </w:tcPr>
          <w:p w14:paraId="67FBB658" w14:textId="1E9243E3" w:rsidR="004A0A1E" w:rsidRPr="00CA27D5" w:rsidRDefault="004A0A1E" w:rsidP="004A0A1E">
            <w:r>
              <w:t>4.15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3AFD" w14:textId="284CEB18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Główne stanowisko sterownicze powinno zapewnić możliwość przejęcia w każdym momencie kontroli nad drabiną (funkcja nadrzędna nad stanowiskiem górnym). </w:t>
            </w:r>
          </w:p>
        </w:tc>
      </w:tr>
      <w:tr w:rsidR="004A0A1E" w:rsidRPr="00CA27D5" w14:paraId="366F7628" w14:textId="77777777" w:rsidTr="00E52067">
        <w:tc>
          <w:tcPr>
            <w:tcW w:w="988" w:type="dxa"/>
          </w:tcPr>
          <w:p w14:paraId="2979856A" w14:textId="63B52451" w:rsidR="004A0A1E" w:rsidRPr="00CA27D5" w:rsidRDefault="004A0A1E" w:rsidP="004A0A1E">
            <w:r>
              <w:t>4.16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E8D" w14:textId="29E3BBD5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Wszystkie stanowiska sterowania wyposażone w awaryjny wyłącznik ruchów drabiny z sygnalizacją świetlną i dźwiękową uruchomienia włącznika. </w:t>
            </w:r>
          </w:p>
        </w:tc>
      </w:tr>
      <w:tr w:rsidR="004A0A1E" w:rsidRPr="00CA27D5" w14:paraId="47243EC7" w14:textId="77777777" w:rsidTr="00E52067">
        <w:tc>
          <w:tcPr>
            <w:tcW w:w="988" w:type="dxa"/>
          </w:tcPr>
          <w:p w14:paraId="6D14BBB0" w14:textId="0AE4DF9A" w:rsidR="004A0A1E" w:rsidRPr="00CA27D5" w:rsidRDefault="004A0A1E" w:rsidP="004A0A1E">
            <w:r>
              <w:t>4.17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4300" w14:textId="20A99221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Stanowiska kontrolno-sterownicze wyposażone w wykresy pola pracy (diagram), skróconą instrukcję obsługi (w języku polskim) oraz informację o dopuszczalnych siłach wiatru.  </w:t>
            </w:r>
          </w:p>
        </w:tc>
      </w:tr>
      <w:tr w:rsidR="004A0A1E" w:rsidRPr="00CA27D5" w14:paraId="3AB16D84" w14:textId="77777777" w:rsidTr="00E52067">
        <w:tc>
          <w:tcPr>
            <w:tcW w:w="988" w:type="dxa"/>
          </w:tcPr>
          <w:p w14:paraId="548921B9" w14:textId="2D4FEAAB" w:rsidR="004A0A1E" w:rsidRPr="00CA27D5" w:rsidRDefault="004A0A1E" w:rsidP="004A0A1E">
            <w:r>
              <w:t>4.18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9059" w14:textId="2457B4DC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Poszczególne wskaźniki oraz elementy sterownicze trwale oznakowane za pomocą piktogramów i/lub opisów (w języku polskim) pełnionej funkcji, odporne na działanie czynników atmosferycznych. </w:t>
            </w:r>
          </w:p>
        </w:tc>
      </w:tr>
      <w:tr w:rsidR="004A0A1E" w:rsidRPr="00CA27D5" w14:paraId="26D119F9" w14:textId="77777777" w:rsidTr="00E52067">
        <w:tc>
          <w:tcPr>
            <w:tcW w:w="988" w:type="dxa"/>
          </w:tcPr>
          <w:p w14:paraId="43C329DC" w14:textId="5460C38B" w:rsidR="004A0A1E" w:rsidRPr="00CA27D5" w:rsidRDefault="004A0A1E" w:rsidP="004A0A1E">
            <w:r>
              <w:t>4.19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097" w14:textId="77777777" w:rsidR="004A0A1E" w:rsidRPr="004D0B08" w:rsidRDefault="004A0A1E" w:rsidP="004A0A1E">
            <w:pPr>
              <w:spacing w:after="60"/>
              <w:ind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System kontroli sterowania musi zapewniać minimum: </w:t>
            </w:r>
          </w:p>
          <w:p w14:paraId="5BCEF46F" w14:textId="77777777" w:rsidR="004A0A1E" w:rsidRPr="004D0B08" w:rsidRDefault="004A0A1E" w:rsidP="004A0A1E">
            <w:pPr>
              <w:numPr>
                <w:ilvl w:val="0"/>
                <w:numId w:val="31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możliwość automatycznego wyrównywania (pokrycia) szczebli drabiny,  </w:t>
            </w:r>
          </w:p>
          <w:p w14:paraId="2D842F86" w14:textId="77777777" w:rsidR="004A0A1E" w:rsidRPr="004D0B08" w:rsidRDefault="004A0A1E" w:rsidP="004A0A1E">
            <w:pPr>
              <w:numPr>
                <w:ilvl w:val="0"/>
                <w:numId w:val="31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zwolnienie ruchów drabiny przy konieczności wykonywania precyzyjnych manewrów, </w:t>
            </w:r>
          </w:p>
          <w:p w14:paraId="4320026B" w14:textId="77777777" w:rsidR="004A0A1E" w:rsidRPr="004D0B08" w:rsidRDefault="004A0A1E" w:rsidP="004A0A1E">
            <w:pPr>
              <w:numPr>
                <w:ilvl w:val="0"/>
                <w:numId w:val="31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samoczynny układ pionowania drabiny, </w:t>
            </w:r>
          </w:p>
          <w:p w14:paraId="3E099B70" w14:textId="4B2FEDA1" w:rsidR="004A0A1E" w:rsidRPr="004A0A1E" w:rsidRDefault="004A0A1E" w:rsidP="004A0A1E">
            <w:pPr>
              <w:numPr>
                <w:ilvl w:val="0"/>
                <w:numId w:val="31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automatyczny układ poziomowania kosza, </w:t>
            </w:r>
          </w:p>
          <w:p w14:paraId="3129ACA6" w14:textId="119CE5FE" w:rsidR="004A0A1E" w:rsidRPr="004A0A1E" w:rsidRDefault="004A0A1E" w:rsidP="004A0A1E">
            <w:pPr>
              <w:numPr>
                <w:ilvl w:val="0"/>
                <w:numId w:val="31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A0A1E">
              <w:rPr>
                <w:rFonts w:eastAsia="Times New Roman" w:cstheme="minorHAnsi"/>
              </w:rPr>
              <w:t>automatyczne składanie przęseł do pozycji transportowej, funkcję automatycznego powrotu, funkcję pamięci celu – funkcjonalności zapewnione z możliwością zapamiętania celu pośredniego (funkcją ominięcia przeszkody).</w:t>
            </w:r>
          </w:p>
        </w:tc>
      </w:tr>
      <w:tr w:rsidR="004A0A1E" w:rsidRPr="00CA27D5" w14:paraId="0EF96616" w14:textId="77777777" w:rsidTr="00E52067">
        <w:tc>
          <w:tcPr>
            <w:tcW w:w="988" w:type="dxa"/>
          </w:tcPr>
          <w:p w14:paraId="3EDE2BBD" w14:textId="23E8FC9B" w:rsidR="004A0A1E" w:rsidRPr="00CA27D5" w:rsidRDefault="004A0A1E" w:rsidP="004A0A1E">
            <w:r>
              <w:t>4.20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DA08" w14:textId="47E6C6E5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Drabina wyposażona w wiatromierz, przekazujący wyniki pomiarów do obydwu stanowisk </w:t>
            </w:r>
            <w:proofErr w:type="spellStart"/>
            <w:r w:rsidRPr="004D0B08">
              <w:rPr>
                <w:rFonts w:eastAsia="Times New Roman" w:cstheme="minorHAnsi"/>
              </w:rPr>
              <w:t>kontrolno</w:t>
            </w:r>
            <w:proofErr w:type="spellEnd"/>
            <w:r w:rsidRPr="004D0B08">
              <w:rPr>
                <w:rFonts w:eastAsia="Times New Roman" w:cstheme="minorHAnsi"/>
              </w:rPr>
              <w:t xml:space="preserve">–sterowniczych. Wiatromierz zamontowany na ostatnim (górnym) przęśle drabiny lub koszu ratowniczym w sposób zabezpieczający go przed uszkodzeniem podczas normalnego użytkowania.  </w:t>
            </w:r>
          </w:p>
        </w:tc>
      </w:tr>
      <w:tr w:rsidR="004A0A1E" w:rsidRPr="00CA27D5" w14:paraId="48FE27C8" w14:textId="77777777" w:rsidTr="00E52067">
        <w:tc>
          <w:tcPr>
            <w:tcW w:w="988" w:type="dxa"/>
          </w:tcPr>
          <w:p w14:paraId="10CE132A" w14:textId="05D594E2" w:rsidR="004A0A1E" w:rsidRPr="00CA27D5" w:rsidRDefault="004A0A1E" w:rsidP="004A0A1E">
            <w:r>
              <w:t>4.21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FC70" w14:textId="548DF41D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Drabina wyposażona, w co najmniej jeden elektro-hydrauliczny system pracy awaryjnej zasilany z agregatu zainstalowanego na pojeździe, umożliwiający sprowadzenie drabiny i podpór do pozycji transportowej (czas sprowadzania drabiny i podpór do pozycji transportowej – max 30 min.).</w:t>
            </w:r>
          </w:p>
        </w:tc>
      </w:tr>
      <w:tr w:rsidR="004A0A1E" w:rsidRPr="00CA27D5" w14:paraId="5BEE69FD" w14:textId="77777777" w:rsidTr="00E52067">
        <w:tc>
          <w:tcPr>
            <w:tcW w:w="988" w:type="dxa"/>
          </w:tcPr>
          <w:p w14:paraId="59490E5A" w14:textId="13AB5EE3" w:rsidR="004A0A1E" w:rsidRPr="00CA27D5" w:rsidRDefault="004A0A1E" w:rsidP="004A0A1E">
            <w:r>
              <w:t>4.22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D027" w14:textId="77777777" w:rsidR="004A0A1E" w:rsidRPr="004D0B08" w:rsidRDefault="004A0A1E" w:rsidP="004A0A1E">
            <w:pPr>
              <w:spacing w:after="60"/>
              <w:ind w:left="133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Oświetlenie wysięgnika o zasięgu oświetlenia większym niż maksymalna długość wysuwu przęseł, włączane z głównego stanowiska sterowniczego: </w:t>
            </w:r>
          </w:p>
          <w:p w14:paraId="39705D48" w14:textId="77777777" w:rsidR="004A0A1E" w:rsidRPr="004D0B08" w:rsidRDefault="004A0A1E" w:rsidP="004A0A1E">
            <w:pPr>
              <w:pStyle w:val="Akapitzlist"/>
              <w:numPr>
                <w:ilvl w:val="0"/>
                <w:numId w:val="32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dwa reflektory wykonane w technologii LED o strumieniu świetlnym min. 2500 lm zasilane z instalacji elektrycznej pojazdu, zamontowane po lewej i prawej stronie na szczycie najniższego przęsła, posiadające możliwość obrotu wokół osi poziomej, realizowaną z głównego stanowiska sterowniczego, </w:t>
            </w:r>
          </w:p>
          <w:p w14:paraId="26B76953" w14:textId="77777777" w:rsidR="004A0A1E" w:rsidRPr="004D0B08" w:rsidRDefault="004A0A1E" w:rsidP="004A0A1E">
            <w:pPr>
              <w:pStyle w:val="Akapitzlist"/>
              <w:numPr>
                <w:ilvl w:val="0"/>
                <w:numId w:val="32"/>
              </w:numPr>
              <w:spacing w:after="60"/>
              <w:ind w:left="466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jeden reflektor wykonany w technologii LED o strumieniu świetlnym min. 8000 lm zasilany z instalacji elektrycznej pojazdu (lub dwa jednakowe reflektory o łącznym strumieniu świetlnych min. 8000 lm), zamontowany(e) pod parkiem drabinowym, oświetlający(e) przęsła oraz podporę przęseł przy składaniu drabiny. </w:t>
            </w:r>
          </w:p>
          <w:p w14:paraId="62B885B5" w14:textId="65506AA5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Wymagany stopień ochrony min. IP67. </w:t>
            </w:r>
          </w:p>
        </w:tc>
      </w:tr>
      <w:tr w:rsidR="004A0A1E" w:rsidRPr="00CA27D5" w14:paraId="4D4AB587" w14:textId="77777777" w:rsidTr="00E52067">
        <w:tc>
          <w:tcPr>
            <w:tcW w:w="988" w:type="dxa"/>
          </w:tcPr>
          <w:p w14:paraId="6464E4B3" w14:textId="065109AB" w:rsidR="004A0A1E" w:rsidRPr="00CA27D5" w:rsidRDefault="004A0A1E" w:rsidP="004A0A1E">
            <w:r>
              <w:t>4.23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F72" w14:textId="77777777" w:rsidR="004A0A1E" w:rsidRPr="004D0B08" w:rsidRDefault="004A0A1E" w:rsidP="004A0A1E">
            <w:pPr>
              <w:spacing w:after="60"/>
              <w:ind w:left="133" w:right="8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Drabina wyposażona w układ wodno-pianowy oraz w działko wodno-pianowe, suchy pion zamontowany na najwyższym przęśle, zakończony nasadą pożarniczą wielkości 75, o następujących cechach: </w:t>
            </w:r>
          </w:p>
          <w:p w14:paraId="0D7B3AA6" w14:textId="77777777" w:rsidR="004A0A1E" w:rsidRPr="004D0B08" w:rsidRDefault="004A0A1E" w:rsidP="004A0A1E">
            <w:pPr>
              <w:pStyle w:val="Akapitzlist"/>
              <w:numPr>
                <w:ilvl w:val="0"/>
                <w:numId w:val="33"/>
              </w:numPr>
              <w:spacing w:after="60"/>
              <w:ind w:left="466" w:right="8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układ kompletny gotowy do pracy bez dokonywania innych czynności niż podłączenie zasilania do nasad 75, </w:t>
            </w:r>
          </w:p>
          <w:p w14:paraId="4B85AACD" w14:textId="77777777" w:rsidR="004A0A1E" w:rsidRPr="004D0B08" w:rsidRDefault="004A0A1E" w:rsidP="004A0A1E">
            <w:pPr>
              <w:pStyle w:val="Akapitzlist"/>
              <w:numPr>
                <w:ilvl w:val="0"/>
                <w:numId w:val="33"/>
              </w:numPr>
              <w:spacing w:after="60"/>
              <w:ind w:left="466" w:right="8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w koszu drabiny w instalacji wodno-pianowej zamontowane przyłącza 1xStorzB/75 i 1xStorz C/52 oraz przyłącze do szybkiego natarcia z zaworami;</w:t>
            </w:r>
          </w:p>
          <w:p w14:paraId="61F652A9" w14:textId="77777777" w:rsidR="004A0A1E" w:rsidRPr="004D0B08" w:rsidRDefault="004A0A1E" w:rsidP="004A0A1E">
            <w:pPr>
              <w:pStyle w:val="Akapitzlist"/>
              <w:numPr>
                <w:ilvl w:val="0"/>
                <w:numId w:val="33"/>
              </w:numPr>
              <w:spacing w:after="60"/>
              <w:ind w:left="466" w:right="8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ciśnienie testowe dla suchego pionu i węża 12 bar, cały układ zapewniający wydajność min. 2000 l/min,</w:t>
            </w:r>
          </w:p>
          <w:p w14:paraId="41CE1594" w14:textId="77777777" w:rsidR="004A0A1E" w:rsidRPr="004D0B08" w:rsidRDefault="004A0A1E" w:rsidP="004A0A1E">
            <w:pPr>
              <w:pStyle w:val="Akapitzlist"/>
              <w:numPr>
                <w:ilvl w:val="0"/>
                <w:numId w:val="33"/>
              </w:numPr>
              <w:spacing w:after="60"/>
              <w:ind w:left="466" w:right="8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układ z możliwością odwodnienia. </w:t>
            </w:r>
          </w:p>
          <w:p w14:paraId="0DA6A669" w14:textId="1A1EB618" w:rsidR="004A0A1E" w:rsidRPr="004D0B08" w:rsidRDefault="004A0A1E" w:rsidP="004A0A1E">
            <w:pPr>
              <w:pStyle w:val="Akapitzlist"/>
              <w:ind w:left="466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Działko wodno-pianowe przewożone w zabudowie pojazdu i przystosowane do zamontowania w koszu lub sterowane zdalnie z kosza ratowniczego i głównego stanowiska operatora zamontowane na stałe w przedniej ścianie kosza.</w:t>
            </w:r>
          </w:p>
        </w:tc>
      </w:tr>
      <w:tr w:rsidR="004A0A1E" w:rsidRPr="00CA27D5" w14:paraId="16A251CF" w14:textId="77777777" w:rsidTr="00E52067">
        <w:tc>
          <w:tcPr>
            <w:tcW w:w="988" w:type="dxa"/>
          </w:tcPr>
          <w:p w14:paraId="4622DC67" w14:textId="2A78A24E" w:rsidR="004A0A1E" w:rsidRPr="00CA27D5" w:rsidRDefault="004A0A1E" w:rsidP="004A0A1E">
            <w:r>
              <w:t>4.24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2586" w14:textId="273C7CB4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Drabina wyposażona w uchwyty dające możliwość użycia drabiny jako żurawia. Podnoszenie, obrót i opuszczanie ładunków o masie do min 4000 kg w pozycji drabiny złożonej, w całym zakresie pracy drabiny.  </w:t>
            </w:r>
          </w:p>
        </w:tc>
      </w:tr>
      <w:tr w:rsidR="004A0A1E" w:rsidRPr="00CA27D5" w14:paraId="3D0AAC3E" w14:textId="77777777" w:rsidTr="00E52067">
        <w:tc>
          <w:tcPr>
            <w:tcW w:w="988" w:type="dxa"/>
          </w:tcPr>
          <w:p w14:paraId="6C293AA7" w14:textId="5B697F6F" w:rsidR="004A0A1E" w:rsidRPr="00CA27D5" w:rsidRDefault="004A0A1E" w:rsidP="004A0A1E">
            <w:r>
              <w:t>4.25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D1E4" w14:textId="77777777" w:rsidR="004A0A1E" w:rsidRPr="004D0B08" w:rsidRDefault="004A0A1E" w:rsidP="004A0A1E">
            <w:pPr>
              <w:spacing w:after="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Czas sprawiania drabiny – max. 105 s.</w:t>
            </w:r>
          </w:p>
          <w:p w14:paraId="04BC0B50" w14:textId="59E90320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Czas sprawiania definiowany zgodnie z p. 3.25 normy PN-EN 14043 „lub równoważnej”.</w:t>
            </w:r>
          </w:p>
        </w:tc>
      </w:tr>
      <w:tr w:rsidR="004A0A1E" w:rsidRPr="00CA27D5" w14:paraId="7626B05F" w14:textId="77777777" w:rsidTr="00E52067">
        <w:tc>
          <w:tcPr>
            <w:tcW w:w="988" w:type="dxa"/>
          </w:tcPr>
          <w:p w14:paraId="5D7E987E" w14:textId="432FAD3C" w:rsidR="004A0A1E" w:rsidRPr="00CA27D5" w:rsidRDefault="004A0A1E" w:rsidP="004A0A1E">
            <w:r>
              <w:t>4.26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0F09" w14:textId="5B29C0A9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Wysięg boczny (poziomy) przy maksymalnym rozstawie podpór i obciążeniu 1 osobą w koszu ratowniczym - minimum 15,0 m, mierzony zgodnie z p. 3.14 normy PN-EN 14043 „lub równoważnej” podczas próby „stateczności statycznej” wg p. 5.1.2.2.1 normy PN-EN 14043 „lub równoważnej”.</w:t>
            </w:r>
            <w:r w:rsidRPr="004D0B08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4A0A1E" w:rsidRPr="00CA27D5" w14:paraId="0247605E" w14:textId="77777777" w:rsidTr="00E52067">
        <w:tc>
          <w:tcPr>
            <w:tcW w:w="988" w:type="dxa"/>
          </w:tcPr>
          <w:p w14:paraId="57B683C0" w14:textId="3579B6A6" w:rsidR="004A0A1E" w:rsidRPr="00CA27D5" w:rsidRDefault="004A0A1E" w:rsidP="004A0A1E">
            <w:r>
              <w:t>4.27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FF5" w14:textId="6BD0EBA8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Drabina wyposażona w czujniki kontaktu z przeszkodą ze wskazaniem na stanowisku operatora, od której strony nastąpiło uderzenie. W przypadku kontaktu z przeszkodą musi być wyłączenie danego ruchu, natomiast zapewniona możliwość generowania jedynie ruchów przeciwnych. </w:t>
            </w:r>
          </w:p>
        </w:tc>
      </w:tr>
      <w:tr w:rsidR="004A0A1E" w:rsidRPr="00CA27D5" w14:paraId="7599E117" w14:textId="77777777" w:rsidTr="00E52067">
        <w:tc>
          <w:tcPr>
            <w:tcW w:w="988" w:type="dxa"/>
          </w:tcPr>
          <w:p w14:paraId="074898C5" w14:textId="300F3A9E" w:rsidR="004A0A1E" w:rsidRPr="00CA27D5" w:rsidRDefault="004A0A1E" w:rsidP="004A0A1E">
            <w:r>
              <w:t>4.28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8B9" w14:textId="77777777" w:rsidR="004A0A1E" w:rsidRPr="004D0B08" w:rsidRDefault="004A0A1E" w:rsidP="004A0A1E">
            <w:pPr>
              <w:spacing w:after="60"/>
              <w:ind w:right="8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Pojazd wyposażony w kosz ratowniczy min. 5 osobowy, o udźwigu min. 500 kg, zamontowany do szczytu ostatniego przęsła drabiny, przewożony w tej pozycji. </w:t>
            </w:r>
          </w:p>
          <w:p w14:paraId="72140761" w14:textId="77777777" w:rsidR="004A0A1E" w:rsidRPr="004D0B08" w:rsidRDefault="004A0A1E" w:rsidP="004A0A1E">
            <w:pPr>
              <w:spacing w:after="60"/>
              <w:ind w:right="8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Kosz powinien posiadać możliwość odłączenia go od przęseł drabiny.  </w:t>
            </w:r>
          </w:p>
          <w:p w14:paraId="07196DE7" w14:textId="056BFA98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Przez udźwig kosza należy rozumieć – maksymalne obciążenie użytkowe P</w:t>
            </w:r>
            <w:r w:rsidRPr="004D0B08">
              <w:rPr>
                <w:rFonts w:eastAsia="Times New Roman" w:cstheme="minorHAnsi"/>
                <w:vertAlign w:val="subscript"/>
              </w:rPr>
              <w:t>L</w:t>
            </w:r>
            <w:r w:rsidRPr="004D0B08">
              <w:rPr>
                <w:rFonts w:eastAsia="Times New Roman" w:cstheme="minorHAnsi"/>
              </w:rPr>
              <w:t xml:space="preserve"> definiowane zgodnie z p. 3.20 normy PN-EN 14043 „lub równoważnej” określone na podstawie obliczeń i potwierdzone podczas badań drabiny prowadzonych zgodnie z normą PN-EN 14043 „lub równoważnej”, w tym prób sprawdzeń stateczności.</w:t>
            </w:r>
          </w:p>
        </w:tc>
      </w:tr>
      <w:tr w:rsidR="004A0A1E" w:rsidRPr="00CA27D5" w14:paraId="652F9042" w14:textId="77777777" w:rsidTr="0021402C">
        <w:tc>
          <w:tcPr>
            <w:tcW w:w="988" w:type="dxa"/>
          </w:tcPr>
          <w:p w14:paraId="2B5D2A6B" w14:textId="23FA8186" w:rsidR="004A0A1E" w:rsidRPr="00CA27D5" w:rsidRDefault="004A0A1E" w:rsidP="004A0A1E">
            <w:r>
              <w:t>4.29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0F95" w14:textId="32581456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Układ poziomowania kosza niezależny od systemu hydraulicznego drabiny. W przypadku awarii układu elektrycznego musi być zapewniona możliwość wypoziomowania kosza w trybie awaryjnym. Poziomowanie kosza w trybie awaryjnym może odbywać z wnętrza kosza lub z głównego bądź górnego stanowiska sterowniczego.</w:t>
            </w:r>
            <w:r w:rsidRPr="004D0B08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4A0A1E" w:rsidRPr="00CA27D5" w14:paraId="72CB4360" w14:textId="77777777" w:rsidTr="0021402C">
        <w:tc>
          <w:tcPr>
            <w:tcW w:w="988" w:type="dxa"/>
          </w:tcPr>
          <w:p w14:paraId="6CBE189A" w14:textId="450D7064" w:rsidR="004A0A1E" w:rsidRPr="00CA27D5" w:rsidRDefault="004A0A1E" w:rsidP="004A0A1E">
            <w:r>
              <w:t>4.30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C9F9" w14:textId="7810F131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Konstrukcja kosza musi zapewniać swobodne wejście do niego z zewnątrz i z zespołu przęseł bez wskazywania konkretnego rozwiązania technicznego. Podłoga w koszu w wykonaniu antypoślizgowym. </w:t>
            </w:r>
          </w:p>
        </w:tc>
      </w:tr>
      <w:tr w:rsidR="004A0A1E" w:rsidRPr="00CA27D5" w14:paraId="50A63E3E" w14:textId="77777777" w:rsidTr="0021402C">
        <w:tc>
          <w:tcPr>
            <w:tcW w:w="988" w:type="dxa"/>
          </w:tcPr>
          <w:p w14:paraId="7AE4A59E" w14:textId="49536FBE" w:rsidR="004A0A1E" w:rsidRPr="00CA27D5" w:rsidRDefault="004A0A1E" w:rsidP="004A0A1E">
            <w:r>
              <w:rPr>
                <w:rFonts w:cstheme="minorHAnsi"/>
              </w:rPr>
              <w:t>4.31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EFB8" w14:textId="77777777" w:rsidR="004A0A1E" w:rsidRPr="004D0B08" w:rsidRDefault="004A0A1E" w:rsidP="004A0A1E">
            <w:pPr>
              <w:spacing w:after="60"/>
              <w:ind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Kosz ratowniczy wyposażony minimum w: </w:t>
            </w:r>
          </w:p>
          <w:p w14:paraId="0E5636B2" w14:textId="77777777" w:rsidR="004A0A1E" w:rsidRPr="004D0B08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oświetlany pulpit sterowniczy z kolorowym wyświetlaczem parametrów pola pracy, w wykonaniu wodoszczelnym. Na monitorze (wyświetlaczu, w wykonaniu zapewniającym dobrą widoczność) musi być pokazywany za pomocą czytelnych symboli aktualny stan drabiny wraz z parametrami pola pracy, wszystkie błędy w obsłudze i zakłócenia w pracy, </w:t>
            </w:r>
          </w:p>
          <w:p w14:paraId="1C7CFDC5" w14:textId="77777777" w:rsidR="004A0A1E" w:rsidRPr="004D0B08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oświetlenie stanowiska operatora, wykonane w technologii LED.</w:t>
            </w:r>
          </w:p>
          <w:p w14:paraId="02201D67" w14:textId="77777777" w:rsidR="004A0A1E" w:rsidRPr="004D0B08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dwa reflektory LED o jasności min. 5000 lm (stopień ochrony min. IP 67 ) zamontowane po obu stronach kosza w sposób nieograniczający pracę ratowników w koszu, zasilane z instalacji elektrycznej pojazdu, załączane z głównego stanowiska sterowniczego oraz z kosza spełniające wymagania jak dla oświetlenia roboczego zgodnie z p. 5.1.5.4.12 normy PN-EN 14043 „lub równoważnej”, </w:t>
            </w:r>
          </w:p>
          <w:p w14:paraId="251499B0" w14:textId="77777777" w:rsidR="004A0A1E" w:rsidRPr="004D0B08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dwa gniazda (uchwyty) wielofunkcyjne z blokadą umiejscowione po obu stronach kosza służące m.in. do mocowania noszy (lub platformy do noszy ratowniczych), działka wodno-pianowego, </w:t>
            </w:r>
            <w:proofErr w:type="spellStart"/>
            <w:r w:rsidRPr="004D0B08">
              <w:rPr>
                <w:rFonts w:eastAsia="Times New Roman" w:cstheme="minorHAnsi"/>
              </w:rPr>
              <w:t>najaśnic</w:t>
            </w:r>
            <w:proofErr w:type="spellEnd"/>
            <w:r w:rsidRPr="004D0B08">
              <w:rPr>
                <w:rFonts w:eastAsia="Times New Roman" w:cstheme="minorHAnsi"/>
              </w:rPr>
              <w:t xml:space="preserve">, platformy pod wentylator, zwijadła wężowego, wysięgnika do zawieszania liny i innego sprzętu, </w:t>
            </w:r>
          </w:p>
          <w:p w14:paraId="2258C14B" w14:textId="77777777" w:rsidR="004A0A1E" w:rsidRPr="004D0B08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ucho z zamkiem w podłodze kosza (do min. 150 kg), </w:t>
            </w:r>
          </w:p>
          <w:p w14:paraId="41FC283F" w14:textId="77777777" w:rsidR="004A0A1E" w:rsidRPr="004D0B08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min. 4 punkty zaczepowe (dla kosza 5 osobowego min. 5 punktów) do mocowania wyposażenia chroniącego przed upadkiem, </w:t>
            </w:r>
          </w:p>
          <w:p w14:paraId="01A0D61A" w14:textId="77777777" w:rsidR="004A0A1E" w:rsidRPr="004D0B08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gniazda elektryczne 230 V/16 A (2P+E), stopień ochrony min. IP 67 – min. 2 szt., </w:t>
            </w:r>
          </w:p>
          <w:p w14:paraId="1844A9FD" w14:textId="77777777" w:rsidR="004A0A1E" w:rsidRPr="004A0A1E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gniazda elektryczne 400 V/16 A (3P+N+E), stopień ochrony min. IP 67 – min. 1 szt.,</w:t>
            </w:r>
          </w:p>
          <w:p w14:paraId="30B2A665" w14:textId="071C6F3E" w:rsidR="004A0A1E" w:rsidRPr="004A0A1E" w:rsidRDefault="004A0A1E" w:rsidP="004A0A1E">
            <w:pPr>
              <w:numPr>
                <w:ilvl w:val="0"/>
                <w:numId w:val="36"/>
              </w:numPr>
              <w:spacing w:after="60"/>
              <w:ind w:right="98" w:hanging="360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 </w:t>
            </w:r>
            <w:r w:rsidRPr="004A0A1E">
              <w:rPr>
                <w:rFonts w:eastAsia="Times New Roman" w:cstheme="minorHAnsi"/>
              </w:rPr>
              <w:t xml:space="preserve">w pobliżu każdego gniazda elektrycznego umieszczona dioda sygnalizacyjna – włączająca się w momencie, gdy gniazdo znajduje się pod napiciem. Dioda sygnalizująca napięcie także bez podłączonych odbiorników.  </w:t>
            </w:r>
          </w:p>
        </w:tc>
      </w:tr>
      <w:tr w:rsidR="004A0A1E" w:rsidRPr="00CA27D5" w14:paraId="04DB8F02" w14:textId="77777777" w:rsidTr="0005308E">
        <w:tc>
          <w:tcPr>
            <w:tcW w:w="988" w:type="dxa"/>
          </w:tcPr>
          <w:p w14:paraId="14AEAA4A" w14:textId="161734E0" w:rsidR="004A0A1E" w:rsidRPr="004D0B08" w:rsidRDefault="004A0A1E" w:rsidP="004A0A1E">
            <w:pPr>
              <w:rPr>
                <w:rFonts w:cstheme="minorHAnsi"/>
              </w:rPr>
            </w:pPr>
            <w:r>
              <w:rPr>
                <w:rFonts w:cstheme="minorHAnsi"/>
              </w:rPr>
              <w:t>4.32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64D" w14:textId="77777777" w:rsidR="004A0A1E" w:rsidRPr="004D0B08" w:rsidRDefault="004A0A1E" w:rsidP="004A0A1E">
            <w:pPr>
              <w:spacing w:after="60"/>
              <w:ind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Wyposażenie dodatkowe przewożone w zabudowie pojazdu przystosowane do zamontowania w koszu:  </w:t>
            </w:r>
          </w:p>
          <w:p w14:paraId="479DE43E" w14:textId="77777777" w:rsidR="004A0A1E" w:rsidRPr="004D0B08" w:rsidRDefault="004A0A1E" w:rsidP="004A0A1E">
            <w:pPr>
              <w:numPr>
                <w:ilvl w:val="0"/>
                <w:numId w:val="37"/>
              </w:numPr>
              <w:spacing w:after="60"/>
              <w:ind w:left="324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działko </w:t>
            </w:r>
            <w:proofErr w:type="spellStart"/>
            <w:r w:rsidRPr="004D0B08">
              <w:rPr>
                <w:rFonts w:eastAsia="Times New Roman" w:cstheme="minorHAnsi"/>
              </w:rPr>
              <w:t>wodno</w:t>
            </w:r>
            <w:proofErr w:type="spellEnd"/>
            <w:r w:rsidRPr="004D0B08">
              <w:rPr>
                <w:rFonts w:eastAsia="Times New Roman" w:cstheme="minorHAnsi"/>
              </w:rPr>
              <w:t xml:space="preserve">–pianowe o wydajności nominalnej min. 2000 l/min, z regulacją wydajności i strumienia (zwarty/rozproszony) zdalnie sterowane z kosza ratowniczego i głównego stanowiska operatora,  </w:t>
            </w:r>
          </w:p>
          <w:p w14:paraId="0F4A0A80" w14:textId="77777777" w:rsidR="004A0A1E" w:rsidRPr="004D0B08" w:rsidRDefault="004A0A1E" w:rsidP="004A0A1E">
            <w:pPr>
              <w:numPr>
                <w:ilvl w:val="0"/>
                <w:numId w:val="37"/>
              </w:numPr>
              <w:spacing w:after="60"/>
              <w:ind w:left="324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zwijadło wężowe z wężem min. 20 m  zakończone prądownicą typu Turbo, </w:t>
            </w:r>
          </w:p>
          <w:p w14:paraId="26817A29" w14:textId="77777777" w:rsidR="004A0A1E" w:rsidRPr="004D0B08" w:rsidRDefault="004A0A1E" w:rsidP="004A0A1E">
            <w:pPr>
              <w:numPr>
                <w:ilvl w:val="0"/>
                <w:numId w:val="37"/>
              </w:numPr>
              <w:spacing w:after="60"/>
              <w:ind w:left="324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dwie </w:t>
            </w:r>
            <w:proofErr w:type="spellStart"/>
            <w:r w:rsidRPr="004D0B08">
              <w:rPr>
                <w:rFonts w:eastAsia="Times New Roman" w:cstheme="minorHAnsi"/>
              </w:rPr>
              <w:t>najaśnice</w:t>
            </w:r>
            <w:proofErr w:type="spellEnd"/>
            <w:r w:rsidRPr="004D0B08">
              <w:rPr>
                <w:rFonts w:eastAsia="Times New Roman" w:cstheme="minorHAnsi"/>
              </w:rPr>
              <w:t xml:space="preserve"> wraz z uchwytami, dostosowane do umieszczenia z obydwu stron kosza po zewnętrznej stronie (umożliwiające obrót </w:t>
            </w:r>
            <w:proofErr w:type="spellStart"/>
            <w:r w:rsidRPr="004D0B08">
              <w:rPr>
                <w:rFonts w:eastAsia="Times New Roman" w:cstheme="minorHAnsi"/>
              </w:rPr>
              <w:t>najaśnic</w:t>
            </w:r>
            <w:proofErr w:type="spellEnd"/>
            <w:r w:rsidRPr="004D0B08">
              <w:rPr>
                <w:rFonts w:eastAsia="Times New Roman" w:cstheme="minorHAnsi"/>
              </w:rPr>
              <w:t xml:space="preserve"> w płaszczyźnie pionowej i poziomej). </w:t>
            </w:r>
            <w:proofErr w:type="spellStart"/>
            <w:r w:rsidRPr="004D0B08">
              <w:rPr>
                <w:rFonts w:eastAsia="Times New Roman" w:cstheme="minorHAnsi"/>
              </w:rPr>
              <w:t>Najaśnice</w:t>
            </w:r>
            <w:proofErr w:type="spellEnd"/>
            <w:r w:rsidRPr="004D0B08">
              <w:rPr>
                <w:rFonts w:eastAsia="Times New Roman" w:cstheme="minorHAnsi"/>
              </w:rPr>
              <w:t xml:space="preserve"> wyposażone w stałe źródła światła w technologii LED zasilane napięciem 230 V z agregatu prądotwórczego poprzez gniazda elektryczne zamontowane w koszu pojazdu (jeden uchwyt z </w:t>
            </w:r>
            <w:proofErr w:type="spellStart"/>
            <w:r w:rsidRPr="004D0B08">
              <w:rPr>
                <w:rFonts w:eastAsia="Times New Roman" w:cstheme="minorHAnsi"/>
              </w:rPr>
              <w:t>najaśnicami</w:t>
            </w:r>
            <w:proofErr w:type="spellEnd"/>
            <w:r w:rsidRPr="004D0B08">
              <w:rPr>
                <w:rFonts w:eastAsia="Times New Roman" w:cstheme="minorHAnsi"/>
              </w:rPr>
              <w:t xml:space="preserve"> zasilany przez pojedyncze gniazdo. </w:t>
            </w:r>
            <w:proofErr w:type="spellStart"/>
            <w:r w:rsidRPr="004D0B08">
              <w:rPr>
                <w:rFonts w:eastAsia="Times New Roman" w:cstheme="minorHAnsi"/>
              </w:rPr>
              <w:t>Najaśnice</w:t>
            </w:r>
            <w:proofErr w:type="spellEnd"/>
            <w:r w:rsidRPr="004D0B08">
              <w:rPr>
                <w:rFonts w:eastAsia="Times New Roman" w:cstheme="minorHAnsi"/>
              </w:rPr>
              <w:t xml:space="preserve"> o łącznym strumieniu  świetlnym - min. 2x20000 lm, stopień ochrony min. IP 67. </w:t>
            </w:r>
            <w:proofErr w:type="spellStart"/>
            <w:r w:rsidRPr="004D0B08">
              <w:rPr>
                <w:rFonts w:eastAsia="Times New Roman" w:cstheme="minorHAnsi"/>
              </w:rPr>
              <w:t>Najaśnica</w:t>
            </w:r>
            <w:proofErr w:type="spellEnd"/>
            <w:r w:rsidRPr="004D0B08">
              <w:rPr>
                <w:rFonts w:eastAsia="Times New Roman" w:cstheme="minorHAnsi"/>
              </w:rPr>
              <w:t xml:space="preserve"> lub konstrukcja mocująca </w:t>
            </w:r>
            <w:proofErr w:type="spellStart"/>
            <w:r w:rsidRPr="004D0B08">
              <w:rPr>
                <w:rFonts w:eastAsia="Times New Roman" w:cstheme="minorHAnsi"/>
              </w:rPr>
              <w:t>najaśnic</w:t>
            </w:r>
            <w:proofErr w:type="spellEnd"/>
            <w:r w:rsidRPr="004D0B08">
              <w:rPr>
                <w:rFonts w:eastAsia="Times New Roman" w:cstheme="minorHAnsi"/>
              </w:rPr>
              <w:t xml:space="preserve"> musi być wyposażona w uchwyt transportowy z możliwością łatwego uchwytu w rękawicy strażackiej oraz pokrowiec zabezpieczający do celów transportowych. Dodatkowy statyw do </w:t>
            </w:r>
            <w:proofErr w:type="spellStart"/>
            <w:r w:rsidRPr="004D0B08">
              <w:rPr>
                <w:rFonts w:eastAsia="Times New Roman" w:cstheme="minorHAnsi"/>
              </w:rPr>
              <w:t>najaśnic</w:t>
            </w:r>
            <w:proofErr w:type="spellEnd"/>
            <w:r w:rsidRPr="004D0B08">
              <w:rPr>
                <w:rFonts w:eastAsia="Times New Roman" w:cstheme="minorHAnsi"/>
              </w:rPr>
              <w:t xml:space="preserve"> o wysokości min. 2m , </w:t>
            </w:r>
          </w:p>
          <w:p w14:paraId="5038506F" w14:textId="77777777" w:rsidR="004A0A1E" w:rsidRPr="004D0B08" w:rsidRDefault="004A0A1E" w:rsidP="004A0A1E">
            <w:pPr>
              <w:numPr>
                <w:ilvl w:val="0"/>
                <w:numId w:val="37"/>
              </w:numPr>
              <w:spacing w:after="60"/>
              <w:ind w:left="324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>platforma przystosowana do montażu noszy ratowniczych oraz deski ratowniczej – przewożona w skrytce lub na zewnątrz zabudowy; konstrukcja zapewniająca bezpieczną pracę przy obciążeniu min. 150 kg; wykonanie platformy musi umożliwić także montaż noszy,</w:t>
            </w:r>
          </w:p>
          <w:p w14:paraId="1B728E7D" w14:textId="68E44B14" w:rsidR="004A0A1E" w:rsidRPr="004A0A1E" w:rsidRDefault="004A0A1E" w:rsidP="004A0A1E">
            <w:pPr>
              <w:numPr>
                <w:ilvl w:val="0"/>
                <w:numId w:val="37"/>
              </w:numPr>
              <w:spacing w:after="60"/>
              <w:ind w:left="324" w:right="98"/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uchwyt z wysięgnikiem do zawieszenia liny lub linkowego urządzenia do opuszczania i podnoszenia, </w:t>
            </w:r>
          </w:p>
          <w:p w14:paraId="0BC7A397" w14:textId="14D114EC" w:rsidR="004A0A1E" w:rsidRPr="004A0A1E" w:rsidRDefault="004A0A1E" w:rsidP="004A0A1E">
            <w:pPr>
              <w:numPr>
                <w:ilvl w:val="0"/>
                <w:numId w:val="37"/>
              </w:numPr>
              <w:spacing w:after="60"/>
              <w:ind w:left="324" w:right="98"/>
              <w:jc w:val="both"/>
              <w:rPr>
                <w:rFonts w:cstheme="minorHAnsi"/>
              </w:rPr>
            </w:pPr>
            <w:r w:rsidRPr="004A0A1E">
              <w:rPr>
                <w:rFonts w:eastAsia="Times New Roman" w:cstheme="minorHAnsi"/>
              </w:rPr>
              <w:t xml:space="preserve">podest do mocowania wentylatora z systemem mocowań (przewożone w skrytkach zabudowy). </w:t>
            </w:r>
          </w:p>
        </w:tc>
      </w:tr>
      <w:tr w:rsidR="004A0A1E" w:rsidRPr="00CA27D5" w14:paraId="5F6A101D" w14:textId="77777777" w:rsidTr="0005308E">
        <w:tc>
          <w:tcPr>
            <w:tcW w:w="988" w:type="dxa"/>
          </w:tcPr>
          <w:p w14:paraId="4B1072F0" w14:textId="21BDE1B1" w:rsidR="004A0A1E" w:rsidRPr="004D0B08" w:rsidRDefault="004A0A1E" w:rsidP="004A0A1E">
            <w:pPr>
              <w:rPr>
                <w:rFonts w:cstheme="minorHAnsi"/>
              </w:rPr>
            </w:pPr>
            <w:r>
              <w:rPr>
                <w:rFonts w:cstheme="minorHAnsi"/>
              </w:rPr>
              <w:t>4.33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4BE2" w14:textId="341C6E76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Instalacja elektryczna wzdłuż przęseł drabiny od agregatu prądotwórczego do szczytu przęseł i kosza ratowniczego, kompatybilna  z agregatem prądotwórczym, stopień ochronny min. IP54, przystosowana do pracy z elektronarzędziami o mocy min. 3000 W. </w:t>
            </w:r>
          </w:p>
        </w:tc>
      </w:tr>
      <w:tr w:rsidR="004A0A1E" w:rsidRPr="00CA27D5" w14:paraId="24F79A71" w14:textId="77777777" w:rsidTr="0005308E">
        <w:tc>
          <w:tcPr>
            <w:tcW w:w="988" w:type="dxa"/>
          </w:tcPr>
          <w:p w14:paraId="02F921C6" w14:textId="5B7F8F02" w:rsidR="004A0A1E" w:rsidRPr="004D0B08" w:rsidRDefault="004A0A1E" w:rsidP="004A0A1E">
            <w:pPr>
              <w:rPr>
                <w:rFonts w:cstheme="minorHAnsi"/>
              </w:rPr>
            </w:pPr>
            <w:r>
              <w:rPr>
                <w:rFonts w:cstheme="minorHAnsi"/>
              </w:rPr>
              <w:t>4.34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1585C" w14:textId="41C67EB5" w:rsidR="004A0A1E" w:rsidRPr="004D0B08" w:rsidRDefault="004A0A1E" w:rsidP="004A0A1E">
            <w:pPr>
              <w:jc w:val="both"/>
              <w:rPr>
                <w:rFonts w:cstheme="minorHAnsi"/>
              </w:rPr>
            </w:pPr>
            <w:r w:rsidRPr="004D0B08">
              <w:rPr>
                <w:rFonts w:eastAsia="Times New Roman" w:cstheme="minorHAnsi"/>
              </w:rPr>
              <w:t xml:space="preserve">Urządzenie łączności wewnętrznej pomiędzy operatorem pracującym przy głównym pulpicie sterowniczym a koszem drabiny oraz/lub wierzchołkiem drabiny. Urządzenie zamontowane w sposób, który nie ogranicza ratownikowi pracy w koszu. </w:t>
            </w:r>
          </w:p>
        </w:tc>
      </w:tr>
      <w:tr w:rsidR="004A0A1E" w:rsidRPr="00CA27D5" w14:paraId="48B17F5C" w14:textId="77777777" w:rsidTr="00AB54D8">
        <w:tc>
          <w:tcPr>
            <w:tcW w:w="988" w:type="dxa"/>
            <w:shd w:val="clear" w:color="auto" w:fill="D9D9D9" w:themeFill="background1" w:themeFillShade="D9"/>
          </w:tcPr>
          <w:p w14:paraId="2B9E40A1" w14:textId="4A373C8C" w:rsidR="004A0A1E" w:rsidRPr="00CA27D5" w:rsidRDefault="004A0A1E" w:rsidP="004A0A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74" w:type="dxa"/>
            <w:gridSpan w:val="2"/>
            <w:shd w:val="clear" w:color="auto" w:fill="D9D9D9" w:themeFill="background1" w:themeFillShade="D9"/>
          </w:tcPr>
          <w:p w14:paraId="71223754" w14:textId="77777777" w:rsidR="004A0A1E" w:rsidRPr="00CA27D5" w:rsidRDefault="004A0A1E" w:rsidP="004A0A1E">
            <w:pPr>
              <w:rPr>
                <w:b/>
              </w:rPr>
            </w:pPr>
            <w:r w:rsidRPr="00CA27D5">
              <w:rPr>
                <w:b/>
              </w:rPr>
              <w:t>Wyposażenie dostarczane z pojazdem</w:t>
            </w:r>
          </w:p>
        </w:tc>
      </w:tr>
      <w:tr w:rsidR="004A0A1E" w:rsidRPr="00CA27D5" w14:paraId="4C6967C1" w14:textId="77777777" w:rsidTr="007308BA">
        <w:tc>
          <w:tcPr>
            <w:tcW w:w="988" w:type="dxa"/>
            <w:tcBorders>
              <w:bottom w:val="single" w:sz="4" w:space="0" w:color="auto"/>
            </w:tcBorders>
          </w:tcPr>
          <w:p w14:paraId="123DF920" w14:textId="77777777" w:rsidR="004A0A1E" w:rsidRPr="00110112" w:rsidRDefault="004A0A1E" w:rsidP="004A0A1E">
            <w:pPr>
              <w:rPr>
                <w:color w:val="FF0000"/>
              </w:rPr>
            </w:pPr>
            <w:r w:rsidRPr="004A0A1E">
              <w:t>5.1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E8AED22" w14:textId="03F336D9" w:rsidR="004A0A1E" w:rsidRPr="004A0A1E" w:rsidRDefault="004A0A1E" w:rsidP="004A0A1E">
            <w:pPr>
              <w:jc w:val="both"/>
              <w:rPr>
                <w:rFonts w:cstheme="minorHAnsi"/>
                <w:i/>
                <w:strike/>
              </w:rPr>
            </w:pPr>
            <w:r w:rsidRPr="004A0A1E">
              <w:rPr>
                <w:rFonts w:eastAsia="Times New Roman" w:cstheme="minorHAnsi"/>
              </w:rPr>
              <w:t xml:space="preserve">Agregat prądotwórczy w wykonaniu ratowniczym o mocy min. 9 kVA, 230/400 V, stopień ochrony IP 54, z zabezpieczeniem przeciwporażeniowym, napędzany 4-suwowym silnikiem spalinowym, głośność agregatu max 96 </w:t>
            </w:r>
            <w:proofErr w:type="spellStart"/>
            <w:r w:rsidRPr="004A0A1E">
              <w:rPr>
                <w:rFonts w:eastAsia="Times New Roman" w:cstheme="minorHAnsi"/>
              </w:rPr>
              <w:t>dB</w:t>
            </w:r>
            <w:proofErr w:type="spellEnd"/>
            <w:r w:rsidRPr="004A0A1E">
              <w:rPr>
                <w:rFonts w:eastAsia="Times New Roman" w:cstheme="minorHAnsi"/>
              </w:rPr>
              <w:t xml:space="preserve">(A). Elektryczny rozruch silnika agregatu </w:t>
            </w:r>
            <w:r w:rsidRPr="004A0A1E">
              <w:rPr>
                <w:rFonts w:eastAsia="Times New Roman" w:cstheme="minorHAnsi"/>
              </w:rPr>
              <w:br/>
              <w:t>ze sterowaniem z dolnego i górnego stanowiska kontrolno-sterowniczego. Agregat umieszczony na wieńcu obrotowym, w celu umożliwienia obrotu wysięgnika o n x 360</w:t>
            </w:r>
            <w:r w:rsidRPr="004A0A1E">
              <w:rPr>
                <w:rFonts w:eastAsia="Segoe UI Symbol" w:cstheme="minorHAnsi"/>
                <w:vertAlign w:val="superscript"/>
              </w:rPr>
              <w:t>0</w:t>
            </w:r>
            <w:r w:rsidRPr="004A0A1E">
              <w:rPr>
                <w:rFonts w:eastAsia="Times New Roman" w:cstheme="minorHAnsi"/>
              </w:rPr>
              <w:t xml:space="preserve">. Instalacja elektryczna 230/400 V z wymaganymi zabezpieczeniami, połączona z trzema gniazdami odbiorczymi w koszu ratowniczym. Instalacja powinna być przystosowana do pracy  z elektronarzędziami o mocy min. 3000 W. Układ wydechowy agregatu powinien być tak zaprojektowany i usytuowany, aby zapewnić operatorowi znajdującemu się na stanowisku obsługi oraz załodze możliwie maksymalny komfort pracy, ochronę przed gazami spalinowymi i oparzeniami. Pojazd wyposażony w urządzenie doładowujące akumulator agregatu. Agregat musi mieć możliwość podłączenia do instalacji drabiny w celu awaryjnego jej składania. Agregat zabezpieczony pokrowcem w kolorze czerwonym. Agregat prądotwórczy stale gotowy do działań, bez konieczność podłączania go do instalacji elektrycznej drabiny, przed użyciem.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2B81E25" w14:textId="3E45B8B7" w:rsidR="007308BA" w:rsidRPr="007308BA" w:rsidRDefault="004A0A1E" w:rsidP="007308BA">
            <w:pPr>
              <w:jc w:val="center"/>
              <w:rPr>
                <w:rFonts w:eastAsia="Times New Roman" w:cstheme="minorHAnsi"/>
              </w:rPr>
            </w:pPr>
            <w:r w:rsidRPr="004A0A1E">
              <w:rPr>
                <w:rFonts w:eastAsia="Times New Roman" w:cstheme="minorHAnsi"/>
              </w:rPr>
              <w:t>1 szt.</w:t>
            </w:r>
          </w:p>
        </w:tc>
      </w:tr>
    </w:tbl>
    <w:p w14:paraId="2C066ABB" w14:textId="55E0C6A0" w:rsidR="0022421C" w:rsidRDefault="0022421C" w:rsidP="0022421C"/>
    <w:p w14:paraId="2B30CB2F" w14:textId="09EF8280" w:rsidR="00110112" w:rsidRDefault="00110112" w:rsidP="0022421C"/>
    <w:p w14:paraId="446E135C" w14:textId="4DE9865D" w:rsidR="00110112" w:rsidRDefault="00110112" w:rsidP="0022421C"/>
    <w:p w14:paraId="0D394C1F" w14:textId="6E12FEED" w:rsidR="0022421C" w:rsidRDefault="0022421C" w:rsidP="0022421C"/>
    <w:p w14:paraId="1CE6ED84" w14:textId="57771A52" w:rsidR="00110112" w:rsidRDefault="00110112" w:rsidP="0022421C"/>
    <w:sectPr w:rsidR="00110112" w:rsidSect="007308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96568C" w16cex:dateUtc="2024-01-10T13:53:00Z"/>
  <w16cex:commentExtensible w16cex:durableId="07F73D83" w16cex:dateUtc="2024-01-10T13:37:00Z"/>
  <w16cex:commentExtensible w16cex:durableId="073AFD03" w16cex:dateUtc="2024-01-10T13:39:00Z"/>
  <w16cex:commentExtensible w16cex:durableId="1CEAAE06" w16cex:dateUtc="2024-01-10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727BA" w14:textId="77777777" w:rsidR="00344217" w:rsidRDefault="00344217" w:rsidP="0069464F">
      <w:pPr>
        <w:spacing w:after="0" w:line="240" w:lineRule="auto"/>
      </w:pPr>
      <w:r>
        <w:separator/>
      </w:r>
    </w:p>
  </w:endnote>
  <w:endnote w:type="continuationSeparator" w:id="0">
    <w:p w14:paraId="1A5F47E6" w14:textId="77777777" w:rsidR="00344217" w:rsidRDefault="00344217" w:rsidP="0069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1A639" w14:textId="77777777" w:rsidR="00344217" w:rsidRDefault="00344217" w:rsidP="0069464F">
      <w:pPr>
        <w:spacing w:after="0" w:line="240" w:lineRule="auto"/>
      </w:pPr>
      <w:r>
        <w:separator/>
      </w:r>
    </w:p>
  </w:footnote>
  <w:footnote w:type="continuationSeparator" w:id="0">
    <w:p w14:paraId="68EFD6EB" w14:textId="77777777" w:rsidR="00344217" w:rsidRDefault="00344217" w:rsidP="0069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1286" w14:textId="21AA1E41" w:rsidR="000F46FD" w:rsidRPr="00120F6D" w:rsidRDefault="000F46FD" w:rsidP="0069464F">
    <w:pPr>
      <w:pStyle w:val="Nagwek"/>
      <w:jc w:val="right"/>
      <w:rPr>
        <w:rFonts w:ascii="Garamond" w:hAnsi="Garamond"/>
        <w:b/>
      </w:rPr>
    </w:pPr>
    <w:r w:rsidRPr="00120F6D">
      <w:rPr>
        <w:rFonts w:ascii="Garamond" w:hAnsi="Garamond"/>
        <w:b/>
      </w:rPr>
      <w:t>Załącznik nr 1 do SWZ</w:t>
    </w:r>
  </w:p>
  <w:p w14:paraId="233F876E" w14:textId="77777777" w:rsidR="000F46FD" w:rsidRDefault="000F4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EF"/>
    <w:multiLevelType w:val="hybridMultilevel"/>
    <w:tmpl w:val="5B681B06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2243D10"/>
    <w:multiLevelType w:val="hybridMultilevel"/>
    <w:tmpl w:val="90208DB0"/>
    <w:lvl w:ilvl="0" w:tplc="2584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12EB"/>
    <w:multiLevelType w:val="hybridMultilevel"/>
    <w:tmpl w:val="D1BA504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06B7448D"/>
    <w:multiLevelType w:val="hybridMultilevel"/>
    <w:tmpl w:val="4B04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5621"/>
    <w:multiLevelType w:val="hybridMultilevel"/>
    <w:tmpl w:val="F8CA1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44F"/>
    <w:multiLevelType w:val="hybridMultilevel"/>
    <w:tmpl w:val="EC58940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6E43B7"/>
    <w:multiLevelType w:val="hybridMultilevel"/>
    <w:tmpl w:val="0C54307C"/>
    <w:lvl w:ilvl="0" w:tplc="71B213B4">
      <w:start w:val="1"/>
      <w:numFmt w:val="bullet"/>
      <w:lvlText w:val="-"/>
      <w:lvlJc w:val="left"/>
      <w:pPr>
        <w:ind w:left="8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0C3924D3"/>
    <w:multiLevelType w:val="hybridMultilevel"/>
    <w:tmpl w:val="E618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95ECE"/>
    <w:multiLevelType w:val="hybridMultilevel"/>
    <w:tmpl w:val="87A43350"/>
    <w:lvl w:ilvl="0" w:tplc="71B213B4">
      <w:start w:val="1"/>
      <w:numFmt w:val="bullet"/>
      <w:lvlText w:val="-"/>
      <w:lvlJc w:val="left"/>
      <w:pPr>
        <w:ind w:left="8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0EC711C4"/>
    <w:multiLevelType w:val="hybridMultilevel"/>
    <w:tmpl w:val="7C28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A1B9B"/>
    <w:multiLevelType w:val="hybridMultilevel"/>
    <w:tmpl w:val="8FB80E6C"/>
    <w:lvl w:ilvl="0" w:tplc="2584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A8E"/>
    <w:multiLevelType w:val="hybridMultilevel"/>
    <w:tmpl w:val="BB74D70E"/>
    <w:lvl w:ilvl="0" w:tplc="71B213B4">
      <w:start w:val="1"/>
      <w:numFmt w:val="bullet"/>
      <w:lvlText w:val="-"/>
      <w:lvlJc w:val="left"/>
      <w:pPr>
        <w:ind w:left="343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658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A012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A35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7E2F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4A6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A2C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0CE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50FE4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FE12D7"/>
    <w:multiLevelType w:val="hybridMultilevel"/>
    <w:tmpl w:val="CD326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A68E8"/>
    <w:multiLevelType w:val="hybridMultilevel"/>
    <w:tmpl w:val="D1543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D5573"/>
    <w:multiLevelType w:val="hybridMultilevel"/>
    <w:tmpl w:val="B14C2DFA"/>
    <w:lvl w:ilvl="0" w:tplc="71B213B4">
      <w:start w:val="1"/>
      <w:numFmt w:val="bullet"/>
      <w:lvlText w:val="-"/>
      <w:lvlJc w:val="left"/>
      <w:pPr>
        <w:ind w:left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6A0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42A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6E7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F6A3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83E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217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E71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059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2A210E"/>
    <w:multiLevelType w:val="hybridMultilevel"/>
    <w:tmpl w:val="F8240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6411F"/>
    <w:multiLevelType w:val="hybridMultilevel"/>
    <w:tmpl w:val="2788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4B93"/>
    <w:multiLevelType w:val="hybridMultilevel"/>
    <w:tmpl w:val="0984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11076"/>
    <w:multiLevelType w:val="hybridMultilevel"/>
    <w:tmpl w:val="75A8339E"/>
    <w:lvl w:ilvl="0" w:tplc="71B213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7417"/>
    <w:multiLevelType w:val="hybridMultilevel"/>
    <w:tmpl w:val="DD78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B6EF9"/>
    <w:multiLevelType w:val="hybridMultilevel"/>
    <w:tmpl w:val="25E42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80C54"/>
    <w:multiLevelType w:val="hybridMultilevel"/>
    <w:tmpl w:val="32DA5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2A87"/>
    <w:multiLevelType w:val="hybridMultilevel"/>
    <w:tmpl w:val="65F6049C"/>
    <w:lvl w:ilvl="0" w:tplc="71B213B4">
      <w:start w:val="1"/>
      <w:numFmt w:val="bullet"/>
      <w:lvlText w:val="-"/>
      <w:lvlJc w:val="left"/>
      <w:pPr>
        <w:ind w:left="8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3" w15:restartNumberingAfterBreak="0">
    <w:nsid w:val="4A210C1F"/>
    <w:multiLevelType w:val="hybridMultilevel"/>
    <w:tmpl w:val="8A8A6E90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4" w15:restartNumberingAfterBreak="0">
    <w:nsid w:val="4CBB627A"/>
    <w:multiLevelType w:val="hybridMultilevel"/>
    <w:tmpl w:val="4656D89A"/>
    <w:lvl w:ilvl="0" w:tplc="04150001">
      <w:start w:val="1"/>
      <w:numFmt w:val="bullet"/>
      <w:lvlText w:val=""/>
      <w:lvlJc w:val="left"/>
      <w:pPr>
        <w:ind w:left="34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658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A012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A35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7E2F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4A6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A2C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0CE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50FE4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896E39"/>
    <w:multiLevelType w:val="hybridMultilevel"/>
    <w:tmpl w:val="79E6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7746B"/>
    <w:multiLevelType w:val="hybridMultilevel"/>
    <w:tmpl w:val="D41E42BA"/>
    <w:lvl w:ilvl="0" w:tplc="3CDAF2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D40DA"/>
    <w:multiLevelType w:val="hybridMultilevel"/>
    <w:tmpl w:val="49BAD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2FD7"/>
    <w:multiLevelType w:val="hybridMultilevel"/>
    <w:tmpl w:val="30B6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D176B"/>
    <w:multiLevelType w:val="hybridMultilevel"/>
    <w:tmpl w:val="F1167D04"/>
    <w:lvl w:ilvl="0" w:tplc="0415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49EAC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AACEC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CA084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26A00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A39EE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84A7E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CFA64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242860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A4500F"/>
    <w:multiLevelType w:val="hybridMultilevel"/>
    <w:tmpl w:val="158E6DDE"/>
    <w:lvl w:ilvl="0" w:tplc="71B213B4">
      <w:start w:val="1"/>
      <w:numFmt w:val="bullet"/>
      <w:lvlText w:val="-"/>
      <w:lvlJc w:val="left"/>
      <w:pPr>
        <w:ind w:left="108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C8A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23D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2889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E6A1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CD2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4D3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E14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E8D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233D89"/>
    <w:multiLevelType w:val="hybridMultilevel"/>
    <w:tmpl w:val="D7DE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E8F"/>
    <w:multiLevelType w:val="hybridMultilevel"/>
    <w:tmpl w:val="D596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91FAA"/>
    <w:multiLevelType w:val="hybridMultilevel"/>
    <w:tmpl w:val="0BC6FEA4"/>
    <w:lvl w:ilvl="0" w:tplc="71B213B4">
      <w:start w:val="1"/>
      <w:numFmt w:val="bullet"/>
      <w:lvlText w:val="-"/>
      <w:lvlJc w:val="left"/>
      <w:pPr>
        <w:ind w:left="451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49EAC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AACEC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CA084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26A00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A39EE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84A7E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CFA64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242860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412A6"/>
    <w:multiLevelType w:val="hybridMultilevel"/>
    <w:tmpl w:val="2A160660"/>
    <w:lvl w:ilvl="0" w:tplc="71B213B4">
      <w:start w:val="1"/>
      <w:numFmt w:val="bullet"/>
      <w:lvlText w:val="-"/>
      <w:lvlJc w:val="left"/>
      <w:pPr>
        <w:ind w:left="228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6BA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6C6C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444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8EB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F2A2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DE60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0E0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00B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83707A"/>
    <w:multiLevelType w:val="hybridMultilevel"/>
    <w:tmpl w:val="90CA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1AAB"/>
    <w:multiLevelType w:val="hybridMultilevel"/>
    <w:tmpl w:val="AFC6E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F2F80"/>
    <w:multiLevelType w:val="hybridMultilevel"/>
    <w:tmpl w:val="ECC6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12F9A"/>
    <w:multiLevelType w:val="hybridMultilevel"/>
    <w:tmpl w:val="CD3062EA"/>
    <w:lvl w:ilvl="0" w:tplc="2584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C139A"/>
    <w:multiLevelType w:val="hybridMultilevel"/>
    <w:tmpl w:val="F9945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667F"/>
    <w:multiLevelType w:val="hybridMultilevel"/>
    <w:tmpl w:val="D47AD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9"/>
  </w:num>
  <w:num w:numId="4">
    <w:abstractNumId w:val="9"/>
  </w:num>
  <w:num w:numId="5">
    <w:abstractNumId w:val="35"/>
  </w:num>
  <w:num w:numId="6">
    <w:abstractNumId w:val="31"/>
  </w:num>
  <w:num w:numId="7">
    <w:abstractNumId w:val="5"/>
  </w:num>
  <w:num w:numId="8">
    <w:abstractNumId w:val="27"/>
  </w:num>
  <w:num w:numId="9">
    <w:abstractNumId w:val="10"/>
  </w:num>
  <w:num w:numId="10">
    <w:abstractNumId w:val="38"/>
  </w:num>
  <w:num w:numId="11">
    <w:abstractNumId w:val="1"/>
  </w:num>
  <w:num w:numId="12">
    <w:abstractNumId w:val="16"/>
  </w:num>
  <w:num w:numId="13">
    <w:abstractNumId w:val="26"/>
  </w:num>
  <w:num w:numId="14">
    <w:abstractNumId w:val="25"/>
  </w:num>
  <w:num w:numId="15">
    <w:abstractNumId w:val="40"/>
  </w:num>
  <w:num w:numId="16">
    <w:abstractNumId w:val="32"/>
  </w:num>
  <w:num w:numId="17">
    <w:abstractNumId w:val="20"/>
  </w:num>
  <w:num w:numId="18">
    <w:abstractNumId w:val="3"/>
  </w:num>
  <w:num w:numId="19">
    <w:abstractNumId w:val="15"/>
  </w:num>
  <w:num w:numId="20">
    <w:abstractNumId w:val="36"/>
  </w:num>
  <w:num w:numId="21">
    <w:abstractNumId w:val="4"/>
  </w:num>
  <w:num w:numId="22">
    <w:abstractNumId w:val="37"/>
  </w:num>
  <w:num w:numId="23">
    <w:abstractNumId w:val="17"/>
  </w:num>
  <w:num w:numId="24">
    <w:abstractNumId w:val="33"/>
  </w:num>
  <w:num w:numId="25">
    <w:abstractNumId w:val="8"/>
  </w:num>
  <w:num w:numId="26">
    <w:abstractNumId w:val="29"/>
  </w:num>
  <w:num w:numId="27">
    <w:abstractNumId w:val="12"/>
  </w:num>
  <w:num w:numId="28">
    <w:abstractNumId w:val="34"/>
  </w:num>
  <w:num w:numId="29">
    <w:abstractNumId w:val="18"/>
  </w:num>
  <w:num w:numId="30">
    <w:abstractNumId w:val="30"/>
  </w:num>
  <w:num w:numId="31">
    <w:abstractNumId w:val="21"/>
  </w:num>
  <w:num w:numId="32">
    <w:abstractNumId w:val="23"/>
  </w:num>
  <w:num w:numId="33">
    <w:abstractNumId w:val="2"/>
  </w:num>
  <w:num w:numId="34">
    <w:abstractNumId w:val="11"/>
  </w:num>
  <w:num w:numId="35">
    <w:abstractNumId w:val="14"/>
  </w:num>
  <w:num w:numId="36">
    <w:abstractNumId w:val="24"/>
  </w:num>
  <w:num w:numId="37">
    <w:abstractNumId w:val="39"/>
  </w:num>
  <w:num w:numId="38">
    <w:abstractNumId w:val="22"/>
  </w:num>
  <w:num w:numId="39">
    <w:abstractNumId w:val="6"/>
  </w:num>
  <w:num w:numId="40">
    <w:abstractNumId w:val="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8D"/>
    <w:rsid w:val="00090B71"/>
    <w:rsid w:val="000A6BEC"/>
    <w:rsid w:val="000F46FD"/>
    <w:rsid w:val="00103FB0"/>
    <w:rsid w:val="00110112"/>
    <w:rsid w:val="00120F6D"/>
    <w:rsid w:val="0012368D"/>
    <w:rsid w:val="00147B92"/>
    <w:rsid w:val="001567C9"/>
    <w:rsid w:val="00162464"/>
    <w:rsid w:val="001912F4"/>
    <w:rsid w:val="001929FC"/>
    <w:rsid w:val="00197E7B"/>
    <w:rsid w:val="001C5429"/>
    <w:rsid w:val="001C5505"/>
    <w:rsid w:val="00210429"/>
    <w:rsid w:val="00220F45"/>
    <w:rsid w:val="0022421C"/>
    <w:rsid w:val="0028203E"/>
    <w:rsid w:val="002D4C20"/>
    <w:rsid w:val="002F1A0F"/>
    <w:rsid w:val="00344217"/>
    <w:rsid w:val="00384710"/>
    <w:rsid w:val="003933BB"/>
    <w:rsid w:val="003A439C"/>
    <w:rsid w:val="003C67BF"/>
    <w:rsid w:val="003E4BBF"/>
    <w:rsid w:val="003F5C2A"/>
    <w:rsid w:val="00407B85"/>
    <w:rsid w:val="00475DCD"/>
    <w:rsid w:val="004A0A1E"/>
    <w:rsid w:val="004B339E"/>
    <w:rsid w:val="004C2052"/>
    <w:rsid w:val="004D0B08"/>
    <w:rsid w:val="004E1388"/>
    <w:rsid w:val="005029E2"/>
    <w:rsid w:val="00554087"/>
    <w:rsid w:val="00577D82"/>
    <w:rsid w:val="005A0779"/>
    <w:rsid w:val="005A731A"/>
    <w:rsid w:val="005B441D"/>
    <w:rsid w:val="006727CA"/>
    <w:rsid w:val="0069464F"/>
    <w:rsid w:val="006A458C"/>
    <w:rsid w:val="006B7DA3"/>
    <w:rsid w:val="006C67E2"/>
    <w:rsid w:val="006E22F1"/>
    <w:rsid w:val="006E6D82"/>
    <w:rsid w:val="00700105"/>
    <w:rsid w:val="007154DD"/>
    <w:rsid w:val="007308BA"/>
    <w:rsid w:val="0080559B"/>
    <w:rsid w:val="008223C6"/>
    <w:rsid w:val="00873C90"/>
    <w:rsid w:val="008B1D41"/>
    <w:rsid w:val="00945AC3"/>
    <w:rsid w:val="009732D4"/>
    <w:rsid w:val="00994618"/>
    <w:rsid w:val="009F0338"/>
    <w:rsid w:val="00A144E0"/>
    <w:rsid w:val="00A3472E"/>
    <w:rsid w:val="00A34EFB"/>
    <w:rsid w:val="00A4778D"/>
    <w:rsid w:val="00A57437"/>
    <w:rsid w:val="00A61887"/>
    <w:rsid w:val="00AA0DC7"/>
    <w:rsid w:val="00AA1F2D"/>
    <w:rsid w:val="00AB54D8"/>
    <w:rsid w:val="00AD4506"/>
    <w:rsid w:val="00B27151"/>
    <w:rsid w:val="00B34BDF"/>
    <w:rsid w:val="00B429F3"/>
    <w:rsid w:val="00B973F2"/>
    <w:rsid w:val="00BA7A5A"/>
    <w:rsid w:val="00BB75A6"/>
    <w:rsid w:val="00BD4793"/>
    <w:rsid w:val="00C728C8"/>
    <w:rsid w:val="00C9153B"/>
    <w:rsid w:val="00CA27D5"/>
    <w:rsid w:val="00CB6FD0"/>
    <w:rsid w:val="00CD619E"/>
    <w:rsid w:val="00D53187"/>
    <w:rsid w:val="00D6746B"/>
    <w:rsid w:val="00D7711E"/>
    <w:rsid w:val="00DF518D"/>
    <w:rsid w:val="00E02CF9"/>
    <w:rsid w:val="00E208CC"/>
    <w:rsid w:val="00E27DC2"/>
    <w:rsid w:val="00E616BD"/>
    <w:rsid w:val="00E76C52"/>
    <w:rsid w:val="00E81A9E"/>
    <w:rsid w:val="00F739A1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753"/>
  <w15:chartTrackingRefBased/>
  <w15:docId w15:val="{4A86D6DF-33D1-4FB4-91C2-EA5F4DD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973F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368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6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64F"/>
  </w:style>
  <w:style w:type="paragraph" w:styleId="Stopka">
    <w:name w:val="footer"/>
    <w:basedOn w:val="Normalny"/>
    <w:link w:val="StopkaZnak"/>
    <w:uiPriority w:val="99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64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DC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D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C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C90"/>
    <w:rPr>
      <w:b/>
      <w:bCs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3E4BBF"/>
  </w:style>
  <w:style w:type="table" w:customStyle="1" w:styleId="TableGrid">
    <w:name w:val="TableGrid"/>
    <w:rsid w:val="00B429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D462-5D38-4789-AD6A-53E494E5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4507</Words>
  <Characters>27044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Herman</dc:creator>
  <cp:keywords/>
  <dc:description/>
  <cp:lastModifiedBy>M.Matusiak (KW Warszawa)</cp:lastModifiedBy>
  <cp:revision>10</cp:revision>
  <cp:lastPrinted>2024-01-18T08:36:00Z</cp:lastPrinted>
  <dcterms:created xsi:type="dcterms:W3CDTF">2024-01-11T06:54:00Z</dcterms:created>
  <dcterms:modified xsi:type="dcterms:W3CDTF">2024-01-18T09:21:00Z</dcterms:modified>
</cp:coreProperties>
</file>