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0BD69AD4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 xml:space="preserve">Załącznik nr </w:t>
      </w:r>
      <w:r w:rsidR="0028440F">
        <w:rPr>
          <w:rFonts w:ascii="Calibri" w:hAnsi="Calibri" w:cs="Calibri"/>
          <w:sz w:val="24"/>
          <w:szCs w:val="24"/>
        </w:rPr>
        <w:t>5</w:t>
      </w:r>
      <w:r w:rsidRPr="000B7E37">
        <w:rPr>
          <w:rFonts w:ascii="Calibri" w:hAnsi="Calibri" w:cs="Calibri"/>
          <w:sz w:val="24"/>
          <w:szCs w:val="24"/>
        </w:rPr>
        <w:t xml:space="preserve"> do SWZ</w:t>
      </w:r>
    </w:p>
    <w:p w14:paraId="22665F94" w14:textId="77777777" w:rsidR="00420AB7" w:rsidRPr="0028440F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24"/>
          <w:szCs w:val="24"/>
          <w:lang w:eastAsia="hi-IN" w:bidi="hi-IN"/>
        </w:rPr>
      </w:pPr>
    </w:p>
    <w:p w14:paraId="22EA4096" w14:textId="4D1B7D69" w:rsidR="0028440F" w:rsidRPr="0028440F" w:rsidRDefault="008602CF" w:rsidP="0028440F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Karta gwarancyjna</w:t>
      </w:r>
    </w:p>
    <w:p w14:paraId="0FBC7743" w14:textId="18BF9906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Niniejszy „Karta gwarancyjna” dotyczy postępowania o udzielenie zamówienia publicznego nr </w:t>
      </w:r>
      <w:r>
        <w:rPr>
          <w:rFonts w:ascii="Calibri" w:hAnsi="Calibri" w:cs="Calibri"/>
          <w:b/>
          <w:sz w:val="24"/>
          <w:szCs w:val="24"/>
        </w:rPr>
        <w:t>DZiK-DZP.2921.</w:t>
      </w:r>
      <w:r w:rsidR="006C02C4">
        <w:rPr>
          <w:rFonts w:ascii="Calibri" w:hAnsi="Calibri" w:cs="Calibri"/>
          <w:b/>
          <w:sz w:val="24"/>
          <w:szCs w:val="24"/>
        </w:rPr>
        <w:t>26</w:t>
      </w:r>
      <w:r>
        <w:rPr>
          <w:rFonts w:ascii="Calibri" w:hAnsi="Calibri" w:cs="Calibri"/>
          <w:b/>
          <w:sz w:val="24"/>
          <w:szCs w:val="24"/>
        </w:rPr>
        <w:t>.2024</w:t>
      </w:r>
      <w:r w:rsidRPr="0028440F">
        <w:rPr>
          <w:rFonts w:ascii="Calibri" w:hAnsi="Calibri" w:cs="Calibri"/>
          <w:b/>
          <w:sz w:val="24"/>
          <w:szCs w:val="24"/>
        </w:rPr>
        <w:t xml:space="preserve"> pn. </w:t>
      </w:r>
      <w:r w:rsidR="006C02C4" w:rsidRPr="006C02C4">
        <w:rPr>
          <w:rFonts w:ascii="Calibri" w:hAnsi="Calibri" w:cs="Calibri"/>
          <w:b/>
          <w:sz w:val="24"/>
          <w:szCs w:val="24"/>
        </w:rPr>
        <w:t>Zakup i dostawa sprzętu aparaturowego dla jednostek organizacyjnych Uniwersytetu Rolniczego im. Hugona Kołłątaja w Krakowie</w:t>
      </w:r>
    </w:p>
    <w:p w14:paraId="4C3804BB" w14:textId="77777777" w:rsidR="0028440F" w:rsidRPr="0028440F" w:rsidRDefault="0028440F" w:rsidP="0028440F">
      <w:pPr>
        <w:rPr>
          <w:rFonts w:ascii="Calibri" w:eastAsia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  </w:t>
      </w:r>
    </w:p>
    <w:p w14:paraId="1C1A470A" w14:textId="7F423C5F" w:rsidR="0028440F" w:rsidRPr="0028440F" w:rsidRDefault="0028440F" w:rsidP="0028440F">
      <w:pPr>
        <w:spacing w:line="360" w:lineRule="auto"/>
        <w:rPr>
          <w:rFonts w:ascii="Calibri" w:eastAsia="SimSun" w:hAnsi="Calibri" w:cs="Calibri"/>
          <w:b/>
          <w:kern w:val="2"/>
          <w:sz w:val="24"/>
          <w:szCs w:val="24"/>
          <w:lang w:eastAsia="pl-PL" w:bidi="hi-IN"/>
        </w:rPr>
      </w:pPr>
      <w:r w:rsidRPr="0028440F">
        <w:rPr>
          <w:rFonts w:ascii="Calibri" w:hAnsi="Calibri" w:cs="Calibri"/>
          <w:b/>
          <w:sz w:val="24"/>
          <w:szCs w:val="24"/>
          <w:lang w:eastAsia="pl-PL"/>
        </w:rPr>
        <w:t xml:space="preserve">Zadanie nr …… </w:t>
      </w:r>
    </w:p>
    <w:p w14:paraId="3723FA96" w14:textId="1A2129F2" w:rsidR="0028440F" w:rsidRPr="0028440F" w:rsidRDefault="0028440F" w:rsidP="0028440F">
      <w:pPr>
        <w:spacing w:line="360" w:lineRule="auto"/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</w:pPr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Numer umowy: ……………</w:t>
      </w:r>
      <w:proofErr w:type="gramStart"/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bCs/>
          <w:color w:val="000000"/>
          <w:spacing w:val="-8"/>
          <w:sz w:val="24"/>
          <w:szCs w:val="24"/>
        </w:rPr>
        <w:t>.</w:t>
      </w:r>
    </w:p>
    <w:p w14:paraId="7A512FEB" w14:textId="77777777" w:rsidR="0028440F" w:rsidRPr="0028440F" w:rsidRDefault="0028440F" w:rsidP="0028440F">
      <w:pPr>
        <w:spacing w:line="360" w:lineRule="auto"/>
        <w:rPr>
          <w:rFonts w:ascii="Calibri" w:hAnsi="Calibri" w:cs="Calibri"/>
          <w:sz w:val="24"/>
          <w:szCs w:val="24"/>
          <w:lang w:eastAsia="hi-IN"/>
        </w:rPr>
      </w:pPr>
    </w:p>
    <w:p w14:paraId="17A84C00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Pełna nazwa Wykonawcy: …………………………………………………………………………………………………………………………</w:t>
      </w:r>
      <w:proofErr w:type="gramStart"/>
      <w:r w:rsidRPr="0028440F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sz w:val="24"/>
          <w:szCs w:val="24"/>
        </w:rPr>
        <w:t>………….</w:t>
      </w:r>
    </w:p>
    <w:p w14:paraId="2E7858C5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Dokładny adres: ……………………………………………………………………………………………………………………………………………</w:t>
      </w:r>
    </w:p>
    <w:p w14:paraId="59F23CF4" w14:textId="77777777" w:rsidR="0028440F" w:rsidRPr="0028440F" w:rsidRDefault="0028440F" w:rsidP="0028440F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28440F">
        <w:rPr>
          <w:rFonts w:ascii="Calibri" w:hAnsi="Calibri" w:cs="Calibri"/>
          <w:b/>
          <w:sz w:val="24"/>
          <w:szCs w:val="24"/>
        </w:rPr>
        <w:t>Tel: …………………………………… e-mail: …………………………………………………</w:t>
      </w:r>
      <w:proofErr w:type="gramStart"/>
      <w:r w:rsidRPr="0028440F">
        <w:rPr>
          <w:rFonts w:ascii="Calibri" w:hAnsi="Calibri" w:cs="Calibri"/>
          <w:b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sz w:val="24"/>
          <w:szCs w:val="24"/>
        </w:rPr>
        <w:t>………………………….</w:t>
      </w:r>
    </w:p>
    <w:p w14:paraId="0F22F221" w14:textId="77777777" w:rsidR="0028440F" w:rsidRPr="0028440F" w:rsidRDefault="0028440F" w:rsidP="0028440F">
      <w:pPr>
        <w:shd w:val="clear" w:color="auto" w:fill="FFFFFF"/>
        <w:spacing w:line="360" w:lineRule="auto"/>
        <w:ind w:right="1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4AAF990E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udziela Zamawiającemu gwarancji na sprzęt, o którym mowa w § 1 zawartej umowy, której okres wynosi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 xml:space="preserve">……………… miesięcy/miesiące </w:t>
      </w:r>
      <w:r w:rsidRPr="0028440F">
        <w:rPr>
          <w:rFonts w:ascii="Calibri" w:hAnsi="Calibri" w:cs="Calibri"/>
          <w:i/>
          <w:color w:val="2F5496"/>
          <w:spacing w:val="-1"/>
          <w:sz w:val="24"/>
          <w:szCs w:val="24"/>
        </w:rPr>
        <w:t>(zgodnie z zapisami SWZ, ofertą Wykonawcy i zawartą umową)</w:t>
      </w:r>
      <w:r w:rsidRPr="0028440F">
        <w:rPr>
          <w:rFonts w:ascii="Calibri" w:hAnsi="Calibri" w:cs="Calibri"/>
          <w:i/>
          <w:color w:val="1F3864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dla każdego sprzętu oddzielnie. </w:t>
      </w:r>
    </w:p>
    <w:p w14:paraId="4D8F895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Wykonawca oświadcza, że dostarczony sprzęt będzie nowy, wolny od wad fizycznych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i prawnych oraz pochodzący z autoryzowanego kanału dystrybucji. </w:t>
      </w:r>
    </w:p>
    <w:p w14:paraId="1694FE5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Gwarancja obejmuje bezpłatne: </w:t>
      </w:r>
    </w:p>
    <w:p w14:paraId="6CED1AE0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naprawy;</w:t>
      </w:r>
    </w:p>
    <w:p w14:paraId="5F2CFF14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regulacje;</w:t>
      </w:r>
    </w:p>
    <w:p w14:paraId="5C429E45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konserwacje;</w:t>
      </w:r>
    </w:p>
    <w:p w14:paraId="02BEAE83" w14:textId="095E3AF3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czyszczenie 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wewnętrznych struktur urządzenia w trakcie naprawy gwarancyjnej</w:t>
      </w:r>
      <w:r w:rsidR="006C02C4">
        <w:rPr>
          <w:rFonts w:ascii="Calibri" w:hAnsi="Calibri" w:cs="Calibri"/>
          <w:color w:val="000000"/>
          <w:spacing w:val="-1"/>
          <w:sz w:val="24"/>
          <w:szCs w:val="24"/>
        </w:rPr>
        <w:t>,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 xml:space="preserve"> jeżeli takie są konieczne w trakcie eksploatacji sprzętu zgodnie z zaleceniami producenta;</w:t>
      </w:r>
    </w:p>
    <w:p w14:paraId="68398B37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transport/dojazd z i do serwisu;</w:t>
      </w:r>
    </w:p>
    <w:p w14:paraId="029E9C98" w14:textId="77777777" w:rsidR="0028440F" w:rsidRPr="0028440F" w:rsidRDefault="0028440F" w:rsidP="0028440F">
      <w:pPr>
        <w:widowControl/>
        <w:numPr>
          <w:ilvl w:val="0"/>
          <w:numId w:val="29"/>
        </w:numPr>
        <w:shd w:val="clear" w:color="auto" w:fill="FFFFFF"/>
        <w:suppressAutoHyphens/>
        <w:autoSpaceDE/>
        <w:autoSpaceDN/>
        <w:spacing w:line="360" w:lineRule="auto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ubezpieczenie sprzętu w trakcie naprawy gwarancyjnej.</w:t>
      </w:r>
    </w:p>
    <w:p w14:paraId="19EA3502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 ramach gwarancji materiały niezbędne do przeprowadzenia regulacji lub konserwacji zapewnia Wykonawca.</w:t>
      </w:r>
    </w:p>
    <w:p w14:paraId="490053A3" w14:textId="78DB9C8E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lastRenderedPageBreak/>
        <w:t xml:space="preserve">Przedłożenie przez Wykonawcę gwarancji producenta sprzętu nie zwalnia Wykonawcy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z obowiązku realizowania gwarancji lub pełnienia innych obowiązków wynikających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z niniejszej umowy. Podstawą realizacji obowiązków gwarancyjnych przez Wykonawcę jest okazanie przez Zamawiającego niniejsze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„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Karty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 gwarancyjne</w:t>
      </w:r>
      <w:r>
        <w:rPr>
          <w:rFonts w:ascii="Calibri" w:hAnsi="Calibri" w:cs="Calibri"/>
          <w:color w:val="000000"/>
          <w:spacing w:val="-1"/>
          <w:sz w:val="24"/>
          <w:szCs w:val="24"/>
        </w:rPr>
        <w:t>j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” oraz oryginalnej gwarancji producenta (o ile producent wystawia gwarancję).</w:t>
      </w:r>
    </w:p>
    <w:p w14:paraId="2C9570C1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Za okazaniem dokumentów gwarancyjnych Zamawiający może żądać od Wykonawcy realizacji uprawnień przewidzianych w niniejszej „Karcie gwarancyjnej” lub gwarancji producenckiej, o ile jest korzystniejsza na zasadach i warunkach określonych w przywołanych dokumentach, pod rygorem odstąpienia od umowy przez Zamawiającego.</w:t>
      </w:r>
    </w:p>
    <w:p w14:paraId="7C135C1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Termin gwarancji, o którym mowa w pkt 1 będzie liczony od daty podpisania protokołu zdawczo-odbiorczego.</w:t>
      </w:r>
    </w:p>
    <w:p w14:paraId="0DC12FEF" w14:textId="7F081F7D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Jeżeli w okresie gwarancji sprzęt okaże się wadliwy, Wykonawca zobowiązuje się do jego naprawy lub gdy naprawa okaże się niemożliwa, do jego wymiany na sprzęt nowy wolny od wad z zastrzeżeniem ust. 10 pkt 3).</w:t>
      </w:r>
    </w:p>
    <w:p w14:paraId="4758993F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Serwis gwarancyjny będzie wykonywany w laboratorium badawczym Zamawiającego,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 xml:space="preserve">a w przypadku konieczności naprawy poza w/w miejscem – będzie wykonywany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br/>
        <w:t>w serwisie gwarancyjnym. Transport sprzętu do miejsca lokalizacji serwisu i z powrotem, dostarczenie naprawionych lub nowych części sprzętu w okresie gwarancji odbywać się będzie na ryzyko Wykonawcy.</w:t>
      </w:r>
    </w:p>
    <w:p w14:paraId="2CFBF349" w14:textId="77777777" w:rsidR="0028440F" w:rsidRPr="0028440F" w:rsidRDefault="0028440F" w:rsidP="0028440F">
      <w:pPr>
        <w:widowControl/>
        <w:numPr>
          <w:ilvl w:val="0"/>
          <w:numId w:val="28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Warunki serwisu gwarancyjnego:</w:t>
      </w:r>
    </w:p>
    <w:p w14:paraId="58B0F27D" w14:textId="0552E8D5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czas reakcji na zgłoszoną usterkę –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maksymalnie …</w:t>
      </w:r>
      <w:proofErr w:type="gramStart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. godziny robocze / godzin roboczych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; </w:t>
      </w:r>
      <w:r w:rsidRPr="0028440F">
        <w:rPr>
          <w:rFonts w:ascii="Calibri" w:hAnsi="Calibri" w:cs="Calibri"/>
          <w:i/>
          <w:color w:val="2F5496"/>
          <w:spacing w:val="-1"/>
          <w:sz w:val="24"/>
          <w:szCs w:val="24"/>
        </w:rPr>
        <w:t>(zgodnie z treścią SWZ, zawartą umową, w odniesieniu do konkretnego zadania częściowego)</w:t>
      </w:r>
    </w:p>
    <w:p w14:paraId="17537D61" w14:textId="58BAE488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color w:val="000000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czas naprawy usterki – </w:t>
      </w:r>
      <w:r w:rsidRPr="0028440F">
        <w:rPr>
          <w:rFonts w:ascii="Calibri" w:hAnsi="Calibri" w:cs="Calibri"/>
          <w:b/>
          <w:sz w:val="24"/>
          <w:szCs w:val="24"/>
        </w:rPr>
        <w:t>maksymalnie …………… dni roboczych</w:t>
      </w:r>
      <w:r w:rsidRPr="0028440F">
        <w:rPr>
          <w:rFonts w:ascii="Calibri" w:hAnsi="Calibri" w:cs="Calibri"/>
          <w:sz w:val="24"/>
          <w:szCs w:val="24"/>
        </w:rPr>
        <w:t xml:space="preserve"> od daty zgłoszenia; </w:t>
      </w:r>
      <w:r w:rsidRPr="0028440F">
        <w:rPr>
          <w:rFonts w:ascii="Calibri" w:hAnsi="Calibri" w:cs="Calibri"/>
          <w:i/>
          <w:color w:val="2F5496"/>
          <w:spacing w:val="-1"/>
          <w:sz w:val="24"/>
          <w:szCs w:val="24"/>
        </w:rPr>
        <w:t>(zgodnie z treścią SWZ, zawartą umową w odniesieniu do konkretnego zadania częściowego)</w:t>
      </w:r>
    </w:p>
    <w:p w14:paraId="78FDAF27" w14:textId="75AD0CD9" w:rsidR="0028440F" w:rsidRPr="0028440F" w:rsidRDefault="0028440F" w:rsidP="0028440F">
      <w:pPr>
        <w:widowControl/>
        <w:numPr>
          <w:ilvl w:val="0"/>
          <w:numId w:val="30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pacing w:val="-1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w przypadku trzech napraw w okresie gwarancyjnym tego samego modułu skutkującym brakiem</w:t>
      </w:r>
      <w:r w:rsidRPr="0028440F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możliwości korzystania z wszystkich funkcji sprzętu, nastąpi wymiana modułu na nowy. W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>przypadku</w:t>
      </w:r>
      <w:r w:rsidR="006C02C4">
        <w:rPr>
          <w:rFonts w:ascii="Calibri" w:hAnsi="Calibri" w:cs="Calibri"/>
          <w:sz w:val="24"/>
          <w:szCs w:val="24"/>
        </w:rPr>
        <w:t>,</w:t>
      </w:r>
      <w:r>
        <w:rPr>
          <w:rFonts w:ascii="Calibri" w:hAnsi="Calibri" w:cs="Calibri"/>
          <w:sz w:val="24"/>
          <w:szCs w:val="24"/>
        </w:rPr>
        <w:t xml:space="preserve"> </w:t>
      </w:r>
      <w:r w:rsidRPr="0028440F">
        <w:rPr>
          <w:rFonts w:ascii="Calibri" w:hAnsi="Calibri" w:cs="Calibri"/>
          <w:sz w:val="24"/>
          <w:szCs w:val="24"/>
        </w:rPr>
        <w:t xml:space="preserve">kiedy wymiana/naprawa danych modułów (elementów) nie pozwoli na prawidłowe funkcjonowanie sprzętu, Wykonawca zobowiązany jest wymienić sprzęt na nowy w terminie 14 dni roboczych od daty stwierdzenia braku możliwości naprawy. Liczba ta nie </w:t>
      </w:r>
      <w:r w:rsidRPr="0028440F">
        <w:rPr>
          <w:rFonts w:ascii="Calibri" w:hAnsi="Calibri" w:cs="Calibri"/>
          <w:sz w:val="24"/>
          <w:szCs w:val="24"/>
        </w:rPr>
        <w:lastRenderedPageBreak/>
        <w:t>obejmuje napraw wynikających z niewłaściwej eksploatacji sprzętu przez Zamawiającego oraz przypadków losowych niezależnych od Wykonawcy.</w:t>
      </w:r>
    </w:p>
    <w:p w14:paraId="37355EDC" w14:textId="7777777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 xml:space="preserve">Zgłoszenia serwisowe będą dokonywane za pośrednictwem poczty elektronicznej lub telefonicznie. </w:t>
      </w:r>
    </w:p>
    <w:p w14:paraId="1584E2C9" w14:textId="7777777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Każda naprawa gwarancyjna przedłuża gwarancję o czas przerwy w eksploatacji sprzętu.</w:t>
      </w:r>
    </w:p>
    <w:p w14:paraId="25FCE9BA" w14:textId="0AD2C637" w:rsidR="0028440F" w:rsidRPr="0028440F" w:rsidRDefault="0028440F" w:rsidP="0028440F">
      <w:pPr>
        <w:widowControl/>
        <w:numPr>
          <w:ilvl w:val="0"/>
          <w:numId w:val="31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Lokalizacja serwisu gwarancyjnego dla sprzętu, o którym mowa w § 1 zawartej umowy:</w:t>
      </w:r>
    </w:p>
    <w:p w14:paraId="729F3A97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nazwa i dokładny adres: ………………………………………………………………………………</w:t>
      </w:r>
    </w:p>
    <w:p w14:paraId="6197B1A2" w14:textId="77777777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adres e-mail: …………………………………………………………………</w:t>
      </w:r>
      <w:proofErr w:type="gramStart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……………………..</w:t>
      </w:r>
    </w:p>
    <w:p w14:paraId="13867A95" w14:textId="14DE153E" w:rsidR="0028440F" w:rsidRPr="0028440F" w:rsidRDefault="0028440F" w:rsidP="0028440F">
      <w:pPr>
        <w:widowControl/>
        <w:numPr>
          <w:ilvl w:val="0"/>
          <w:numId w:val="32"/>
        </w:numPr>
        <w:shd w:val="clear" w:color="auto" w:fill="FFFFFF"/>
        <w:suppressAutoHyphens/>
        <w:autoSpaceDE/>
        <w:autoSpaceDN/>
        <w:spacing w:line="360" w:lineRule="auto"/>
        <w:ind w:left="1071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tel. …………………………………………………………</w:t>
      </w:r>
    </w:p>
    <w:p w14:paraId="29195ABB" w14:textId="26E1AB37" w:rsidR="0028440F" w:rsidRPr="0028440F" w:rsidRDefault="0028440F" w:rsidP="0028440F">
      <w:pPr>
        <w:widowControl/>
        <w:numPr>
          <w:ilvl w:val="0"/>
          <w:numId w:val="33"/>
        </w:numPr>
        <w:shd w:val="clear" w:color="auto" w:fill="FFFFFF"/>
        <w:suppressAutoHyphens/>
        <w:autoSpaceDE/>
        <w:autoSpaceDN/>
        <w:spacing w:line="360" w:lineRule="auto"/>
        <w:ind w:left="426" w:hanging="426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Osobą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upoważnioną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ze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strony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>Wykonawcy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  <w:lang w:val="en-US"/>
        </w:rPr>
        <w:t xml:space="preserve"> do </w:t>
      </w:r>
      <w:r w:rsidRPr="0028440F">
        <w:rPr>
          <w:rFonts w:ascii="Calibri" w:hAnsi="Calibri" w:cs="Calibri"/>
          <w:color w:val="000000"/>
          <w:spacing w:val="-1"/>
          <w:sz w:val="24"/>
          <w:szCs w:val="24"/>
        </w:rPr>
        <w:t xml:space="preserve">kontaktu z Zamawiającym w sprawach dotyczących usług serwisowych jest </w:t>
      </w:r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Pani/Pan ………</w:t>
      </w:r>
      <w:proofErr w:type="gramStart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…….</w:t>
      </w:r>
      <w:proofErr w:type="gramEnd"/>
      <w:r w:rsidRPr="0028440F">
        <w:rPr>
          <w:rFonts w:ascii="Calibri" w:hAnsi="Calibri" w:cs="Calibri"/>
          <w:b/>
          <w:color w:val="000000"/>
          <w:spacing w:val="-1"/>
          <w:sz w:val="24"/>
          <w:szCs w:val="24"/>
        </w:rPr>
        <w:t>. e-mail: …………… tel. ………………</w:t>
      </w:r>
    </w:p>
    <w:p w14:paraId="4CBA7F0A" w14:textId="10B923C5" w:rsidR="0028440F" w:rsidRPr="0028440F" w:rsidRDefault="0028440F" w:rsidP="0028440F">
      <w:pPr>
        <w:widowControl/>
        <w:numPr>
          <w:ilvl w:val="0"/>
          <w:numId w:val="33"/>
        </w:numPr>
        <w:shd w:val="clear" w:color="auto" w:fill="FFFFFF"/>
        <w:suppressAutoHyphens/>
        <w:autoSpaceDE/>
        <w:autoSpaceDN/>
        <w:spacing w:line="360" w:lineRule="auto"/>
        <w:ind w:left="357" w:hanging="357"/>
        <w:rPr>
          <w:rFonts w:ascii="Calibri" w:hAnsi="Calibri" w:cs="Calibri"/>
          <w:sz w:val="24"/>
          <w:szCs w:val="24"/>
        </w:rPr>
      </w:pPr>
      <w:r w:rsidRPr="0028440F">
        <w:rPr>
          <w:rFonts w:ascii="Calibri" w:hAnsi="Calibri" w:cs="Calibri"/>
          <w:sz w:val="24"/>
          <w:szCs w:val="24"/>
        </w:rPr>
        <w:t>Zamawiający nie ponosi żadnych dodatkowych kosztów związanych z udzieleniem gwarancji (z serwisem gwarancyjnym).</w:t>
      </w:r>
    </w:p>
    <w:p w14:paraId="29A88AEF" w14:textId="77777777" w:rsidR="0028440F" w:rsidRDefault="0028440F" w:rsidP="0028440F">
      <w:pPr>
        <w:spacing w:line="360" w:lineRule="auto"/>
        <w:rPr>
          <w:rFonts w:ascii="Calibri" w:hAnsi="Calibri" w:cs="Calibri"/>
          <w:b/>
          <w:bCs/>
        </w:rPr>
      </w:pPr>
    </w:p>
    <w:p w14:paraId="650986E7" w14:textId="2D5B9D6C" w:rsidR="0079390D" w:rsidRPr="001D1EB0" w:rsidRDefault="0079390D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641D77"/>
    <w:multiLevelType w:val="hybridMultilevel"/>
    <w:tmpl w:val="194A92A8"/>
    <w:lvl w:ilvl="0" w:tplc="978410D2">
      <w:start w:val="1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24"/>
  </w:num>
  <w:num w:numId="22">
    <w:abstractNumId w:val="0"/>
  </w:num>
  <w:num w:numId="23">
    <w:abstractNumId w:val="10"/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77067"/>
    <w:rsid w:val="0028440F"/>
    <w:rsid w:val="002B618D"/>
    <w:rsid w:val="002C2595"/>
    <w:rsid w:val="0031784C"/>
    <w:rsid w:val="00324DFA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520B"/>
    <w:rsid w:val="0068499B"/>
    <w:rsid w:val="006A6ADB"/>
    <w:rsid w:val="006C02C4"/>
    <w:rsid w:val="006E2E1D"/>
    <w:rsid w:val="00716748"/>
    <w:rsid w:val="007324EE"/>
    <w:rsid w:val="0075259D"/>
    <w:rsid w:val="0079390D"/>
    <w:rsid w:val="007F0353"/>
    <w:rsid w:val="008114A0"/>
    <w:rsid w:val="008602CF"/>
    <w:rsid w:val="008A755A"/>
    <w:rsid w:val="00912C1D"/>
    <w:rsid w:val="00971F14"/>
    <w:rsid w:val="00993F6A"/>
    <w:rsid w:val="009F6C89"/>
    <w:rsid w:val="00A0052F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66846"/>
    <w:rsid w:val="00FA438D"/>
    <w:rsid w:val="00FB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2024-05-06T07:37:00Z</dcterms:created>
  <dcterms:modified xsi:type="dcterms:W3CDTF">2024-05-06T07:37:00Z</dcterms:modified>
</cp:coreProperties>
</file>