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ACA883" w14:textId="698C44A8" w:rsidR="00760A7D" w:rsidRPr="00760A7D" w:rsidRDefault="00760A7D" w:rsidP="00721103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760A7D">
        <w:rPr>
          <w:rFonts w:asciiTheme="minorHAnsi" w:hAnsiTheme="minorHAnsi" w:cstheme="minorHAnsi"/>
          <w:b/>
          <w:bCs/>
          <w:sz w:val="24"/>
          <w:szCs w:val="24"/>
        </w:rPr>
        <w:t>ZP/74/2024</w:t>
      </w:r>
      <w:r w:rsidRPr="00760A7D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760A7D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760A7D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760A7D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760A7D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760A7D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760A7D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760A7D">
        <w:rPr>
          <w:rFonts w:asciiTheme="minorHAnsi" w:hAnsiTheme="minorHAnsi" w:cstheme="minorHAnsi"/>
          <w:b/>
          <w:bCs/>
          <w:sz w:val="24"/>
          <w:szCs w:val="24"/>
        </w:rPr>
        <w:tab/>
        <w:t>załącznik 2 do SWZ</w:t>
      </w:r>
    </w:p>
    <w:p w14:paraId="6E15EA6C" w14:textId="03D30371" w:rsidR="00760A7D" w:rsidRPr="00760A7D" w:rsidRDefault="00760A7D" w:rsidP="00760A7D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60A7D">
        <w:rPr>
          <w:rFonts w:asciiTheme="minorHAnsi" w:hAnsiTheme="minorHAnsi" w:cstheme="minorHAnsi"/>
          <w:b/>
          <w:bCs/>
          <w:sz w:val="24"/>
          <w:szCs w:val="24"/>
        </w:rPr>
        <w:t>OPIS PRZEDMIOTU ZAMÓWIENIA – PARAMETRY TECHNICZNE</w:t>
      </w:r>
    </w:p>
    <w:p w14:paraId="70C5D319" w14:textId="782D7AF5" w:rsidR="00721103" w:rsidRPr="00760A7D" w:rsidRDefault="00721103" w:rsidP="00760A7D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60A7D">
        <w:rPr>
          <w:rFonts w:asciiTheme="minorHAnsi" w:hAnsiTheme="minorHAnsi" w:cstheme="minorHAnsi"/>
          <w:b/>
          <w:bCs/>
          <w:sz w:val="24"/>
          <w:szCs w:val="24"/>
        </w:rPr>
        <w:t xml:space="preserve">PLATFORMA DO </w:t>
      </w:r>
      <w:r w:rsidR="00760A7D" w:rsidRPr="00760A7D">
        <w:rPr>
          <w:rFonts w:asciiTheme="minorHAnsi" w:hAnsiTheme="minorHAnsi" w:cstheme="minorHAnsi"/>
          <w:b/>
          <w:bCs/>
          <w:sz w:val="24"/>
          <w:szCs w:val="24"/>
        </w:rPr>
        <w:t xml:space="preserve">POMIARÓW </w:t>
      </w:r>
      <w:r w:rsidRPr="00760A7D">
        <w:rPr>
          <w:rFonts w:asciiTheme="minorHAnsi" w:hAnsiTheme="minorHAnsi" w:cstheme="minorHAnsi"/>
          <w:b/>
          <w:bCs/>
          <w:sz w:val="24"/>
          <w:szCs w:val="24"/>
        </w:rPr>
        <w:t>HEMODYNAMICZNYCH</w:t>
      </w:r>
    </w:p>
    <w:tbl>
      <w:tblPr>
        <w:tblW w:w="5632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1"/>
        <w:gridCol w:w="6407"/>
        <w:gridCol w:w="1418"/>
        <w:gridCol w:w="1701"/>
      </w:tblGrid>
      <w:tr w:rsidR="00721103" w:rsidRPr="00760A7D" w14:paraId="376D297E" w14:textId="69F9762E" w:rsidTr="0029760C">
        <w:trPr>
          <w:trHeight w:val="686"/>
        </w:trPr>
        <w:tc>
          <w:tcPr>
            <w:tcW w:w="681" w:type="dxa"/>
            <w:vAlign w:val="center"/>
          </w:tcPr>
          <w:p w14:paraId="0C0F7EC8" w14:textId="4C68E69F" w:rsidR="00721103" w:rsidRPr="00760A7D" w:rsidRDefault="00721103" w:rsidP="00E0654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60A7D">
              <w:rPr>
                <w:rFonts w:asciiTheme="minorHAnsi" w:hAnsiTheme="minorHAnsi" w:cstheme="minorHAnsi"/>
                <w:sz w:val="24"/>
                <w:szCs w:val="24"/>
              </w:rPr>
              <w:t>Lp.</w:t>
            </w:r>
          </w:p>
        </w:tc>
        <w:tc>
          <w:tcPr>
            <w:tcW w:w="6407" w:type="dxa"/>
          </w:tcPr>
          <w:p w14:paraId="497F65B2" w14:textId="6113FAD4" w:rsidR="00721103" w:rsidRPr="00760A7D" w:rsidRDefault="00760A7D" w:rsidP="00E0654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Opis parametrów</w:t>
            </w:r>
          </w:p>
        </w:tc>
        <w:tc>
          <w:tcPr>
            <w:tcW w:w="1418" w:type="dxa"/>
          </w:tcPr>
          <w:p w14:paraId="07D10F0F" w14:textId="3CF30FA3" w:rsidR="00721103" w:rsidRPr="00760A7D" w:rsidRDefault="00760A7D" w:rsidP="00E0654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Parametry </w:t>
            </w:r>
            <w:r w:rsidR="007B2E6E" w:rsidRPr="00760A7D">
              <w:rPr>
                <w:rFonts w:asciiTheme="minorHAnsi" w:hAnsiTheme="minorHAnsi" w:cstheme="minorHAnsi"/>
                <w:b/>
                <w:sz w:val="24"/>
                <w:szCs w:val="24"/>
              </w:rPr>
              <w:t>wymagane</w:t>
            </w:r>
          </w:p>
        </w:tc>
        <w:tc>
          <w:tcPr>
            <w:tcW w:w="1701" w:type="dxa"/>
          </w:tcPr>
          <w:p w14:paraId="2237A7DE" w14:textId="6523A4B7" w:rsidR="00721103" w:rsidRPr="00760A7D" w:rsidRDefault="00721103" w:rsidP="00E0654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60A7D">
              <w:rPr>
                <w:rFonts w:asciiTheme="minorHAnsi" w:hAnsiTheme="minorHAnsi" w:cstheme="minorHAnsi"/>
                <w:b/>
                <w:sz w:val="24"/>
                <w:szCs w:val="24"/>
              </w:rPr>
              <w:t>Parametry oferowane</w:t>
            </w:r>
          </w:p>
        </w:tc>
      </w:tr>
      <w:tr w:rsidR="0029760C" w:rsidRPr="0029760C" w14:paraId="223EB173" w14:textId="77777777" w:rsidTr="0029760C">
        <w:trPr>
          <w:trHeight w:val="425"/>
        </w:trPr>
        <w:tc>
          <w:tcPr>
            <w:tcW w:w="681" w:type="dxa"/>
            <w:vAlign w:val="center"/>
          </w:tcPr>
          <w:p w14:paraId="13526547" w14:textId="6ABFE9DF" w:rsidR="0029760C" w:rsidRPr="0029760C" w:rsidRDefault="0029760C" w:rsidP="00E0654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</w:t>
            </w:r>
          </w:p>
        </w:tc>
        <w:tc>
          <w:tcPr>
            <w:tcW w:w="6407" w:type="dxa"/>
          </w:tcPr>
          <w:p w14:paraId="5B0415C1" w14:textId="5F500F92" w:rsidR="0029760C" w:rsidRPr="0029760C" w:rsidRDefault="0029760C" w:rsidP="00E0654B">
            <w:pPr>
              <w:rPr>
                <w:rFonts w:asciiTheme="minorHAnsi" w:hAnsiTheme="minorHAnsi" w:cstheme="minorHAnsi"/>
              </w:rPr>
            </w:pPr>
            <w:r w:rsidRPr="0029760C">
              <w:rPr>
                <w:rFonts w:asciiTheme="minorHAnsi" w:hAnsiTheme="minorHAnsi" w:cstheme="minorHAnsi"/>
              </w:rPr>
              <w:t>Nazwa urządzenia/model</w:t>
            </w:r>
          </w:p>
        </w:tc>
        <w:tc>
          <w:tcPr>
            <w:tcW w:w="1418" w:type="dxa"/>
          </w:tcPr>
          <w:p w14:paraId="46C37976" w14:textId="1FD5E70D" w:rsidR="0029760C" w:rsidRPr="0029760C" w:rsidRDefault="0029760C" w:rsidP="00E065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9760C">
              <w:rPr>
                <w:rFonts w:asciiTheme="minorHAnsi" w:hAnsiTheme="minorHAnsi" w:cstheme="minorHAnsi"/>
                <w:sz w:val="24"/>
                <w:szCs w:val="24"/>
              </w:rPr>
              <w:t>podać</w:t>
            </w:r>
          </w:p>
        </w:tc>
        <w:tc>
          <w:tcPr>
            <w:tcW w:w="1701" w:type="dxa"/>
          </w:tcPr>
          <w:p w14:paraId="5417705E" w14:textId="77777777" w:rsidR="0029760C" w:rsidRPr="0029760C" w:rsidRDefault="0029760C" w:rsidP="00E0654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9760C" w:rsidRPr="0029760C" w14:paraId="2CA3FB43" w14:textId="77777777" w:rsidTr="0029760C">
        <w:trPr>
          <w:trHeight w:val="447"/>
        </w:trPr>
        <w:tc>
          <w:tcPr>
            <w:tcW w:w="681" w:type="dxa"/>
            <w:vAlign w:val="center"/>
          </w:tcPr>
          <w:p w14:paraId="67B31F90" w14:textId="5F7BFEAE" w:rsidR="0029760C" w:rsidRPr="0029760C" w:rsidRDefault="0029760C" w:rsidP="00E0654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</w:t>
            </w:r>
          </w:p>
        </w:tc>
        <w:tc>
          <w:tcPr>
            <w:tcW w:w="6407" w:type="dxa"/>
          </w:tcPr>
          <w:p w14:paraId="5DCEC980" w14:textId="22CC2B0B" w:rsidR="0029760C" w:rsidRPr="0029760C" w:rsidRDefault="0029760C" w:rsidP="00E0654B">
            <w:pPr>
              <w:rPr>
                <w:rFonts w:asciiTheme="minorHAnsi" w:hAnsiTheme="minorHAnsi" w:cstheme="minorHAnsi"/>
              </w:rPr>
            </w:pPr>
            <w:r w:rsidRPr="0029760C">
              <w:rPr>
                <w:rFonts w:asciiTheme="minorHAnsi" w:hAnsiTheme="minorHAnsi" w:cstheme="minorHAnsi"/>
              </w:rPr>
              <w:t>Producent</w:t>
            </w:r>
          </w:p>
        </w:tc>
        <w:tc>
          <w:tcPr>
            <w:tcW w:w="1418" w:type="dxa"/>
          </w:tcPr>
          <w:p w14:paraId="61152CCF" w14:textId="76DCF434" w:rsidR="0029760C" w:rsidRPr="0029760C" w:rsidRDefault="0029760C" w:rsidP="00E065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Pr="0029760C">
              <w:rPr>
                <w:rFonts w:asciiTheme="minorHAnsi" w:hAnsiTheme="minorHAnsi" w:cstheme="minorHAnsi"/>
                <w:sz w:val="24"/>
                <w:szCs w:val="24"/>
              </w:rPr>
              <w:t>odać</w:t>
            </w:r>
          </w:p>
        </w:tc>
        <w:tc>
          <w:tcPr>
            <w:tcW w:w="1701" w:type="dxa"/>
          </w:tcPr>
          <w:p w14:paraId="0464DDF7" w14:textId="77777777" w:rsidR="0029760C" w:rsidRPr="0029760C" w:rsidRDefault="0029760C" w:rsidP="00E0654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9760C" w:rsidRPr="0029760C" w14:paraId="47B1C947" w14:textId="77777777" w:rsidTr="0029760C">
        <w:trPr>
          <w:trHeight w:val="469"/>
        </w:trPr>
        <w:tc>
          <w:tcPr>
            <w:tcW w:w="681" w:type="dxa"/>
            <w:vAlign w:val="center"/>
          </w:tcPr>
          <w:p w14:paraId="45635A0B" w14:textId="32E63DEA" w:rsidR="0029760C" w:rsidRPr="0029760C" w:rsidRDefault="0029760C" w:rsidP="00E0654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</w:t>
            </w:r>
          </w:p>
        </w:tc>
        <w:tc>
          <w:tcPr>
            <w:tcW w:w="6407" w:type="dxa"/>
          </w:tcPr>
          <w:p w14:paraId="0F823F53" w14:textId="2B8E587B" w:rsidR="0029760C" w:rsidRPr="0029760C" w:rsidRDefault="0029760C" w:rsidP="00E0654B">
            <w:pPr>
              <w:rPr>
                <w:rFonts w:asciiTheme="minorHAnsi" w:hAnsiTheme="minorHAnsi" w:cstheme="minorHAnsi"/>
              </w:rPr>
            </w:pPr>
            <w:r w:rsidRPr="0029760C">
              <w:rPr>
                <w:rFonts w:asciiTheme="minorHAnsi" w:hAnsiTheme="minorHAnsi" w:cstheme="minorHAnsi"/>
              </w:rPr>
              <w:t>Kraj pochodzenia</w:t>
            </w:r>
          </w:p>
        </w:tc>
        <w:tc>
          <w:tcPr>
            <w:tcW w:w="1418" w:type="dxa"/>
          </w:tcPr>
          <w:p w14:paraId="12C41923" w14:textId="38A21A1C" w:rsidR="0029760C" w:rsidRPr="0029760C" w:rsidRDefault="0029760C" w:rsidP="00E065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9760C">
              <w:rPr>
                <w:rFonts w:asciiTheme="minorHAnsi" w:hAnsiTheme="minorHAnsi" w:cstheme="minorHAnsi"/>
                <w:sz w:val="24"/>
                <w:szCs w:val="24"/>
              </w:rPr>
              <w:t>podać</w:t>
            </w:r>
          </w:p>
        </w:tc>
        <w:tc>
          <w:tcPr>
            <w:tcW w:w="1701" w:type="dxa"/>
          </w:tcPr>
          <w:p w14:paraId="08052038" w14:textId="77777777" w:rsidR="0029760C" w:rsidRPr="0029760C" w:rsidRDefault="0029760C" w:rsidP="00E0654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9760C" w:rsidRPr="0029760C" w14:paraId="28D1DFF2" w14:textId="77777777" w:rsidTr="0029760C">
        <w:trPr>
          <w:trHeight w:val="477"/>
        </w:trPr>
        <w:tc>
          <w:tcPr>
            <w:tcW w:w="681" w:type="dxa"/>
            <w:vAlign w:val="center"/>
          </w:tcPr>
          <w:p w14:paraId="17943E02" w14:textId="45E218A4" w:rsidR="0029760C" w:rsidRPr="0029760C" w:rsidRDefault="0029760C" w:rsidP="00E0654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</w:t>
            </w:r>
          </w:p>
        </w:tc>
        <w:tc>
          <w:tcPr>
            <w:tcW w:w="6407" w:type="dxa"/>
          </w:tcPr>
          <w:p w14:paraId="2D1B99E9" w14:textId="62B33264" w:rsidR="0029760C" w:rsidRPr="0029760C" w:rsidRDefault="0029760C" w:rsidP="00E0654B">
            <w:pPr>
              <w:rPr>
                <w:rFonts w:asciiTheme="minorHAnsi" w:hAnsiTheme="minorHAnsi" w:cstheme="minorHAnsi"/>
              </w:rPr>
            </w:pPr>
            <w:r w:rsidRPr="0029760C">
              <w:rPr>
                <w:rFonts w:asciiTheme="minorHAnsi" w:hAnsiTheme="minorHAnsi" w:cstheme="minorHAnsi"/>
              </w:rPr>
              <w:t>Rok produkcji 2024</w:t>
            </w:r>
          </w:p>
        </w:tc>
        <w:tc>
          <w:tcPr>
            <w:tcW w:w="1418" w:type="dxa"/>
          </w:tcPr>
          <w:p w14:paraId="16EC488D" w14:textId="7821DA97" w:rsidR="0029760C" w:rsidRPr="0029760C" w:rsidRDefault="0029760C" w:rsidP="00E065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9760C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1701" w:type="dxa"/>
          </w:tcPr>
          <w:p w14:paraId="01A818F3" w14:textId="77777777" w:rsidR="0029760C" w:rsidRPr="0029760C" w:rsidRDefault="0029760C" w:rsidP="00E0654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9760C" w:rsidRPr="0029760C" w14:paraId="7A577A49" w14:textId="77777777" w:rsidTr="0029760C">
        <w:trPr>
          <w:trHeight w:val="357"/>
        </w:trPr>
        <w:tc>
          <w:tcPr>
            <w:tcW w:w="681" w:type="dxa"/>
            <w:vAlign w:val="center"/>
          </w:tcPr>
          <w:p w14:paraId="07AECE23" w14:textId="0DD8353B" w:rsidR="0029760C" w:rsidRPr="0029760C" w:rsidRDefault="0029760C" w:rsidP="00E0654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</w:t>
            </w:r>
          </w:p>
        </w:tc>
        <w:tc>
          <w:tcPr>
            <w:tcW w:w="6407" w:type="dxa"/>
          </w:tcPr>
          <w:p w14:paraId="5826BB87" w14:textId="1FA75928" w:rsidR="0029760C" w:rsidRPr="0029760C" w:rsidRDefault="0029760C" w:rsidP="00E0654B">
            <w:pPr>
              <w:rPr>
                <w:rFonts w:asciiTheme="minorHAnsi" w:hAnsiTheme="minorHAnsi" w:cstheme="minorHAnsi"/>
              </w:rPr>
            </w:pPr>
            <w:r w:rsidRPr="0029760C">
              <w:rPr>
                <w:rFonts w:asciiTheme="minorHAnsi" w:hAnsiTheme="minorHAnsi" w:cstheme="minorHAnsi"/>
              </w:rPr>
              <w:t>Urządzenie fabrycznie nowe</w:t>
            </w:r>
          </w:p>
        </w:tc>
        <w:tc>
          <w:tcPr>
            <w:tcW w:w="1418" w:type="dxa"/>
          </w:tcPr>
          <w:p w14:paraId="60F50754" w14:textId="5B3DE110" w:rsidR="0029760C" w:rsidRPr="0029760C" w:rsidRDefault="0029760C" w:rsidP="00E065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9760C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1701" w:type="dxa"/>
          </w:tcPr>
          <w:p w14:paraId="332700D3" w14:textId="77777777" w:rsidR="0029760C" w:rsidRPr="0029760C" w:rsidRDefault="0029760C" w:rsidP="00E0654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9760C" w:rsidRPr="0029760C" w14:paraId="5B00EC13" w14:textId="77777777" w:rsidTr="0029760C">
        <w:trPr>
          <w:trHeight w:val="686"/>
        </w:trPr>
        <w:tc>
          <w:tcPr>
            <w:tcW w:w="681" w:type="dxa"/>
            <w:vAlign w:val="center"/>
          </w:tcPr>
          <w:p w14:paraId="307B58DC" w14:textId="3A7ED041" w:rsidR="0029760C" w:rsidRPr="0029760C" w:rsidRDefault="0029760C" w:rsidP="00E0654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</w:t>
            </w:r>
          </w:p>
        </w:tc>
        <w:tc>
          <w:tcPr>
            <w:tcW w:w="6407" w:type="dxa"/>
          </w:tcPr>
          <w:p w14:paraId="070CC0C6" w14:textId="0BB8A97A" w:rsidR="0029760C" w:rsidRPr="0029760C" w:rsidRDefault="0029760C" w:rsidP="00E0654B">
            <w:pPr>
              <w:rPr>
                <w:rFonts w:asciiTheme="minorHAnsi" w:hAnsiTheme="minorHAnsi" w:cstheme="minorHAnsi"/>
              </w:rPr>
            </w:pPr>
            <w:r w:rsidRPr="0029760C">
              <w:rPr>
                <w:rFonts w:asciiTheme="minorHAnsi" w:hAnsiTheme="minorHAnsi" w:cstheme="minorHAnsi"/>
              </w:rPr>
              <w:t>Aktualne dokumenty potwierdzające, że zaoferowany przez wykonawcę sprzęt jest dopuszczony do użytku na terenie Rzeczypospolitej Polskiej i Unii Europejskiej zgodnie z obowiązującymi przepisami  prawa (deklaracja zgodności i oznakowanie znakiem CE), tzn.,</w:t>
            </w:r>
            <w:r w:rsidRPr="0029760C">
              <w:rPr>
                <w:rFonts w:asciiTheme="minorHAnsi" w:hAnsiTheme="minorHAnsi" w:cstheme="minorHAnsi"/>
              </w:rPr>
              <w:t xml:space="preserve"> </w:t>
            </w:r>
            <w:r w:rsidRPr="0029760C">
              <w:rPr>
                <w:rFonts w:asciiTheme="minorHAnsi" w:hAnsiTheme="minorHAnsi" w:cstheme="minorHAnsi"/>
              </w:rPr>
              <w:t xml:space="preserve">że oferowany sprzęt posiada wymogi określone w Ustawie z dnia 07.04.2022 r. o wyrobach medycznych (DZ.U 2022 poz. 974) oraz dyrektywami Unii Europejskiej  </w:t>
            </w:r>
          </w:p>
        </w:tc>
        <w:tc>
          <w:tcPr>
            <w:tcW w:w="1418" w:type="dxa"/>
          </w:tcPr>
          <w:p w14:paraId="0F4C1F09" w14:textId="039BA148" w:rsidR="0029760C" w:rsidRPr="0029760C" w:rsidRDefault="0029760C" w:rsidP="00E065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9760C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1701" w:type="dxa"/>
          </w:tcPr>
          <w:p w14:paraId="764F4B19" w14:textId="77777777" w:rsidR="0029760C" w:rsidRPr="0029760C" w:rsidRDefault="0029760C" w:rsidP="00E0654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21103" w:rsidRPr="0029760C" w14:paraId="707D5FF3" w14:textId="4C2FAB5E" w:rsidTr="0029760C">
        <w:trPr>
          <w:trHeight w:val="686"/>
        </w:trPr>
        <w:tc>
          <w:tcPr>
            <w:tcW w:w="681" w:type="dxa"/>
            <w:vAlign w:val="center"/>
          </w:tcPr>
          <w:p w14:paraId="70406C93" w14:textId="77777777" w:rsidR="00721103" w:rsidRPr="0029760C" w:rsidRDefault="00721103" w:rsidP="00E0654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9760C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6407" w:type="dxa"/>
          </w:tcPr>
          <w:p w14:paraId="72924566" w14:textId="77777777" w:rsidR="00721103" w:rsidRPr="0029760C" w:rsidRDefault="00721103" w:rsidP="00E0654B">
            <w:pPr>
              <w:rPr>
                <w:rFonts w:asciiTheme="minorHAnsi" w:hAnsiTheme="minorHAnsi" w:cstheme="minorHAnsi"/>
              </w:rPr>
            </w:pPr>
            <w:r w:rsidRPr="0029760C">
              <w:rPr>
                <w:rFonts w:asciiTheme="minorHAnsi" w:hAnsiTheme="minorHAnsi" w:cstheme="minorHAnsi"/>
              </w:rPr>
              <w:t xml:space="preserve">Platforma hemodynamiczna do pomiarów parametrów hemodynamicznych metodą analizy krzywej ciśnienia tętniczego krwi oraz </w:t>
            </w:r>
            <w:proofErr w:type="spellStart"/>
            <w:r w:rsidRPr="0029760C">
              <w:rPr>
                <w:rFonts w:asciiTheme="minorHAnsi" w:hAnsiTheme="minorHAnsi" w:cstheme="minorHAnsi"/>
              </w:rPr>
              <w:t>satuarcji</w:t>
            </w:r>
            <w:proofErr w:type="spellEnd"/>
            <w:r w:rsidRPr="0029760C">
              <w:rPr>
                <w:rFonts w:asciiTheme="minorHAnsi" w:hAnsiTheme="minorHAnsi" w:cstheme="minorHAnsi"/>
              </w:rPr>
              <w:t xml:space="preserve"> tkankowej.</w:t>
            </w:r>
          </w:p>
        </w:tc>
        <w:tc>
          <w:tcPr>
            <w:tcW w:w="1418" w:type="dxa"/>
          </w:tcPr>
          <w:p w14:paraId="53BF26E6" w14:textId="0B62141B" w:rsidR="00721103" w:rsidRPr="0029760C" w:rsidRDefault="005243CA" w:rsidP="00E065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9760C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1701" w:type="dxa"/>
          </w:tcPr>
          <w:p w14:paraId="5BCE0612" w14:textId="77777777" w:rsidR="00721103" w:rsidRPr="0029760C" w:rsidRDefault="00721103" w:rsidP="00E0654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21103" w:rsidRPr="00760A7D" w14:paraId="5C7AA80F" w14:textId="09CBC0FA" w:rsidTr="0029760C">
        <w:trPr>
          <w:trHeight w:val="931"/>
        </w:trPr>
        <w:tc>
          <w:tcPr>
            <w:tcW w:w="681" w:type="dxa"/>
            <w:vAlign w:val="center"/>
          </w:tcPr>
          <w:p w14:paraId="14D6DDE6" w14:textId="77777777" w:rsidR="00721103" w:rsidRPr="00760A7D" w:rsidRDefault="00721103" w:rsidP="00E0654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60A7D">
              <w:rPr>
                <w:rFonts w:asciiTheme="minorHAnsi" w:hAnsiTheme="minorHAnsi" w:cstheme="minorHAnsi"/>
                <w:sz w:val="24"/>
                <w:szCs w:val="24"/>
              </w:rPr>
              <w:t>a)</w:t>
            </w:r>
          </w:p>
        </w:tc>
        <w:tc>
          <w:tcPr>
            <w:tcW w:w="6407" w:type="dxa"/>
          </w:tcPr>
          <w:p w14:paraId="120B7455" w14:textId="77777777" w:rsidR="00721103" w:rsidRPr="0029760C" w:rsidRDefault="00721103" w:rsidP="00E0654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9760C">
              <w:rPr>
                <w:rFonts w:asciiTheme="minorHAnsi" w:hAnsiTheme="minorHAnsi" w:cstheme="minorHAnsi"/>
                <w:sz w:val="22"/>
                <w:szCs w:val="22"/>
              </w:rPr>
              <w:t>Ocena hemodynamiczna układu krążenia wykorzystująca istniejącą krzywą ciśnienia tętniczego pacjenta do ciągłego pomiaru pojemności minutowej serca w oparciu o pomiar ciśnienia tętniczego.</w:t>
            </w:r>
          </w:p>
        </w:tc>
        <w:tc>
          <w:tcPr>
            <w:tcW w:w="1418" w:type="dxa"/>
          </w:tcPr>
          <w:p w14:paraId="3C04F0E6" w14:textId="01BC646E" w:rsidR="00721103" w:rsidRPr="00760A7D" w:rsidRDefault="005243CA" w:rsidP="00E0654B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701" w:type="dxa"/>
          </w:tcPr>
          <w:p w14:paraId="68B6E187" w14:textId="77777777" w:rsidR="00721103" w:rsidRPr="00760A7D" w:rsidRDefault="00721103" w:rsidP="00E0654B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721103" w:rsidRPr="00760A7D" w14:paraId="51B2DDA5" w14:textId="4AF6E669" w:rsidTr="0029760C">
        <w:trPr>
          <w:trHeight w:val="931"/>
        </w:trPr>
        <w:tc>
          <w:tcPr>
            <w:tcW w:w="681" w:type="dxa"/>
            <w:vAlign w:val="center"/>
          </w:tcPr>
          <w:p w14:paraId="688E36B7" w14:textId="77777777" w:rsidR="00721103" w:rsidRPr="00760A7D" w:rsidRDefault="00721103" w:rsidP="00E0654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60A7D">
              <w:rPr>
                <w:rFonts w:asciiTheme="minorHAnsi" w:hAnsiTheme="minorHAnsi" w:cstheme="minorHAnsi"/>
                <w:sz w:val="24"/>
                <w:szCs w:val="24"/>
              </w:rPr>
              <w:t>b)</w:t>
            </w:r>
          </w:p>
        </w:tc>
        <w:tc>
          <w:tcPr>
            <w:tcW w:w="6407" w:type="dxa"/>
          </w:tcPr>
          <w:p w14:paraId="32D60092" w14:textId="77777777" w:rsidR="00721103" w:rsidRPr="0029760C" w:rsidRDefault="00721103" w:rsidP="00E0654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9760C">
              <w:rPr>
                <w:rFonts w:asciiTheme="minorHAnsi" w:hAnsiTheme="minorHAnsi" w:cstheme="minorHAnsi"/>
                <w:sz w:val="22"/>
                <w:szCs w:val="22"/>
              </w:rPr>
              <w:t xml:space="preserve">Możliwość rozbudowy o moduł do oceny hemodynamicznej układu krążenia metodą </w:t>
            </w:r>
            <w:proofErr w:type="spellStart"/>
            <w:r w:rsidRPr="0029760C">
              <w:rPr>
                <w:rFonts w:asciiTheme="minorHAnsi" w:hAnsiTheme="minorHAnsi" w:cstheme="minorHAnsi"/>
                <w:sz w:val="22"/>
                <w:szCs w:val="22"/>
              </w:rPr>
              <w:t>termodylucji</w:t>
            </w:r>
            <w:proofErr w:type="spellEnd"/>
            <w:r w:rsidRPr="0029760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  <w:p w14:paraId="56E09EB4" w14:textId="77777777" w:rsidR="00721103" w:rsidRPr="0029760C" w:rsidRDefault="00721103" w:rsidP="00721103">
            <w:pPr>
              <w:pStyle w:val="Default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9760C">
              <w:rPr>
                <w:rFonts w:asciiTheme="minorHAnsi" w:hAnsiTheme="minorHAnsi" w:cstheme="minorHAnsi"/>
                <w:sz w:val="22"/>
                <w:szCs w:val="22"/>
              </w:rPr>
              <w:t xml:space="preserve"> za pomocą cewnika Swan-</w:t>
            </w:r>
            <w:proofErr w:type="spellStart"/>
            <w:r w:rsidRPr="0029760C">
              <w:rPr>
                <w:rFonts w:asciiTheme="minorHAnsi" w:hAnsiTheme="minorHAnsi" w:cstheme="minorHAnsi"/>
                <w:sz w:val="22"/>
                <w:szCs w:val="22"/>
              </w:rPr>
              <w:t>Ganza</w:t>
            </w:r>
            <w:proofErr w:type="spellEnd"/>
            <w:r w:rsidRPr="0029760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14:paraId="02354C0A" w14:textId="77777777" w:rsidR="00721103" w:rsidRPr="0029760C" w:rsidRDefault="00721103" w:rsidP="00721103">
            <w:pPr>
              <w:pStyle w:val="Default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9760C">
              <w:rPr>
                <w:rFonts w:asciiTheme="minorHAnsi" w:hAnsiTheme="minorHAnsi" w:cstheme="minorHAnsi"/>
                <w:sz w:val="22"/>
                <w:szCs w:val="22"/>
              </w:rPr>
              <w:t>za pomocą cewnika Swan-</w:t>
            </w:r>
            <w:proofErr w:type="spellStart"/>
            <w:r w:rsidRPr="0029760C">
              <w:rPr>
                <w:rFonts w:asciiTheme="minorHAnsi" w:hAnsiTheme="minorHAnsi" w:cstheme="minorHAnsi"/>
                <w:sz w:val="22"/>
                <w:szCs w:val="22"/>
              </w:rPr>
              <w:t>Ganza</w:t>
            </w:r>
            <w:proofErr w:type="spellEnd"/>
            <w:r w:rsidRPr="0029760C">
              <w:rPr>
                <w:rFonts w:asciiTheme="minorHAnsi" w:hAnsiTheme="minorHAnsi" w:cstheme="minorHAnsi"/>
                <w:sz w:val="22"/>
                <w:szCs w:val="22"/>
              </w:rPr>
              <w:t xml:space="preserve"> CCO</w:t>
            </w:r>
          </w:p>
        </w:tc>
        <w:tc>
          <w:tcPr>
            <w:tcW w:w="1418" w:type="dxa"/>
          </w:tcPr>
          <w:p w14:paraId="542F6AB6" w14:textId="657150D1" w:rsidR="00721103" w:rsidRPr="00760A7D" w:rsidRDefault="005243CA" w:rsidP="00E0654B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tak </w:t>
            </w:r>
          </w:p>
        </w:tc>
        <w:tc>
          <w:tcPr>
            <w:tcW w:w="1701" w:type="dxa"/>
          </w:tcPr>
          <w:p w14:paraId="7CF23956" w14:textId="77777777" w:rsidR="00721103" w:rsidRPr="00760A7D" w:rsidRDefault="00721103" w:rsidP="00E0654B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721103" w:rsidRPr="00760A7D" w14:paraId="10B7E63B" w14:textId="738E875C" w:rsidTr="0029760C">
        <w:trPr>
          <w:trHeight w:val="686"/>
        </w:trPr>
        <w:tc>
          <w:tcPr>
            <w:tcW w:w="681" w:type="dxa"/>
            <w:vAlign w:val="center"/>
          </w:tcPr>
          <w:p w14:paraId="55EDDDC1" w14:textId="77777777" w:rsidR="00721103" w:rsidRPr="00760A7D" w:rsidRDefault="00721103" w:rsidP="00E0654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60A7D">
              <w:rPr>
                <w:rFonts w:asciiTheme="minorHAnsi" w:hAnsiTheme="minorHAnsi" w:cstheme="minorHAnsi"/>
                <w:sz w:val="24"/>
                <w:szCs w:val="24"/>
              </w:rPr>
              <w:t>c)</w:t>
            </w:r>
          </w:p>
        </w:tc>
        <w:tc>
          <w:tcPr>
            <w:tcW w:w="6407" w:type="dxa"/>
          </w:tcPr>
          <w:p w14:paraId="21612BA7" w14:textId="77777777" w:rsidR="00721103" w:rsidRPr="0029760C" w:rsidRDefault="00721103" w:rsidP="00E0654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9760C">
              <w:rPr>
                <w:rFonts w:asciiTheme="minorHAnsi" w:hAnsiTheme="minorHAnsi" w:cstheme="minorHAnsi"/>
                <w:sz w:val="22"/>
                <w:szCs w:val="22"/>
              </w:rPr>
              <w:t xml:space="preserve">Ciągły pomiar parametrów hemodynamicznych za pomocą mankietów na palec wykorzystujących metodę Volume </w:t>
            </w:r>
            <w:proofErr w:type="spellStart"/>
            <w:r w:rsidRPr="0029760C">
              <w:rPr>
                <w:rFonts w:asciiTheme="minorHAnsi" w:hAnsiTheme="minorHAnsi" w:cstheme="minorHAnsi"/>
                <w:sz w:val="22"/>
                <w:szCs w:val="22"/>
              </w:rPr>
              <w:t>Clamp</w:t>
            </w:r>
            <w:proofErr w:type="spellEnd"/>
            <w:r w:rsidRPr="0029760C">
              <w:rPr>
                <w:rFonts w:asciiTheme="minorHAnsi" w:hAnsiTheme="minorHAnsi" w:cstheme="minorHAnsi"/>
                <w:sz w:val="22"/>
                <w:szCs w:val="22"/>
              </w:rPr>
              <w:t xml:space="preserve"> (zaciśniętej objętości). </w:t>
            </w:r>
          </w:p>
          <w:p w14:paraId="27D466C8" w14:textId="77777777" w:rsidR="00721103" w:rsidRPr="0029760C" w:rsidRDefault="00721103" w:rsidP="00E0654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9760C">
              <w:rPr>
                <w:rFonts w:asciiTheme="minorHAnsi" w:hAnsiTheme="minorHAnsi" w:cstheme="minorHAnsi"/>
                <w:sz w:val="22"/>
                <w:szCs w:val="22"/>
              </w:rPr>
              <w:t>Algorytm wykorzystuje zaawansowane metody przetwarzania w celu zrekonstruowania krzywej ciśnienia w tętnicy w palcu do krzywej ciśnienia tętniczego w tętnicy promieniowej.</w:t>
            </w:r>
          </w:p>
          <w:p w14:paraId="1A77DA94" w14:textId="77777777" w:rsidR="00721103" w:rsidRPr="0029760C" w:rsidRDefault="00721103" w:rsidP="00E0654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9760C">
              <w:rPr>
                <w:rFonts w:asciiTheme="minorHAnsi" w:hAnsiTheme="minorHAnsi" w:cstheme="minorHAnsi"/>
                <w:sz w:val="22"/>
                <w:szCs w:val="22"/>
              </w:rPr>
              <w:t xml:space="preserve">Mankiety na palec są wyposażone w czujnik </w:t>
            </w:r>
            <w:proofErr w:type="spellStart"/>
            <w:r w:rsidRPr="0029760C">
              <w:rPr>
                <w:rFonts w:asciiTheme="minorHAnsi" w:hAnsiTheme="minorHAnsi" w:cstheme="minorHAnsi"/>
                <w:sz w:val="22"/>
                <w:szCs w:val="22"/>
              </w:rPr>
              <w:t>pletyzmograficzny</w:t>
            </w:r>
            <w:proofErr w:type="spellEnd"/>
            <w:r w:rsidRPr="0029760C">
              <w:rPr>
                <w:rFonts w:asciiTheme="minorHAnsi" w:hAnsiTheme="minorHAnsi" w:cstheme="minorHAnsi"/>
                <w:sz w:val="22"/>
                <w:szCs w:val="22"/>
              </w:rPr>
              <w:t xml:space="preserve">, który stanowi połączenie źródła i odbiornika światła, w celu ciągłego monitorowania zmian objętości krwi tętniczej w palcu. </w:t>
            </w:r>
          </w:p>
          <w:p w14:paraId="03092408" w14:textId="77777777" w:rsidR="00721103" w:rsidRPr="0029760C" w:rsidRDefault="00721103" w:rsidP="00E0654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E1A42D5" w14:textId="002FEB5F" w:rsidR="00721103" w:rsidRPr="00760A7D" w:rsidRDefault="005243CA" w:rsidP="00E0654B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701" w:type="dxa"/>
          </w:tcPr>
          <w:p w14:paraId="3DEBBCA6" w14:textId="77777777" w:rsidR="00721103" w:rsidRPr="00760A7D" w:rsidRDefault="00721103" w:rsidP="00E0654B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721103" w:rsidRPr="00760A7D" w14:paraId="6869E157" w14:textId="17B0F942" w:rsidTr="0029760C">
        <w:trPr>
          <w:trHeight w:val="49"/>
        </w:trPr>
        <w:tc>
          <w:tcPr>
            <w:tcW w:w="681" w:type="dxa"/>
            <w:vAlign w:val="center"/>
          </w:tcPr>
          <w:p w14:paraId="7A081610" w14:textId="77777777" w:rsidR="00721103" w:rsidRPr="00760A7D" w:rsidRDefault="00721103" w:rsidP="00E0654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60A7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d)</w:t>
            </w:r>
          </w:p>
        </w:tc>
        <w:tc>
          <w:tcPr>
            <w:tcW w:w="6407" w:type="dxa"/>
            <w:vAlign w:val="center"/>
          </w:tcPr>
          <w:p w14:paraId="2343503C" w14:textId="77777777" w:rsidR="00721103" w:rsidRPr="0029760C" w:rsidRDefault="00721103" w:rsidP="00E0654B">
            <w:pPr>
              <w:rPr>
                <w:rFonts w:asciiTheme="minorHAnsi" w:hAnsiTheme="minorHAnsi" w:cstheme="minorHAnsi"/>
              </w:rPr>
            </w:pPr>
            <w:r w:rsidRPr="0029760C">
              <w:rPr>
                <w:rFonts w:asciiTheme="minorHAnsi" w:hAnsiTheme="minorHAnsi" w:cstheme="minorHAnsi"/>
              </w:rPr>
              <w:t>Ciągły pomiar saturacji tkankowej w celu emisji światła w zakresie bliskiej podczerwieni  (metodą NIRS) przy wykorzystaniu analizy tkankowej 5 długości fal. Elektrody zapewniają głębokość penetracji światła powyżej 2 cm.</w:t>
            </w:r>
          </w:p>
        </w:tc>
        <w:tc>
          <w:tcPr>
            <w:tcW w:w="1418" w:type="dxa"/>
          </w:tcPr>
          <w:p w14:paraId="60C6B1D8" w14:textId="03B4E8E2" w:rsidR="00721103" w:rsidRPr="00760A7D" w:rsidRDefault="005243CA" w:rsidP="00E065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1701" w:type="dxa"/>
          </w:tcPr>
          <w:p w14:paraId="7B57215B" w14:textId="77777777" w:rsidR="00721103" w:rsidRPr="00760A7D" w:rsidRDefault="00721103" w:rsidP="00E0654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21103" w:rsidRPr="00760A7D" w14:paraId="1784C8C1" w14:textId="58A78BBB" w:rsidTr="0029760C">
        <w:trPr>
          <w:trHeight w:val="49"/>
        </w:trPr>
        <w:tc>
          <w:tcPr>
            <w:tcW w:w="681" w:type="dxa"/>
            <w:vAlign w:val="center"/>
          </w:tcPr>
          <w:p w14:paraId="40F6B4C0" w14:textId="77777777" w:rsidR="00721103" w:rsidRPr="00760A7D" w:rsidRDefault="00721103" w:rsidP="00E0654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60A7D">
              <w:rPr>
                <w:rFonts w:asciiTheme="minorHAnsi" w:hAnsiTheme="minorHAnsi" w:cstheme="minorHAnsi"/>
                <w:sz w:val="24"/>
                <w:szCs w:val="24"/>
              </w:rPr>
              <w:t xml:space="preserve">e) </w:t>
            </w:r>
          </w:p>
        </w:tc>
        <w:tc>
          <w:tcPr>
            <w:tcW w:w="6407" w:type="dxa"/>
            <w:vAlign w:val="center"/>
          </w:tcPr>
          <w:p w14:paraId="5381040A" w14:textId="77777777" w:rsidR="00721103" w:rsidRPr="0029760C" w:rsidRDefault="00721103" w:rsidP="00E0654B">
            <w:pPr>
              <w:rPr>
                <w:rFonts w:asciiTheme="minorHAnsi" w:hAnsiTheme="minorHAnsi" w:cstheme="minorHAnsi"/>
              </w:rPr>
            </w:pPr>
            <w:r w:rsidRPr="0029760C">
              <w:rPr>
                <w:rFonts w:asciiTheme="minorHAnsi" w:hAnsiTheme="minorHAnsi" w:cstheme="minorHAnsi"/>
              </w:rPr>
              <w:t xml:space="preserve">Możliwość rozbudowy o pomiar względnej zmiany stężenia hemoglobiny całkowitej — </w:t>
            </w:r>
            <w:proofErr w:type="spellStart"/>
            <w:r w:rsidRPr="0029760C">
              <w:rPr>
                <w:rFonts w:asciiTheme="minorHAnsi" w:hAnsiTheme="minorHAnsi" w:cstheme="minorHAnsi"/>
              </w:rPr>
              <w:t>ΔctHb</w:t>
            </w:r>
            <w:proofErr w:type="spellEnd"/>
          </w:p>
        </w:tc>
        <w:tc>
          <w:tcPr>
            <w:tcW w:w="1418" w:type="dxa"/>
          </w:tcPr>
          <w:p w14:paraId="70105080" w14:textId="14C2049E" w:rsidR="00721103" w:rsidRPr="00760A7D" w:rsidRDefault="00B661E5" w:rsidP="00E065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661E5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1701" w:type="dxa"/>
          </w:tcPr>
          <w:p w14:paraId="2EA85F86" w14:textId="77777777" w:rsidR="00721103" w:rsidRPr="00760A7D" w:rsidRDefault="00721103" w:rsidP="00E0654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21103" w:rsidRPr="00760A7D" w14:paraId="433F0A30" w14:textId="0C656250" w:rsidTr="0029760C">
        <w:trPr>
          <w:trHeight w:val="49"/>
        </w:trPr>
        <w:tc>
          <w:tcPr>
            <w:tcW w:w="681" w:type="dxa"/>
            <w:vAlign w:val="center"/>
          </w:tcPr>
          <w:p w14:paraId="5C1654C6" w14:textId="77777777" w:rsidR="00721103" w:rsidRPr="00760A7D" w:rsidRDefault="00721103" w:rsidP="00E0654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60A7D">
              <w:rPr>
                <w:rFonts w:asciiTheme="minorHAnsi" w:hAnsiTheme="minorHAnsi" w:cstheme="minorHAnsi"/>
                <w:sz w:val="24"/>
                <w:szCs w:val="24"/>
              </w:rPr>
              <w:t>f)</w:t>
            </w:r>
          </w:p>
        </w:tc>
        <w:tc>
          <w:tcPr>
            <w:tcW w:w="6407" w:type="dxa"/>
            <w:vAlign w:val="center"/>
          </w:tcPr>
          <w:p w14:paraId="5FBF26C4" w14:textId="77777777" w:rsidR="00721103" w:rsidRPr="0029760C" w:rsidRDefault="00721103" w:rsidP="00E0654B">
            <w:pPr>
              <w:rPr>
                <w:rFonts w:asciiTheme="minorHAnsi" w:hAnsiTheme="minorHAnsi" w:cstheme="minorHAnsi"/>
              </w:rPr>
            </w:pPr>
            <w:r w:rsidRPr="0029760C">
              <w:rPr>
                <w:rFonts w:asciiTheme="minorHAnsi" w:hAnsiTheme="minorHAnsi" w:cstheme="minorHAnsi"/>
              </w:rPr>
              <w:t>Moduł do zarządzania płynami</w:t>
            </w:r>
          </w:p>
        </w:tc>
        <w:tc>
          <w:tcPr>
            <w:tcW w:w="1418" w:type="dxa"/>
          </w:tcPr>
          <w:p w14:paraId="74CA8E4A" w14:textId="279A4F2D" w:rsidR="00721103" w:rsidRPr="00760A7D" w:rsidRDefault="00B661E5" w:rsidP="00E065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1701" w:type="dxa"/>
          </w:tcPr>
          <w:p w14:paraId="2879473E" w14:textId="77777777" w:rsidR="00721103" w:rsidRPr="00760A7D" w:rsidRDefault="00721103" w:rsidP="00E0654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21103" w:rsidRPr="00760A7D" w14:paraId="083D0912" w14:textId="4FAEE77F" w:rsidTr="0029760C">
        <w:trPr>
          <w:trHeight w:val="1638"/>
        </w:trPr>
        <w:tc>
          <w:tcPr>
            <w:tcW w:w="681" w:type="dxa"/>
            <w:vAlign w:val="center"/>
          </w:tcPr>
          <w:p w14:paraId="6476BD3C" w14:textId="77777777" w:rsidR="00721103" w:rsidRPr="00760A7D" w:rsidRDefault="00721103" w:rsidP="00E0654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60A7D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6407" w:type="dxa"/>
            <w:vAlign w:val="center"/>
          </w:tcPr>
          <w:p w14:paraId="3A4692EB" w14:textId="77777777" w:rsidR="00721103" w:rsidRPr="0029760C" w:rsidRDefault="00721103" w:rsidP="00E0654B">
            <w:pPr>
              <w:rPr>
                <w:rFonts w:asciiTheme="minorHAnsi" w:hAnsiTheme="minorHAnsi" w:cstheme="minorHAnsi"/>
              </w:rPr>
            </w:pPr>
            <w:r w:rsidRPr="0029760C">
              <w:rPr>
                <w:rFonts w:asciiTheme="minorHAnsi" w:hAnsiTheme="minorHAnsi" w:cstheme="minorHAnsi"/>
              </w:rPr>
              <w:t>Wymagane parametry monitorowane lub wyliczane:</w:t>
            </w:r>
          </w:p>
          <w:p w14:paraId="407F1F55" w14:textId="77777777" w:rsidR="00721103" w:rsidRPr="0029760C" w:rsidRDefault="00721103" w:rsidP="00E0654B">
            <w:pPr>
              <w:rPr>
                <w:rFonts w:asciiTheme="minorHAnsi" w:hAnsiTheme="minorHAnsi" w:cstheme="minorHAnsi"/>
              </w:rPr>
            </w:pPr>
            <w:r w:rsidRPr="0029760C">
              <w:rPr>
                <w:rFonts w:asciiTheme="minorHAnsi" w:hAnsiTheme="minorHAnsi" w:cstheme="minorHAnsi"/>
              </w:rPr>
              <w:t>- rzut serca (CO);</w:t>
            </w:r>
          </w:p>
          <w:p w14:paraId="67E1D12D" w14:textId="77777777" w:rsidR="00721103" w:rsidRPr="0029760C" w:rsidRDefault="00721103" w:rsidP="00E0654B">
            <w:pPr>
              <w:rPr>
                <w:rFonts w:asciiTheme="minorHAnsi" w:hAnsiTheme="minorHAnsi" w:cstheme="minorHAnsi"/>
              </w:rPr>
            </w:pPr>
            <w:r w:rsidRPr="0029760C">
              <w:rPr>
                <w:rFonts w:asciiTheme="minorHAnsi" w:hAnsiTheme="minorHAnsi" w:cstheme="minorHAnsi"/>
              </w:rPr>
              <w:t>- rzut serca indeksowany (CI)</w:t>
            </w:r>
          </w:p>
          <w:p w14:paraId="5D228842" w14:textId="77777777" w:rsidR="00721103" w:rsidRPr="0029760C" w:rsidRDefault="00721103" w:rsidP="00E0654B">
            <w:pPr>
              <w:rPr>
                <w:rFonts w:asciiTheme="minorHAnsi" w:hAnsiTheme="minorHAnsi" w:cstheme="minorHAnsi"/>
              </w:rPr>
            </w:pPr>
            <w:r w:rsidRPr="0029760C">
              <w:rPr>
                <w:rFonts w:asciiTheme="minorHAnsi" w:hAnsiTheme="minorHAnsi" w:cstheme="minorHAnsi"/>
              </w:rPr>
              <w:t>- objętość wyrzutowa (SV);</w:t>
            </w:r>
          </w:p>
          <w:p w14:paraId="10D22ECF" w14:textId="77777777" w:rsidR="00721103" w:rsidRPr="0029760C" w:rsidRDefault="00721103" w:rsidP="00E0654B">
            <w:pPr>
              <w:rPr>
                <w:rFonts w:asciiTheme="minorHAnsi" w:hAnsiTheme="minorHAnsi" w:cstheme="minorHAnsi"/>
                <w:u w:val="single"/>
              </w:rPr>
            </w:pPr>
            <w:r w:rsidRPr="0029760C">
              <w:rPr>
                <w:rFonts w:asciiTheme="minorHAnsi" w:hAnsiTheme="minorHAnsi" w:cstheme="minorHAnsi"/>
              </w:rPr>
              <w:t>- indeks objętości wyrzutowej (SVI</w:t>
            </w:r>
            <w:r w:rsidRPr="0029760C">
              <w:rPr>
                <w:rFonts w:asciiTheme="minorHAnsi" w:hAnsiTheme="minorHAnsi" w:cstheme="minorHAnsi"/>
                <w:u w:val="single"/>
              </w:rPr>
              <w:t>)</w:t>
            </w:r>
          </w:p>
          <w:p w14:paraId="6A5A8514" w14:textId="77777777" w:rsidR="00721103" w:rsidRPr="0029760C" w:rsidRDefault="00721103" w:rsidP="00E0654B">
            <w:pPr>
              <w:rPr>
                <w:rFonts w:asciiTheme="minorHAnsi" w:hAnsiTheme="minorHAnsi" w:cstheme="minorHAnsi"/>
              </w:rPr>
            </w:pPr>
            <w:r w:rsidRPr="0029760C">
              <w:rPr>
                <w:rFonts w:asciiTheme="minorHAnsi" w:hAnsiTheme="minorHAnsi" w:cstheme="minorHAnsi"/>
              </w:rPr>
              <w:t>- systemowy (obwodowy) opór naczyniowy (SVR);</w:t>
            </w:r>
          </w:p>
          <w:p w14:paraId="2DB02DDA" w14:textId="77777777" w:rsidR="00721103" w:rsidRPr="0029760C" w:rsidRDefault="00721103" w:rsidP="00E0654B">
            <w:pPr>
              <w:rPr>
                <w:rFonts w:asciiTheme="minorHAnsi" w:hAnsiTheme="minorHAnsi" w:cstheme="minorHAnsi"/>
              </w:rPr>
            </w:pPr>
            <w:r w:rsidRPr="0029760C">
              <w:rPr>
                <w:rFonts w:asciiTheme="minorHAnsi" w:hAnsiTheme="minorHAnsi" w:cstheme="minorHAnsi"/>
              </w:rPr>
              <w:t>- indeks systemowego oporu naczyniowego (SVRI)</w:t>
            </w:r>
          </w:p>
          <w:p w14:paraId="5ADBD903" w14:textId="77777777" w:rsidR="00721103" w:rsidRPr="0029760C" w:rsidRDefault="00721103" w:rsidP="00E0654B">
            <w:pPr>
              <w:rPr>
                <w:rFonts w:asciiTheme="minorHAnsi" w:hAnsiTheme="minorHAnsi" w:cstheme="minorHAnsi"/>
              </w:rPr>
            </w:pPr>
            <w:r w:rsidRPr="0029760C">
              <w:rPr>
                <w:rFonts w:asciiTheme="minorHAnsi" w:hAnsiTheme="minorHAnsi" w:cstheme="minorHAnsi"/>
              </w:rPr>
              <w:t>- zmienność objętości wyrzutowej (SVV);</w:t>
            </w:r>
          </w:p>
          <w:p w14:paraId="3F21399B" w14:textId="77777777" w:rsidR="00721103" w:rsidRPr="0029760C" w:rsidRDefault="00721103" w:rsidP="00E0654B">
            <w:pPr>
              <w:rPr>
                <w:rFonts w:asciiTheme="minorHAnsi" w:hAnsiTheme="minorHAnsi" w:cstheme="minorHAnsi"/>
              </w:rPr>
            </w:pPr>
            <w:r w:rsidRPr="0029760C">
              <w:rPr>
                <w:rFonts w:asciiTheme="minorHAnsi" w:hAnsiTheme="minorHAnsi" w:cstheme="minorHAnsi"/>
              </w:rPr>
              <w:t>- centralne ciśnienie żylne (OCŻ)</w:t>
            </w:r>
          </w:p>
          <w:p w14:paraId="78ABD043" w14:textId="77777777" w:rsidR="00721103" w:rsidRPr="0029760C" w:rsidRDefault="00721103" w:rsidP="00E0654B">
            <w:pPr>
              <w:rPr>
                <w:rFonts w:asciiTheme="minorHAnsi" w:hAnsiTheme="minorHAnsi" w:cstheme="minorHAnsi"/>
              </w:rPr>
            </w:pPr>
            <w:r w:rsidRPr="0029760C">
              <w:rPr>
                <w:rFonts w:asciiTheme="minorHAnsi" w:hAnsiTheme="minorHAnsi" w:cstheme="minorHAnsi"/>
              </w:rPr>
              <w:t>- ciśnienie średnie tętnicze (MAP)</w:t>
            </w:r>
          </w:p>
          <w:p w14:paraId="72619C30" w14:textId="77777777" w:rsidR="00721103" w:rsidRPr="0029760C" w:rsidRDefault="00721103" w:rsidP="00E0654B">
            <w:pPr>
              <w:rPr>
                <w:rFonts w:asciiTheme="minorHAnsi" w:hAnsiTheme="minorHAnsi" w:cstheme="minorHAnsi"/>
              </w:rPr>
            </w:pPr>
            <w:r w:rsidRPr="0029760C">
              <w:rPr>
                <w:rFonts w:asciiTheme="minorHAnsi" w:hAnsiTheme="minorHAnsi" w:cstheme="minorHAnsi"/>
              </w:rPr>
              <w:t>- Częstość tętna (PR)</w:t>
            </w:r>
          </w:p>
          <w:p w14:paraId="25B1D566" w14:textId="77777777" w:rsidR="00721103" w:rsidRPr="0029760C" w:rsidRDefault="00721103" w:rsidP="00E0654B">
            <w:pPr>
              <w:rPr>
                <w:rFonts w:asciiTheme="minorHAnsi" w:hAnsiTheme="minorHAnsi" w:cstheme="minorHAnsi"/>
              </w:rPr>
            </w:pPr>
            <w:r w:rsidRPr="0029760C">
              <w:rPr>
                <w:rFonts w:asciiTheme="minorHAnsi" w:hAnsiTheme="minorHAnsi" w:cstheme="minorHAnsi"/>
              </w:rPr>
              <w:t>- Saturacja tkankowa (StO2)</w:t>
            </w:r>
          </w:p>
          <w:p w14:paraId="32547C8D" w14:textId="77777777" w:rsidR="00721103" w:rsidRPr="0029760C" w:rsidRDefault="00721103" w:rsidP="00E0654B">
            <w:pPr>
              <w:rPr>
                <w:rFonts w:asciiTheme="minorHAnsi" w:hAnsiTheme="minorHAnsi" w:cstheme="minorHAnsi"/>
              </w:rPr>
            </w:pPr>
            <w:r w:rsidRPr="0029760C">
              <w:rPr>
                <w:rFonts w:asciiTheme="minorHAnsi" w:hAnsiTheme="minorHAnsi" w:cstheme="minorHAnsi"/>
              </w:rPr>
              <w:t>- zmienność ciśnienia tętna (PPV)</w:t>
            </w:r>
          </w:p>
          <w:p w14:paraId="6E3B0689" w14:textId="2FF45253" w:rsidR="00721103" w:rsidRPr="0029760C" w:rsidRDefault="00721103" w:rsidP="00E0654B">
            <w:pPr>
              <w:rPr>
                <w:rFonts w:asciiTheme="minorHAnsi" w:hAnsiTheme="minorHAnsi" w:cstheme="minorHAnsi"/>
                <w:bCs/>
              </w:rPr>
            </w:pPr>
            <w:r w:rsidRPr="0029760C">
              <w:rPr>
                <w:rFonts w:asciiTheme="minorHAnsi" w:hAnsiTheme="minorHAnsi" w:cstheme="minorHAnsi"/>
              </w:rPr>
              <w:t xml:space="preserve">- wskaźnik ryzyka </w:t>
            </w:r>
            <w:r w:rsidR="0029760C" w:rsidRPr="0029760C">
              <w:rPr>
                <w:rFonts w:asciiTheme="minorHAnsi" w:hAnsiTheme="minorHAnsi" w:cstheme="minorHAnsi"/>
              </w:rPr>
              <w:t>wystąpienia</w:t>
            </w:r>
            <w:r w:rsidRPr="0029760C">
              <w:rPr>
                <w:rFonts w:asciiTheme="minorHAnsi" w:hAnsiTheme="minorHAnsi" w:cstheme="minorHAnsi"/>
              </w:rPr>
              <w:t xml:space="preserve"> hipotensji HPI </w:t>
            </w:r>
            <w:r w:rsidRPr="0029760C">
              <w:rPr>
                <w:rFonts w:asciiTheme="minorHAnsi" w:hAnsiTheme="minorHAnsi" w:cstheme="minorHAnsi"/>
                <w:bCs/>
              </w:rPr>
              <w:t xml:space="preserve">aktualizowany z częstotliwością co 20 sekund </w:t>
            </w:r>
          </w:p>
          <w:p w14:paraId="6976A363" w14:textId="77777777" w:rsidR="00721103" w:rsidRPr="0029760C" w:rsidRDefault="00721103" w:rsidP="00E0654B">
            <w:pPr>
              <w:rPr>
                <w:rFonts w:asciiTheme="minorHAnsi" w:hAnsiTheme="minorHAnsi" w:cstheme="minorHAnsi"/>
                <w:bCs/>
              </w:rPr>
            </w:pPr>
            <w:r w:rsidRPr="0029760C">
              <w:rPr>
                <w:rFonts w:asciiTheme="minorHAnsi" w:hAnsiTheme="minorHAnsi" w:cstheme="minorHAnsi"/>
              </w:rPr>
              <w:t>- dynamiczna elastancja tętnic (</w:t>
            </w:r>
            <w:proofErr w:type="spellStart"/>
            <w:r w:rsidRPr="0029760C">
              <w:rPr>
                <w:rFonts w:asciiTheme="minorHAnsi" w:hAnsiTheme="minorHAnsi" w:cstheme="minorHAnsi"/>
              </w:rPr>
              <w:t>Eadyn</w:t>
            </w:r>
            <w:proofErr w:type="spellEnd"/>
            <w:r w:rsidRPr="0029760C">
              <w:rPr>
                <w:rFonts w:asciiTheme="minorHAnsi" w:hAnsiTheme="minorHAnsi" w:cstheme="minorHAnsi"/>
              </w:rPr>
              <w:t xml:space="preserve">) </w:t>
            </w:r>
            <w:r w:rsidRPr="0029760C">
              <w:rPr>
                <w:rFonts w:asciiTheme="minorHAnsi" w:hAnsiTheme="minorHAnsi" w:cstheme="minorHAnsi"/>
                <w:bCs/>
              </w:rPr>
              <w:t xml:space="preserve">aktualizowany z częstotliwością co 20 sekund </w:t>
            </w:r>
          </w:p>
          <w:p w14:paraId="07670348" w14:textId="77777777" w:rsidR="00721103" w:rsidRPr="0029760C" w:rsidRDefault="00721103" w:rsidP="00E0654B">
            <w:pPr>
              <w:rPr>
                <w:rFonts w:asciiTheme="minorHAnsi" w:hAnsiTheme="minorHAnsi" w:cstheme="minorHAnsi"/>
                <w:bCs/>
              </w:rPr>
            </w:pPr>
            <w:r w:rsidRPr="0029760C">
              <w:rPr>
                <w:rFonts w:asciiTheme="minorHAnsi" w:hAnsiTheme="minorHAnsi" w:cstheme="minorHAnsi"/>
                <w:b/>
              </w:rPr>
              <w:t>-</w:t>
            </w:r>
            <w:r w:rsidRPr="0029760C">
              <w:rPr>
                <w:rFonts w:asciiTheme="minorHAnsi" w:hAnsiTheme="minorHAnsi" w:cstheme="minorHAnsi"/>
              </w:rPr>
              <w:t xml:space="preserve"> </w:t>
            </w:r>
            <w:r w:rsidRPr="0029760C">
              <w:rPr>
                <w:rFonts w:asciiTheme="minorHAnsi" w:hAnsiTheme="minorHAnsi" w:cstheme="minorHAnsi"/>
                <w:bCs/>
              </w:rPr>
              <w:t>wskaźnik obwodowy kurczliwości lewej komory (</w:t>
            </w:r>
            <w:proofErr w:type="spellStart"/>
            <w:r w:rsidRPr="0029760C">
              <w:rPr>
                <w:rFonts w:asciiTheme="minorHAnsi" w:hAnsiTheme="minorHAnsi" w:cstheme="minorHAnsi"/>
                <w:bCs/>
              </w:rPr>
              <w:t>dP</w:t>
            </w:r>
            <w:proofErr w:type="spellEnd"/>
            <w:r w:rsidRPr="0029760C">
              <w:rPr>
                <w:rFonts w:asciiTheme="minorHAnsi" w:hAnsiTheme="minorHAnsi" w:cstheme="minorHAnsi"/>
                <w:bCs/>
              </w:rPr>
              <w:t>/</w:t>
            </w:r>
            <w:proofErr w:type="spellStart"/>
            <w:r w:rsidRPr="0029760C">
              <w:rPr>
                <w:rFonts w:asciiTheme="minorHAnsi" w:hAnsiTheme="minorHAnsi" w:cstheme="minorHAnsi"/>
                <w:bCs/>
              </w:rPr>
              <w:t>dt</w:t>
            </w:r>
            <w:proofErr w:type="spellEnd"/>
            <w:r w:rsidRPr="0029760C">
              <w:rPr>
                <w:rFonts w:asciiTheme="minorHAnsi" w:hAnsiTheme="minorHAnsi" w:cstheme="minorHAnsi"/>
                <w:bCs/>
              </w:rPr>
              <w:t xml:space="preserve">) aktualizowany z częstotliwością co 20 sekund </w:t>
            </w:r>
          </w:p>
          <w:p w14:paraId="15F58D5E" w14:textId="77777777" w:rsidR="00721103" w:rsidRPr="0029760C" w:rsidRDefault="00721103" w:rsidP="00E0654B">
            <w:pPr>
              <w:rPr>
                <w:rFonts w:asciiTheme="minorHAnsi" w:hAnsiTheme="minorHAnsi" w:cstheme="minorHAnsi"/>
                <w:bCs/>
              </w:rPr>
            </w:pPr>
            <w:r w:rsidRPr="0029760C">
              <w:rPr>
                <w:rFonts w:asciiTheme="minorHAnsi" w:hAnsiTheme="minorHAnsi" w:cstheme="minorHAnsi"/>
              </w:rPr>
              <w:t xml:space="preserve">- trend względnej zmiany stężenia hemoglobiny całkowitej — </w:t>
            </w:r>
            <w:proofErr w:type="spellStart"/>
            <w:r w:rsidRPr="0029760C">
              <w:rPr>
                <w:rFonts w:asciiTheme="minorHAnsi" w:hAnsiTheme="minorHAnsi" w:cstheme="minorHAnsi"/>
              </w:rPr>
              <w:t>ΔctHb</w:t>
            </w:r>
            <w:proofErr w:type="spellEnd"/>
          </w:p>
        </w:tc>
        <w:tc>
          <w:tcPr>
            <w:tcW w:w="1418" w:type="dxa"/>
            <w:vAlign w:val="center"/>
          </w:tcPr>
          <w:p w14:paraId="34FD6378" w14:textId="65DC35E8" w:rsidR="00721103" w:rsidRPr="00760A7D" w:rsidRDefault="00B661E5" w:rsidP="00B661E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1701" w:type="dxa"/>
          </w:tcPr>
          <w:p w14:paraId="03F3C20A" w14:textId="77777777" w:rsidR="00721103" w:rsidRPr="00760A7D" w:rsidRDefault="00721103" w:rsidP="00E0654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21103" w:rsidRPr="00760A7D" w14:paraId="20039C9B" w14:textId="3967B760" w:rsidTr="0029760C">
        <w:trPr>
          <w:trHeight w:val="2060"/>
        </w:trPr>
        <w:tc>
          <w:tcPr>
            <w:tcW w:w="681" w:type="dxa"/>
            <w:vAlign w:val="center"/>
          </w:tcPr>
          <w:p w14:paraId="2891BAAD" w14:textId="77777777" w:rsidR="00721103" w:rsidRPr="00760A7D" w:rsidRDefault="00721103" w:rsidP="00E0654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60A7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3</w:t>
            </w:r>
          </w:p>
        </w:tc>
        <w:tc>
          <w:tcPr>
            <w:tcW w:w="6407" w:type="dxa"/>
            <w:vAlign w:val="center"/>
          </w:tcPr>
          <w:p w14:paraId="79B34F18" w14:textId="77777777" w:rsidR="00721103" w:rsidRPr="0029760C" w:rsidRDefault="00721103" w:rsidP="00E0654B">
            <w:pPr>
              <w:rPr>
                <w:rFonts w:asciiTheme="minorHAnsi" w:hAnsiTheme="minorHAnsi" w:cstheme="minorHAnsi"/>
              </w:rPr>
            </w:pPr>
            <w:r w:rsidRPr="0029760C">
              <w:rPr>
                <w:rFonts w:asciiTheme="minorHAnsi" w:hAnsiTheme="minorHAnsi" w:cstheme="minorHAnsi"/>
              </w:rPr>
              <w:t>Wyświetlanie danych w postaci ekranów:</w:t>
            </w:r>
          </w:p>
          <w:p w14:paraId="6EEE3A29" w14:textId="77777777" w:rsidR="00721103" w:rsidRPr="0029760C" w:rsidRDefault="00721103" w:rsidP="00721103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29760C">
              <w:rPr>
                <w:rFonts w:asciiTheme="minorHAnsi" w:hAnsiTheme="minorHAnsi" w:cstheme="minorHAnsi"/>
              </w:rPr>
              <w:t>kokpit wyświetlany jako ekran z dużymi kołami parametrów wskazujące granicznie zakresy i wartości alarmowe</w:t>
            </w:r>
          </w:p>
          <w:p w14:paraId="443A2D35" w14:textId="77777777" w:rsidR="00721103" w:rsidRPr="0029760C" w:rsidRDefault="00721103" w:rsidP="00721103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29760C">
              <w:rPr>
                <w:rFonts w:asciiTheme="minorHAnsi" w:hAnsiTheme="minorHAnsi" w:cstheme="minorHAnsi"/>
              </w:rPr>
              <w:t xml:space="preserve">ekran stanu </w:t>
            </w:r>
            <w:proofErr w:type="spellStart"/>
            <w:r w:rsidRPr="0029760C">
              <w:rPr>
                <w:rFonts w:asciiTheme="minorHAnsi" w:hAnsiTheme="minorHAnsi" w:cstheme="minorHAnsi"/>
              </w:rPr>
              <w:t>fzjologicznego</w:t>
            </w:r>
            <w:proofErr w:type="spellEnd"/>
            <w:r w:rsidRPr="0029760C">
              <w:rPr>
                <w:rFonts w:asciiTheme="minorHAnsi" w:hAnsiTheme="minorHAnsi" w:cstheme="minorHAnsi"/>
              </w:rPr>
              <w:t xml:space="preserve"> jako animacja obrazująca wzajemne interakcje między sercem, krwią a układem krwionośnym</w:t>
            </w:r>
          </w:p>
          <w:p w14:paraId="06E51CE7" w14:textId="77777777" w:rsidR="00721103" w:rsidRPr="0029760C" w:rsidRDefault="00721103" w:rsidP="00721103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29760C">
              <w:rPr>
                <w:rFonts w:asciiTheme="minorHAnsi" w:hAnsiTheme="minorHAnsi" w:cstheme="minorHAnsi"/>
              </w:rPr>
              <w:t>ekran zogniskowany umożliwia obserwację wartości ciśnienia tętniczego krwi wraz z monitorowanymi danymi z maksymalnie trzema parametrami kluczowymi</w:t>
            </w:r>
          </w:p>
          <w:p w14:paraId="1E928ACF" w14:textId="12CE9148" w:rsidR="00721103" w:rsidRPr="0029760C" w:rsidRDefault="00721103" w:rsidP="00721103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29760C">
              <w:rPr>
                <w:rFonts w:asciiTheme="minorHAnsi" w:hAnsiTheme="minorHAnsi" w:cstheme="minorHAnsi"/>
              </w:rPr>
              <w:t>ekran graficzny/ tabelaryczny umożliwia równoczesne przeglądanie bieżącego statusu i historii wybranych monitorowanych parametrów w formie graf</w:t>
            </w:r>
            <w:r w:rsidR="0029760C" w:rsidRPr="0029760C">
              <w:rPr>
                <w:rFonts w:asciiTheme="minorHAnsi" w:hAnsiTheme="minorHAnsi" w:cstheme="minorHAnsi"/>
              </w:rPr>
              <w:t>i</w:t>
            </w:r>
            <w:r w:rsidRPr="0029760C">
              <w:rPr>
                <w:rFonts w:asciiTheme="minorHAnsi" w:hAnsiTheme="minorHAnsi" w:cstheme="minorHAnsi"/>
              </w:rPr>
              <w:t>cznej oraz innych wybranych monitorowanych parametrów w formie tabelarycznej.</w:t>
            </w:r>
          </w:p>
          <w:p w14:paraId="76E3E636" w14:textId="77777777" w:rsidR="00721103" w:rsidRPr="0029760C" w:rsidRDefault="00721103" w:rsidP="00721103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29760C">
              <w:rPr>
                <w:rFonts w:asciiTheme="minorHAnsi" w:hAnsiTheme="minorHAnsi" w:cstheme="minorHAnsi"/>
              </w:rPr>
              <w:t xml:space="preserve">dodatkowy ekran ze wskaźnikiem informującym o HPI (wskaźnik ryzyka wystąpienia </w:t>
            </w:r>
            <w:proofErr w:type="spellStart"/>
            <w:r w:rsidRPr="0029760C">
              <w:rPr>
                <w:rFonts w:asciiTheme="minorHAnsi" w:hAnsiTheme="minorHAnsi" w:cstheme="minorHAnsi"/>
              </w:rPr>
              <w:t>hipotennsji</w:t>
            </w:r>
            <w:proofErr w:type="spellEnd"/>
            <w:r w:rsidRPr="0029760C">
              <w:rPr>
                <w:rFonts w:asciiTheme="minorHAnsi" w:hAnsiTheme="minorHAnsi" w:cstheme="minorHAnsi"/>
              </w:rPr>
              <w:t>), który wyświetla informacje na temat przyczyn wysokiego prawdopodobieństwa niedociśnienia lub przyczyn wystąpienia niedociśnienia</w:t>
            </w:r>
          </w:p>
        </w:tc>
        <w:tc>
          <w:tcPr>
            <w:tcW w:w="1418" w:type="dxa"/>
            <w:vAlign w:val="center"/>
          </w:tcPr>
          <w:p w14:paraId="10CDC8F6" w14:textId="4C0CE6D6" w:rsidR="00721103" w:rsidRPr="00760A7D" w:rsidRDefault="00B661E5" w:rsidP="00B661E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661E5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1701" w:type="dxa"/>
          </w:tcPr>
          <w:p w14:paraId="5AF2AB20" w14:textId="77777777" w:rsidR="00721103" w:rsidRPr="00760A7D" w:rsidRDefault="00721103" w:rsidP="00E0654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21103" w:rsidRPr="00760A7D" w14:paraId="3E36FFC3" w14:textId="2A9BCEE1" w:rsidTr="0029760C">
        <w:trPr>
          <w:trHeight w:val="245"/>
        </w:trPr>
        <w:tc>
          <w:tcPr>
            <w:tcW w:w="681" w:type="dxa"/>
            <w:vAlign w:val="center"/>
          </w:tcPr>
          <w:p w14:paraId="459BAADE" w14:textId="77777777" w:rsidR="00721103" w:rsidRPr="00760A7D" w:rsidRDefault="00721103" w:rsidP="00E0654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60A7D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6407" w:type="dxa"/>
            <w:vAlign w:val="center"/>
          </w:tcPr>
          <w:p w14:paraId="7FF6E834" w14:textId="77777777" w:rsidR="00721103" w:rsidRPr="0029760C" w:rsidRDefault="00721103" w:rsidP="00E0654B">
            <w:pPr>
              <w:rPr>
                <w:rFonts w:asciiTheme="minorHAnsi" w:hAnsiTheme="minorHAnsi" w:cstheme="minorHAnsi"/>
              </w:rPr>
            </w:pPr>
            <w:r w:rsidRPr="0029760C">
              <w:rPr>
                <w:rFonts w:asciiTheme="minorHAnsi" w:hAnsiTheme="minorHAnsi" w:cstheme="minorHAnsi"/>
              </w:rPr>
              <w:t xml:space="preserve">Ekran dotykowy o przekątnej min 12 cali i rozdzielczości min 1024x768 </w:t>
            </w:r>
          </w:p>
        </w:tc>
        <w:tc>
          <w:tcPr>
            <w:tcW w:w="1418" w:type="dxa"/>
          </w:tcPr>
          <w:p w14:paraId="2C305A82" w14:textId="7E1F39F3" w:rsidR="00721103" w:rsidRPr="00760A7D" w:rsidRDefault="00B661E5" w:rsidP="00E065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1701" w:type="dxa"/>
          </w:tcPr>
          <w:p w14:paraId="365C68ED" w14:textId="77777777" w:rsidR="00721103" w:rsidRPr="00760A7D" w:rsidRDefault="00721103" w:rsidP="00E0654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21103" w:rsidRPr="00760A7D" w14:paraId="0C50F0A6" w14:textId="1232281D" w:rsidTr="0029760C">
        <w:trPr>
          <w:trHeight w:val="466"/>
        </w:trPr>
        <w:tc>
          <w:tcPr>
            <w:tcW w:w="681" w:type="dxa"/>
            <w:vAlign w:val="center"/>
          </w:tcPr>
          <w:p w14:paraId="5EFEB2D4" w14:textId="77777777" w:rsidR="00721103" w:rsidRPr="00760A7D" w:rsidRDefault="00721103" w:rsidP="00E0654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60A7D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6407" w:type="dxa"/>
            <w:vAlign w:val="center"/>
          </w:tcPr>
          <w:p w14:paraId="6C1F6ACB" w14:textId="77777777" w:rsidR="00721103" w:rsidRPr="0029760C" w:rsidRDefault="00721103" w:rsidP="00E0654B">
            <w:pPr>
              <w:rPr>
                <w:rFonts w:asciiTheme="minorHAnsi" w:hAnsiTheme="minorHAnsi" w:cstheme="minorHAnsi"/>
              </w:rPr>
            </w:pPr>
            <w:r w:rsidRPr="0029760C">
              <w:rPr>
                <w:rFonts w:asciiTheme="minorHAnsi" w:hAnsiTheme="minorHAnsi" w:cstheme="minorHAnsi"/>
              </w:rPr>
              <w:t xml:space="preserve">Wejścia/wyjścia transmisyjne: RS232, USB 2.0, USB3.0, RJ-45, HDMI, analogowe 2 </w:t>
            </w:r>
            <w:proofErr w:type="spellStart"/>
            <w:r w:rsidRPr="0029760C">
              <w:rPr>
                <w:rFonts w:asciiTheme="minorHAnsi" w:hAnsiTheme="minorHAnsi" w:cstheme="minorHAnsi"/>
              </w:rPr>
              <w:t>szt</w:t>
            </w:r>
            <w:proofErr w:type="spellEnd"/>
            <w:r w:rsidRPr="0029760C">
              <w:rPr>
                <w:rFonts w:asciiTheme="minorHAnsi" w:hAnsiTheme="minorHAnsi" w:cstheme="minorHAnsi"/>
              </w:rPr>
              <w:t>, EKG</w:t>
            </w:r>
          </w:p>
        </w:tc>
        <w:tc>
          <w:tcPr>
            <w:tcW w:w="1418" w:type="dxa"/>
          </w:tcPr>
          <w:p w14:paraId="48799B07" w14:textId="0EFF1418" w:rsidR="00721103" w:rsidRPr="00760A7D" w:rsidRDefault="00B661E5" w:rsidP="00E065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1701" w:type="dxa"/>
          </w:tcPr>
          <w:p w14:paraId="2939961C" w14:textId="77777777" w:rsidR="00721103" w:rsidRPr="00760A7D" w:rsidRDefault="00721103" w:rsidP="00E0654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21103" w:rsidRPr="00760A7D" w14:paraId="35F26A8A" w14:textId="21408525" w:rsidTr="0029760C">
        <w:trPr>
          <w:trHeight w:val="466"/>
        </w:trPr>
        <w:tc>
          <w:tcPr>
            <w:tcW w:w="681" w:type="dxa"/>
            <w:vAlign w:val="center"/>
          </w:tcPr>
          <w:p w14:paraId="182CD05F" w14:textId="77777777" w:rsidR="00721103" w:rsidRPr="00760A7D" w:rsidRDefault="00721103" w:rsidP="00E0654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60A7D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6407" w:type="dxa"/>
            <w:vAlign w:val="center"/>
          </w:tcPr>
          <w:p w14:paraId="0A428B9B" w14:textId="77777777" w:rsidR="00721103" w:rsidRPr="0029760C" w:rsidRDefault="00721103" w:rsidP="00E0654B">
            <w:pPr>
              <w:rPr>
                <w:rFonts w:asciiTheme="minorHAnsi" w:hAnsiTheme="minorHAnsi" w:cstheme="minorHAnsi"/>
              </w:rPr>
            </w:pPr>
            <w:r w:rsidRPr="0029760C">
              <w:rPr>
                <w:rFonts w:asciiTheme="minorHAnsi" w:hAnsiTheme="minorHAnsi" w:cstheme="minorHAnsi"/>
              </w:rPr>
              <w:t>Dodatkowe zasilanie akumulatorowe z możliwością wymiany bez interwencji serwisu</w:t>
            </w:r>
          </w:p>
        </w:tc>
        <w:tc>
          <w:tcPr>
            <w:tcW w:w="1418" w:type="dxa"/>
          </w:tcPr>
          <w:p w14:paraId="514D1842" w14:textId="6AB29716" w:rsidR="00721103" w:rsidRPr="00760A7D" w:rsidRDefault="00B661E5" w:rsidP="00E065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1701" w:type="dxa"/>
          </w:tcPr>
          <w:p w14:paraId="43408F2B" w14:textId="77777777" w:rsidR="00721103" w:rsidRPr="00760A7D" w:rsidRDefault="00721103" w:rsidP="00E0654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21103" w:rsidRPr="00760A7D" w14:paraId="7B9FFD71" w14:textId="1EC13D57" w:rsidTr="0029760C">
        <w:trPr>
          <w:trHeight w:val="466"/>
        </w:trPr>
        <w:tc>
          <w:tcPr>
            <w:tcW w:w="681" w:type="dxa"/>
            <w:vAlign w:val="center"/>
          </w:tcPr>
          <w:p w14:paraId="2FEDF093" w14:textId="77777777" w:rsidR="00721103" w:rsidRPr="00760A7D" w:rsidRDefault="00721103" w:rsidP="00E0654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60A7D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6407" w:type="dxa"/>
            <w:vAlign w:val="center"/>
          </w:tcPr>
          <w:p w14:paraId="5632F2F8" w14:textId="77777777" w:rsidR="00721103" w:rsidRPr="0029760C" w:rsidRDefault="00721103" w:rsidP="00E0654B">
            <w:pPr>
              <w:rPr>
                <w:rFonts w:asciiTheme="minorHAnsi" w:hAnsiTheme="minorHAnsi" w:cstheme="minorHAnsi"/>
              </w:rPr>
            </w:pPr>
            <w:r w:rsidRPr="0029760C">
              <w:rPr>
                <w:rFonts w:asciiTheme="minorHAnsi" w:hAnsiTheme="minorHAnsi" w:cstheme="minorHAnsi"/>
              </w:rPr>
              <w:t xml:space="preserve">Możliwość transferu danych przez port USB w postaci pliku Excel (do dalszej obróbki) </w:t>
            </w:r>
          </w:p>
        </w:tc>
        <w:tc>
          <w:tcPr>
            <w:tcW w:w="1418" w:type="dxa"/>
          </w:tcPr>
          <w:p w14:paraId="7C2C940A" w14:textId="605B13F0" w:rsidR="00721103" w:rsidRPr="00760A7D" w:rsidRDefault="00B661E5" w:rsidP="00E065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1701" w:type="dxa"/>
          </w:tcPr>
          <w:p w14:paraId="765AE87A" w14:textId="77777777" w:rsidR="00721103" w:rsidRPr="00760A7D" w:rsidRDefault="00721103" w:rsidP="00E0654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21103" w:rsidRPr="00760A7D" w14:paraId="2CE4531D" w14:textId="1895812A" w:rsidTr="0029760C">
        <w:trPr>
          <w:trHeight w:val="220"/>
        </w:trPr>
        <w:tc>
          <w:tcPr>
            <w:tcW w:w="681" w:type="dxa"/>
            <w:vAlign w:val="center"/>
          </w:tcPr>
          <w:p w14:paraId="43CAC0BA" w14:textId="77777777" w:rsidR="00721103" w:rsidRPr="00760A7D" w:rsidRDefault="00721103" w:rsidP="00E0654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60A7D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6407" w:type="dxa"/>
            <w:vAlign w:val="center"/>
          </w:tcPr>
          <w:p w14:paraId="54506FF8" w14:textId="77777777" w:rsidR="00721103" w:rsidRPr="0029760C" w:rsidRDefault="00721103" w:rsidP="00E0654B">
            <w:pPr>
              <w:rPr>
                <w:rFonts w:asciiTheme="minorHAnsi" w:hAnsiTheme="minorHAnsi" w:cstheme="minorHAnsi"/>
              </w:rPr>
            </w:pPr>
            <w:r w:rsidRPr="0029760C">
              <w:rPr>
                <w:rFonts w:asciiTheme="minorHAnsi" w:hAnsiTheme="minorHAnsi" w:cstheme="minorHAnsi"/>
              </w:rPr>
              <w:t>Menu w języku polskim</w:t>
            </w:r>
          </w:p>
        </w:tc>
        <w:tc>
          <w:tcPr>
            <w:tcW w:w="1418" w:type="dxa"/>
          </w:tcPr>
          <w:p w14:paraId="6BEDEAB5" w14:textId="2118BC13" w:rsidR="00721103" w:rsidRPr="00760A7D" w:rsidRDefault="00B661E5" w:rsidP="00E065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1701" w:type="dxa"/>
          </w:tcPr>
          <w:p w14:paraId="3A88F104" w14:textId="77777777" w:rsidR="00721103" w:rsidRPr="00760A7D" w:rsidRDefault="00721103" w:rsidP="00E0654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21103" w:rsidRPr="00760A7D" w14:paraId="4D56ABED" w14:textId="3292E83E" w:rsidTr="0029760C">
        <w:trPr>
          <w:trHeight w:val="245"/>
        </w:trPr>
        <w:tc>
          <w:tcPr>
            <w:tcW w:w="681" w:type="dxa"/>
            <w:vAlign w:val="center"/>
          </w:tcPr>
          <w:p w14:paraId="4E554717" w14:textId="77777777" w:rsidR="00721103" w:rsidRPr="00760A7D" w:rsidRDefault="00721103" w:rsidP="00E0654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60A7D"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6407" w:type="dxa"/>
            <w:vAlign w:val="center"/>
          </w:tcPr>
          <w:p w14:paraId="3895291A" w14:textId="77777777" w:rsidR="00721103" w:rsidRPr="0029760C" w:rsidRDefault="00721103" w:rsidP="00E0654B">
            <w:pPr>
              <w:rPr>
                <w:rFonts w:asciiTheme="minorHAnsi" w:hAnsiTheme="minorHAnsi" w:cstheme="minorHAnsi"/>
              </w:rPr>
            </w:pPr>
            <w:r w:rsidRPr="0029760C">
              <w:rPr>
                <w:rFonts w:asciiTheme="minorHAnsi" w:hAnsiTheme="minorHAnsi" w:cstheme="minorHAnsi"/>
              </w:rPr>
              <w:t>Waga aparatu nie więcej niż 5 kg</w:t>
            </w:r>
          </w:p>
        </w:tc>
        <w:tc>
          <w:tcPr>
            <w:tcW w:w="1418" w:type="dxa"/>
          </w:tcPr>
          <w:p w14:paraId="674C6168" w14:textId="4CF3EF3B" w:rsidR="00721103" w:rsidRPr="00760A7D" w:rsidRDefault="00B661E5" w:rsidP="00E065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1701" w:type="dxa"/>
          </w:tcPr>
          <w:p w14:paraId="48E4586E" w14:textId="77777777" w:rsidR="00721103" w:rsidRPr="00760A7D" w:rsidRDefault="00721103" w:rsidP="00E0654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21103" w:rsidRPr="00760A7D" w14:paraId="2DCA6DB6" w14:textId="7B215FDB" w:rsidTr="0029760C">
        <w:trPr>
          <w:trHeight w:val="245"/>
        </w:trPr>
        <w:tc>
          <w:tcPr>
            <w:tcW w:w="681" w:type="dxa"/>
            <w:vAlign w:val="center"/>
          </w:tcPr>
          <w:p w14:paraId="110E8901" w14:textId="77777777" w:rsidR="00721103" w:rsidRPr="00760A7D" w:rsidRDefault="00721103" w:rsidP="00E0654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60A7D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6407" w:type="dxa"/>
            <w:vAlign w:val="center"/>
          </w:tcPr>
          <w:p w14:paraId="75AAA009" w14:textId="77777777" w:rsidR="00721103" w:rsidRPr="0029760C" w:rsidRDefault="00721103" w:rsidP="00E0654B">
            <w:pPr>
              <w:rPr>
                <w:rFonts w:asciiTheme="minorHAnsi" w:hAnsiTheme="minorHAnsi" w:cstheme="minorHAnsi"/>
              </w:rPr>
            </w:pPr>
            <w:r w:rsidRPr="0029760C">
              <w:rPr>
                <w:rFonts w:asciiTheme="minorHAnsi" w:hAnsiTheme="minorHAnsi" w:cstheme="minorHAnsi"/>
              </w:rPr>
              <w:t xml:space="preserve">Statyw do zamontowania monitora. </w:t>
            </w:r>
          </w:p>
        </w:tc>
        <w:tc>
          <w:tcPr>
            <w:tcW w:w="1418" w:type="dxa"/>
          </w:tcPr>
          <w:p w14:paraId="0D14A414" w14:textId="452D8B77" w:rsidR="00721103" w:rsidRPr="00760A7D" w:rsidRDefault="00B661E5" w:rsidP="00E065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1701" w:type="dxa"/>
          </w:tcPr>
          <w:p w14:paraId="4A6743FA" w14:textId="77777777" w:rsidR="00721103" w:rsidRPr="00760A7D" w:rsidRDefault="00721103" w:rsidP="00E0654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55976E9" w14:textId="77777777" w:rsidR="00721103" w:rsidRPr="00377F82" w:rsidRDefault="00721103" w:rsidP="00721103">
      <w:pPr>
        <w:rPr>
          <w:rFonts w:ascii="Garamond" w:hAnsi="Garamond"/>
        </w:rPr>
      </w:pPr>
    </w:p>
    <w:p w14:paraId="52F92EF6" w14:textId="77777777" w:rsidR="0029760C" w:rsidRPr="0029760C" w:rsidRDefault="0029760C" w:rsidP="0029760C">
      <w:pPr>
        <w:spacing w:after="0" w:line="240" w:lineRule="auto"/>
        <w:jc w:val="both"/>
        <w:rPr>
          <w:rFonts w:eastAsia="Times New Roman" w:cs="Calibri"/>
          <w:b/>
          <w:bCs/>
          <w:color w:val="A50021"/>
          <w:lang w:eastAsia="pl-PL"/>
        </w:rPr>
      </w:pPr>
      <w:r w:rsidRPr="0029760C">
        <w:rPr>
          <w:rFonts w:eastAsia="Times New Roman" w:cs="Calibri"/>
          <w:b/>
          <w:bCs/>
          <w:color w:val="A50021"/>
          <w:lang w:eastAsia="pl-PL"/>
        </w:rPr>
        <w:t>OPZ – Załącznik nr 2 do SWZ musi być podpisany kwalifikowanym podpisem elektronicznym lub podpisem zaufanym lub podpisem osobistym.</w:t>
      </w:r>
    </w:p>
    <w:p w14:paraId="4DD6F4BC" w14:textId="77777777" w:rsidR="009D5BA1" w:rsidRPr="00A25AE2" w:rsidRDefault="009D5BA1" w:rsidP="002A2757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sectPr w:rsidR="009D5BA1" w:rsidRPr="00A25AE2" w:rsidSect="00C8251B">
      <w:headerReference w:type="default" r:id="rId12"/>
      <w:footerReference w:type="default" r:id="rId13"/>
      <w:type w:val="continuous"/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F0704C" w14:textId="77777777" w:rsidR="009B7512" w:rsidRDefault="009B7512" w:rsidP="00DC0D4D">
      <w:pPr>
        <w:spacing w:after="0" w:line="240" w:lineRule="auto"/>
      </w:pPr>
      <w:r>
        <w:separator/>
      </w:r>
    </w:p>
  </w:endnote>
  <w:endnote w:type="continuationSeparator" w:id="0">
    <w:p w14:paraId="2C897C70" w14:textId="77777777" w:rsidR="009B7512" w:rsidRDefault="009B7512" w:rsidP="00DC0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27254750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5D75CEC3" w14:textId="1FBD7A7F" w:rsidR="00CB2CB0" w:rsidRDefault="00CB2CB0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21103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21103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8FE7C00" w14:textId="77777777" w:rsidR="00C8251B" w:rsidRDefault="00C8251B" w:rsidP="001122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D6702B" w14:textId="77777777" w:rsidR="009B7512" w:rsidRDefault="009B7512" w:rsidP="00DC0D4D">
      <w:pPr>
        <w:spacing w:after="0" w:line="240" w:lineRule="auto"/>
      </w:pPr>
      <w:r>
        <w:separator/>
      </w:r>
    </w:p>
  </w:footnote>
  <w:footnote w:type="continuationSeparator" w:id="0">
    <w:p w14:paraId="17F8C41F" w14:textId="77777777" w:rsidR="009B7512" w:rsidRDefault="009B7512" w:rsidP="00DC0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091" w:type="dxa"/>
      <w:tblLook w:val="04A0" w:firstRow="1" w:lastRow="0" w:firstColumn="1" w:lastColumn="0" w:noHBand="0" w:noVBand="1"/>
    </w:tblPr>
    <w:tblGrid>
      <w:gridCol w:w="6264"/>
      <w:gridCol w:w="3827"/>
    </w:tblGrid>
    <w:tr w:rsidR="000B4EB1" w:rsidRPr="000B4EB1" w14:paraId="54462BAC" w14:textId="77777777" w:rsidTr="002D204D">
      <w:tc>
        <w:tcPr>
          <w:tcW w:w="6264" w:type="dxa"/>
          <w:shd w:val="clear" w:color="auto" w:fill="auto"/>
        </w:tcPr>
        <w:p w14:paraId="25CFA33F" w14:textId="77777777" w:rsidR="000B4EB1" w:rsidRPr="000B4EB1" w:rsidRDefault="000B4EB1" w:rsidP="000B4EB1">
          <w:pPr>
            <w:tabs>
              <w:tab w:val="left" w:pos="1332"/>
              <w:tab w:val="center" w:pos="4536"/>
              <w:tab w:val="right" w:pos="9072"/>
            </w:tabs>
            <w:spacing w:after="0" w:line="240" w:lineRule="auto"/>
            <w:rPr>
              <w:rFonts w:ascii="Tahoma" w:eastAsia="Times New Roman" w:hAnsi="Tahoma" w:cs="Tahoma"/>
              <w:sz w:val="18"/>
              <w:szCs w:val="18"/>
              <w:lang w:eastAsia="pl-PL"/>
            </w:rPr>
          </w:pPr>
          <w:r w:rsidRPr="000B4EB1">
            <w:rPr>
              <w:rFonts w:ascii="Tahoma" w:eastAsia="Times New Roman" w:hAnsi="Tahoma" w:cs="Tahoma"/>
              <w:noProof/>
              <w:sz w:val="18"/>
              <w:szCs w:val="18"/>
              <w:lang w:eastAsia="pl-PL"/>
            </w:rPr>
            <w:drawing>
              <wp:inline distT="0" distB="0" distL="0" distR="0" wp14:anchorId="14C284C0" wp14:editId="056B7C11">
                <wp:extent cx="1983105" cy="673735"/>
                <wp:effectExtent l="0" t="0" r="0" b="0"/>
                <wp:docPr id="7" name="Obraz 7" descr="logo UM w Łodzi w png 600 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M w Łodzi w png 600 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3105" cy="673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shd w:val="clear" w:color="auto" w:fill="auto"/>
        </w:tcPr>
        <w:p w14:paraId="29B65E23" w14:textId="77777777" w:rsidR="000B4EB1" w:rsidRPr="000B4EB1" w:rsidRDefault="000B4EB1" w:rsidP="000B4EB1">
          <w:pPr>
            <w:tabs>
              <w:tab w:val="left" w:pos="1332"/>
              <w:tab w:val="left" w:pos="4180"/>
              <w:tab w:val="left" w:pos="4428"/>
              <w:tab w:val="center" w:pos="4536"/>
              <w:tab w:val="right" w:pos="9072"/>
            </w:tabs>
            <w:spacing w:after="0" w:line="240" w:lineRule="auto"/>
            <w:ind w:left="750" w:right="-390"/>
            <w:rPr>
              <w:rFonts w:ascii="Tahoma" w:eastAsia="Times New Roman" w:hAnsi="Tahoma" w:cs="Tahoma"/>
              <w:sz w:val="18"/>
              <w:szCs w:val="18"/>
              <w:lang w:eastAsia="pl-PL"/>
            </w:rPr>
          </w:pPr>
          <w:r w:rsidRPr="000B4EB1">
            <w:rPr>
              <w:rFonts w:ascii="Tahoma" w:eastAsia="Times New Roman" w:hAnsi="Tahoma" w:cs="Tahoma"/>
              <w:noProof/>
              <w:sz w:val="18"/>
              <w:szCs w:val="18"/>
              <w:lang w:eastAsia="pl-PL"/>
            </w:rPr>
            <w:drawing>
              <wp:inline distT="0" distB="0" distL="0" distR="0" wp14:anchorId="07834224" wp14:editId="518D07C3">
                <wp:extent cx="1376680" cy="509905"/>
                <wp:effectExtent l="0" t="0" r="0" b="4445"/>
                <wp:docPr id="8" name="Obraz 8" descr="CKD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KD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6680" cy="50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3063FDA" w14:textId="77777777" w:rsidR="00C8251B" w:rsidRDefault="00C8251B" w:rsidP="002A275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616EF1"/>
    <w:multiLevelType w:val="hybridMultilevel"/>
    <w:tmpl w:val="4BBE3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3AE26E">
      <w:numFmt w:val="bullet"/>
      <w:lvlText w:val="•"/>
      <w:lvlJc w:val="left"/>
      <w:pPr>
        <w:ind w:left="1790" w:hanging="71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B5DCE"/>
    <w:multiLevelType w:val="hybridMultilevel"/>
    <w:tmpl w:val="1DFA7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9F6619"/>
    <w:multiLevelType w:val="hybridMultilevel"/>
    <w:tmpl w:val="3DFA2F90"/>
    <w:lvl w:ilvl="0" w:tplc="236C537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FB35C9"/>
    <w:multiLevelType w:val="hybridMultilevel"/>
    <w:tmpl w:val="17346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B03F32"/>
    <w:multiLevelType w:val="hybridMultilevel"/>
    <w:tmpl w:val="2D7C72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00192"/>
    <w:multiLevelType w:val="hybridMultilevel"/>
    <w:tmpl w:val="DC68271A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5B6A39DA"/>
    <w:multiLevelType w:val="hybridMultilevel"/>
    <w:tmpl w:val="3E9EC1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F253E1"/>
    <w:multiLevelType w:val="hybridMultilevel"/>
    <w:tmpl w:val="17346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6D569A"/>
    <w:multiLevelType w:val="hybridMultilevel"/>
    <w:tmpl w:val="82740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1503C8"/>
    <w:multiLevelType w:val="hybridMultilevel"/>
    <w:tmpl w:val="91FC12CA"/>
    <w:lvl w:ilvl="0" w:tplc="28B4D90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194C15"/>
    <w:multiLevelType w:val="hybridMultilevel"/>
    <w:tmpl w:val="CB4A8B1E"/>
    <w:lvl w:ilvl="0" w:tplc="04150017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u w:val="none" w:color="FFFFFF"/>
        <w:effect w:val="none"/>
        <w:vertAlign w:val="baseline"/>
        <w:specVanish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ED743E"/>
    <w:multiLevelType w:val="hybridMultilevel"/>
    <w:tmpl w:val="838E572A"/>
    <w:lvl w:ilvl="0" w:tplc="3ACACB8E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2346A"/>
    <w:multiLevelType w:val="hybridMultilevel"/>
    <w:tmpl w:val="0ACC8D4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0900851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848270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68007282">
    <w:abstractNumId w:val="5"/>
  </w:num>
  <w:num w:numId="4" w16cid:durableId="746346158">
    <w:abstractNumId w:val="9"/>
  </w:num>
  <w:num w:numId="5" w16cid:durableId="1366952820">
    <w:abstractNumId w:val="6"/>
  </w:num>
  <w:num w:numId="6" w16cid:durableId="1088886930">
    <w:abstractNumId w:val="11"/>
  </w:num>
  <w:num w:numId="7" w16cid:durableId="1697929321">
    <w:abstractNumId w:val="7"/>
  </w:num>
  <w:num w:numId="8" w16cid:durableId="736779521">
    <w:abstractNumId w:val="1"/>
  </w:num>
  <w:num w:numId="9" w16cid:durableId="2143304625">
    <w:abstractNumId w:val="3"/>
  </w:num>
  <w:num w:numId="10" w16cid:durableId="241331412">
    <w:abstractNumId w:val="2"/>
  </w:num>
  <w:num w:numId="11" w16cid:durableId="1789812985">
    <w:abstractNumId w:val="8"/>
  </w:num>
  <w:num w:numId="12" w16cid:durableId="1392802458">
    <w:abstractNumId w:val="12"/>
  </w:num>
  <w:num w:numId="13" w16cid:durableId="625938900">
    <w:abstractNumId w:val="0"/>
  </w:num>
  <w:num w:numId="14" w16cid:durableId="16447006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203"/>
    <w:rsid w:val="0000677C"/>
    <w:rsid w:val="00030C93"/>
    <w:rsid w:val="000B3832"/>
    <w:rsid w:val="000B4EB1"/>
    <w:rsid w:val="000C3C03"/>
    <w:rsid w:val="000C5A89"/>
    <w:rsid w:val="00111893"/>
    <w:rsid w:val="001122E2"/>
    <w:rsid w:val="001146B3"/>
    <w:rsid w:val="001314C8"/>
    <w:rsid w:val="00145AC3"/>
    <w:rsid w:val="0018368D"/>
    <w:rsid w:val="00203187"/>
    <w:rsid w:val="00227B60"/>
    <w:rsid w:val="00280232"/>
    <w:rsid w:val="0029760C"/>
    <w:rsid w:val="002A2757"/>
    <w:rsid w:val="002A6863"/>
    <w:rsid w:val="002B060A"/>
    <w:rsid w:val="00321CB5"/>
    <w:rsid w:val="0032302D"/>
    <w:rsid w:val="00327C88"/>
    <w:rsid w:val="003450A0"/>
    <w:rsid w:val="00367B0E"/>
    <w:rsid w:val="003800A8"/>
    <w:rsid w:val="003873F4"/>
    <w:rsid w:val="003B1AAD"/>
    <w:rsid w:val="00411F45"/>
    <w:rsid w:val="00454D2A"/>
    <w:rsid w:val="004620CC"/>
    <w:rsid w:val="00471236"/>
    <w:rsid w:val="004768FC"/>
    <w:rsid w:val="005243CA"/>
    <w:rsid w:val="00530E9B"/>
    <w:rsid w:val="00533E2A"/>
    <w:rsid w:val="0059736E"/>
    <w:rsid w:val="005A6625"/>
    <w:rsid w:val="005D13CF"/>
    <w:rsid w:val="0061196C"/>
    <w:rsid w:val="006209E4"/>
    <w:rsid w:val="00624EBE"/>
    <w:rsid w:val="006B0EDA"/>
    <w:rsid w:val="006C36A0"/>
    <w:rsid w:val="007079A9"/>
    <w:rsid w:val="00721103"/>
    <w:rsid w:val="00732545"/>
    <w:rsid w:val="00760A7D"/>
    <w:rsid w:val="00777FEA"/>
    <w:rsid w:val="0078087D"/>
    <w:rsid w:val="007B2E6E"/>
    <w:rsid w:val="007C1556"/>
    <w:rsid w:val="007D534F"/>
    <w:rsid w:val="007D5E5C"/>
    <w:rsid w:val="007D6DDC"/>
    <w:rsid w:val="008202B9"/>
    <w:rsid w:val="00867740"/>
    <w:rsid w:val="00883B03"/>
    <w:rsid w:val="008B6A88"/>
    <w:rsid w:val="008C450C"/>
    <w:rsid w:val="00997AF1"/>
    <w:rsid w:val="009B7512"/>
    <w:rsid w:val="009D5BA1"/>
    <w:rsid w:val="009F79F5"/>
    <w:rsid w:val="00A237D9"/>
    <w:rsid w:val="00A25AE2"/>
    <w:rsid w:val="00AA11A7"/>
    <w:rsid w:val="00AC7C42"/>
    <w:rsid w:val="00AD0867"/>
    <w:rsid w:val="00AF44E0"/>
    <w:rsid w:val="00AF6702"/>
    <w:rsid w:val="00AF743B"/>
    <w:rsid w:val="00B07A39"/>
    <w:rsid w:val="00B20ADE"/>
    <w:rsid w:val="00B213C1"/>
    <w:rsid w:val="00B23596"/>
    <w:rsid w:val="00B64B5C"/>
    <w:rsid w:val="00B661E5"/>
    <w:rsid w:val="00B84FE4"/>
    <w:rsid w:val="00B90250"/>
    <w:rsid w:val="00B96A59"/>
    <w:rsid w:val="00BB6848"/>
    <w:rsid w:val="00BE1D6C"/>
    <w:rsid w:val="00C2000E"/>
    <w:rsid w:val="00C44BF5"/>
    <w:rsid w:val="00C8251B"/>
    <w:rsid w:val="00C87810"/>
    <w:rsid w:val="00C97505"/>
    <w:rsid w:val="00CB2CB0"/>
    <w:rsid w:val="00CB57AB"/>
    <w:rsid w:val="00CD7F68"/>
    <w:rsid w:val="00CF58A2"/>
    <w:rsid w:val="00D0007D"/>
    <w:rsid w:val="00D22DBF"/>
    <w:rsid w:val="00D62203"/>
    <w:rsid w:val="00D6507E"/>
    <w:rsid w:val="00DC0D4D"/>
    <w:rsid w:val="00DC4F5E"/>
    <w:rsid w:val="00E17A9C"/>
    <w:rsid w:val="00E2581E"/>
    <w:rsid w:val="00E60ACD"/>
    <w:rsid w:val="00ED37B8"/>
    <w:rsid w:val="00ED3AC9"/>
    <w:rsid w:val="00EF244C"/>
    <w:rsid w:val="00EF7FF2"/>
    <w:rsid w:val="00F239D1"/>
    <w:rsid w:val="00F301E4"/>
    <w:rsid w:val="00F411C5"/>
    <w:rsid w:val="00F63474"/>
    <w:rsid w:val="00F71496"/>
    <w:rsid w:val="00F939B2"/>
    <w:rsid w:val="00FE71EA"/>
    <w:rsid w:val="00FF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1C721DF"/>
  <w15:docId w15:val="{CAF41CCA-D236-482F-AC95-895A74432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EB1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nhideWhenUsed/>
    <w:qFormat/>
    <w:rsid w:val="002A2757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0D4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D4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C0D4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rsid w:val="00DC0D4D"/>
  </w:style>
  <w:style w:type="paragraph" w:styleId="Stopka">
    <w:name w:val="footer"/>
    <w:basedOn w:val="Normalny"/>
    <w:link w:val="StopkaZnak"/>
    <w:uiPriority w:val="99"/>
    <w:unhideWhenUsed/>
    <w:rsid w:val="00DC0D4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DC0D4D"/>
  </w:style>
  <w:style w:type="paragraph" w:styleId="Akapitzlist">
    <w:name w:val="List Paragraph"/>
    <w:basedOn w:val="Normalny"/>
    <w:uiPriority w:val="34"/>
    <w:qFormat/>
    <w:rsid w:val="00C8251B"/>
    <w:pPr>
      <w:ind w:left="720"/>
      <w:contextualSpacing/>
    </w:pPr>
  </w:style>
  <w:style w:type="table" w:styleId="Tabela-Siatka">
    <w:name w:val="Table Grid"/>
    <w:basedOn w:val="Standardowy"/>
    <w:uiPriority w:val="59"/>
    <w:rsid w:val="00E17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2A2757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styleId="Hipercze">
    <w:name w:val="Hyperlink"/>
    <w:rsid w:val="002A2757"/>
    <w:rPr>
      <w:color w:val="0000FF"/>
      <w:u w:val="single"/>
    </w:rPr>
  </w:style>
  <w:style w:type="paragraph" w:customStyle="1" w:styleId="Default">
    <w:name w:val="Default"/>
    <w:rsid w:val="00721103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06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18bfc8a-bf33-4875-b0fc-ab121a7aaba7">PFAX22JPUVXR-1-17052</_dlc_DocId>
    <_dlc_DocIdUrl xmlns="618bfc8a-bf33-4875-b0fc-ab121a7aaba7">
      <Url>https://intranet.local.umed.pl/bpm/app05_medicalapparatus/_layouts/15/DocIdRedir.aspx?ID=PFAX22JPUVXR-1-17052</Url>
      <Description>PFAX22JPUVXR-1-17052</Description>
    </_dlc_DocIdUrl>
    <archiveCategoryId xmlns="618bfc8a-bf33-4875-b0fc-ab121a7aaba7">"B10"</archiveCategoryId>
    <purchaseCategory xmlns="618bfc8a-bf33-4875-b0fc-ab121a7aaba7">"Aparatura"</purchaseCategory>
    <fileType xmlns="618bfc8a-bf33-4875-b0fc-ab121a7aaba7">"Załącznik"</fileType>
    <classificationKeywordName xmlns="618bfc8a-bf33-4875-b0fc-ab121a7aaba7">"Zaopatrzenie w sprzęt, materiały biurowe i inne"</classificationKeywordName>
    <Typ_x0020_pliku xmlns="618bfc8a-bf33-4875-b0fc-ab121a7aaba7">"Załącznik do zapotrzebowania"</Typ_x0020_pliku>
    <dateOfGenerated xmlns="618bfc8a-bf33-4875-b0fc-ab121a7aaba7">2024-06-18T11:23:36+00:00</dateOfGenerated>
    <Autor xmlns="618bfc8a-bf33-4875-b0fc-ab121a7aaba7">"Justyna Cisło"</Autor>
    <idProcessBPM xmlns="618bfc8a-bf33-4875-b0fc-ab121a7aaba7">"1612888"</idProcessBPM>
    <permissionGroup xmlns="618bfc8a-bf33-4875-b0fc-ab121a7aaba7">";KCKF_Team;KCKF_Manager;KCKK_Team;KCKK_Manager;KCK_Manager;RKC_Manager;ZKOR_Manager;ZKIT_Manager;BCKP_Team;KBKP_Manager;BDA_Manager;BDA_Team;BDZ_Manager;BDZ_Team;BDZP_Manager;BDZP_Team;KBZP_Manager;BDAS_ManagerBDAS_Manager;KBP_Team;KBP_Manager;BCKP_Manager;BDAS_Manager;BDAS_Team;"</permissionGroup>
    <permissionUser xmlns="618bfc8a-bf33-4875-b0fc-ab121a7aaba7">";73018;16899;"</permissionUser>
    <applicant xmlns="618bfc8a-bf33-4875-b0fc-ab121a7aaba7">"Justyna Cisło"</applicant>
    <classificationKeywordId xmlns="618bfc8a-bf33-4875-b0fc-ab121a7aaba7">"230"</classificationKeywordId>
    <organizationalUnitApplicant xmlns="618bfc8a-bf33-4875-b0fc-ab121a7aaba7">"Dział Aparatury i Serwisu"</organizationalUnitApplicant>
    <closure xmlns="618bfc8a-bf33-4875-b0fc-ab121a7aaba7" xsi:nil="true"/>
    <orderNumber xmlns="618bfc8a-bf33-4875-b0fc-ab121a7aaba7" xsi:nil="true"/>
    <otDocumentNumber xmlns="618bfc8a-bf33-4875-b0fc-ab121a7aaba7" xsi:nil="true"/>
    <subsystem xmlns="618bfc8a-bf33-4875-b0fc-ab121a7aaba7" xsi:nil="true"/>
    <systemInvoiceNumber xmlns="618bfc8a-bf33-4875-b0fc-ab121a7aaba7" xsi:nil="true"/>
    <typeOfAdmission xmlns="618bfc8a-bf33-4875-b0fc-ab121a7aaba7" xsi:nil="true"/>
    <scanNumber xmlns="618bfc8a-bf33-4875-b0fc-ab121a7aaba7" xsi:nil="true"/>
    <documentTypeInFix xmlns="618bfc8a-bf33-4875-b0fc-ab121a7aaba7" xsi:nil="true"/>
    <dateOfInvoice xmlns="618bfc8a-bf33-4875-b0fc-ab121a7aaba7" xsi:nil="true"/>
    <Podpisane_x0020_przez xmlns="618bfc8a-bf33-4875-b0fc-ab121a7aaba7" xsi:nil="true"/>
    <contractorNipPesel xmlns="618bfc8a-bf33-4875-b0fc-ab121a7aaba7">";;"</contractorNipPesel>
    <purchaseRequestNumber xmlns="618bfc8a-bf33-4875-b0fc-ab121a7aaba7">";AP/2024/06/00027;"</purchaseRequestNumber>
    <dateOfAccounting xmlns="618bfc8a-bf33-4875-b0fc-ab121a7aaba7" xsi:nil="true"/>
    <responsiblePerson xmlns="618bfc8a-bf33-4875-b0fc-ab121a7aaba7" xsi:nil="true"/>
    <status xmlns="618bfc8a-bf33-4875-b0fc-ab121a7aaba7">"Zaakceptowano formalnie w ramach PZP"</status>
    <account xmlns="618bfc8a-bf33-4875-b0fc-ab121a7aaba7">";085-05-001-07-11/9-716-22//401-02-0-08;"</account>
    <gusGroup xmlns="618bfc8a-bf33-4875-b0fc-ab121a7aaba7" xsi:nil="true"/>
    <hardwareType xmlns="618bfc8a-bf33-4875-b0fc-ab121a7aaba7" xsi:nil="true"/>
    <serviceCategory xmlns="618bfc8a-bf33-4875-b0fc-ab121a7aaba7" xsi:nil="true"/>
    <register xmlns="618bfc8a-bf33-4875-b0fc-ab121a7aaba7" xsi:nil="true"/>
    <contractorName xmlns="618bfc8a-bf33-4875-b0fc-ab121a7aaba7">";;"</contractorName>
    <location xmlns="618bfc8a-bf33-4875-b0fc-ab121a7aaba7" xsi:nil="true"/>
    <contractEndDate xmlns="618bfc8a-bf33-4875-b0fc-ab121a7aaba7" xsi:nil="true"/>
    <contractorInvoiceNumber xmlns="618bfc8a-bf33-4875-b0fc-ab121a7aaba7" xsi:nil="true"/>
    <orderSubnumber xmlns="618bfc8a-bf33-4875-b0fc-ab121a7aaba7" xsi:nil="true"/>
    <otDocumentDate xmlns="618bfc8a-bf33-4875-b0fc-ab121a7aaba7" xsi:nil="true"/>
    <assortment xmlns="618bfc8a-bf33-4875-b0fc-ab121a7aaba7" xsi:nil="true"/>
    <documentNumberInFix xmlns="618bfc8a-bf33-4875-b0fc-ab121a7aaba7" xsi:nil="true"/>
    <contractStartDate xmlns="618bfc8a-bf33-4875-b0fc-ab121a7aaba7" xsi:nil="true"/>
    <contractNumber xmlns="618bfc8a-bf33-4875-b0fc-ab121a7aaba7" xsi:nil="true"/>
    <inventoryNumber xmlns="618bfc8a-bf33-4875-b0fc-ab121a7aaba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hopping" ma:contentTypeID="0x010100E2FA2A3B09DA084690E019E1EF1A5A4A006DED2E5F37B1BD41B54ADEC8A50F110F" ma:contentTypeVersion="45" ma:contentTypeDescription="Utwórz nowy dokument." ma:contentTypeScope="" ma:versionID="4486a29b06b698e8cbd4d3d3a29b94c0">
  <xsd:schema xmlns:xsd="http://www.w3.org/2001/XMLSchema" xmlns:xs="http://www.w3.org/2001/XMLSchema" xmlns:p="http://schemas.microsoft.com/office/2006/metadata/properties" xmlns:ns2="618bfc8a-bf33-4875-b0fc-ab121a7aaba7" targetNamespace="http://schemas.microsoft.com/office/2006/metadata/properties" ma:root="true" ma:fieldsID="1b71b403628d1126a6aba508bbaaec86" ns2:_="">
    <xsd:import namespace="618bfc8a-bf33-4875-b0fc-ab121a7aaba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utor" minOccurs="0"/>
                <xsd:element ref="ns2:dateOfGenerated" minOccurs="0"/>
                <xsd:element ref="ns2:Typ_x0020_pliku" minOccurs="0"/>
                <xsd:element ref="ns2:fileType" minOccurs="0"/>
                <xsd:element ref="ns2:idProcessBPM" minOccurs="0"/>
                <xsd:element ref="ns2:permissionGroup" minOccurs="0"/>
                <xsd:element ref="ns2:permissionUser" minOccurs="0"/>
                <xsd:element ref="ns2:Podpisane_x0020_przez" minOccurs="0"/>
                <xsd:element ref="ns2:closure" minOccurs="0"/>
                <xsd:element ref="ns2:classificationKeywordId" minOccurs="0"/>
                <xsd:element ref="ns2:classificationKeywordName" minOccurs="0"/>
                <xsd:element ref="ns2:archiveCategoryId" minOccurs="0"/>
                <xsd:element ref="ns2:applicant" minOccurs="0"/>
                <xsd:element ref="ns2:organizationalUnitApplicant" minOccurs="0"/>
                <xsd:element ref="ns2:status" minOccurs="0"/>
                <xsd:element ref="ns2:contractStartDate" minOccurs="0"/>
                <xsd:element ref="ns2:contractEndDate" minOccurs="0"/>
                <xsd:element ref="ns2:dateOfInvoice" minOccurs="0"/>
                <xsd:element ref="ns2:purchaseCategory" minOccurs="0"/>
                <xsd:element ref="ns2:account" minOccurs="0"/>
                <xsd:element ref="ns2:contractorNipPesel" minOccurs="0"/>
                <xsd:element ref="ns2:scanNumber" minOccurs="0"/>
                <xsd:element ref="ns2:contractNumber" minOccurs="0"/>
                <xsd:element ref="ns2:contractorInvoiceNumber" minOccurs="0"/>
                <xsd:element ref="ns2:orderNumber" minOccurs="0"/>
                <xsd:element ref="ns2:purchaseRequestNumber" minOccurs="0"/>
                <xsd:element ref="ns2:contractorName" minOccurs="0"/>
                <xsd:element ref="ns2:systemInvoiceNumber" minOccurs="0"/>
                <xsd:element ref="ns2:dateOfAccounting" minOccurs="0"/>
                <xsd:element ref="ns2:documentNumberInFix" minOccurs="0"/>
                <xsd:element ref="ns2:documentTypeInFix" minOccurs="0"/>
                <xsd:element ref="ns2:orderSubnumber" minOccurs="0"/>
                <xsd:element ref="ns2:otDocumentDate" minOccurs="0"/>
                <xsd:element ref="ns2:otDocumentNumber" minOccurs="0"/>
                <xsd:element ref="ns2:assortment" minOccurs="0"/>
                <xsd:element ref="ns2:gusGroup" minOccurs="0"/>
                <xsd:element ref="ns2:location" minOccurs="0"/>
                <xsd:element ref="ns2:inventoryNumber" minOccurs="0"/>
                <xsd:element ref="ns2:responsiblePerson" minOccurs="0"/>
                <xsd:element ref="ns2:subsystem" minOccurs="0"/>
                <xsd:element ref="ns2:typeOfAdmission" minOccurs="0"/>
                <xsd:element ref="ns2:hardwareType" minOccurs="0"/>
                <xsd:element ref="ns2:serviceCategory" minOccurs="0"/>
                <xsd:element ref="ns2:regist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8bfc8a-bf33-4875-b0fc-ab121a7aaba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  <xsd:element name="Autor" ma:index="11" nillable="true" ma:displayName="Autor" ma:internalName="Autor">
      <xsd:simpleType>
        <xsd:restriction base="dms:Text"/>
      </xsd:simpleType>
    </xsd:element>
    <xsd:element name="dateOfGenerated" ma:index="12" nillable="true" ma:displayName="Data wygenerowania" ma:format="DateOnly" ma:internalName="dateOfGenerated">
      <xsd:simpleType>
        <xsd:restriction base="dms:DateTime"/>
      </xsd:simpleType>
    </xsd:element>
    <xsd:element name="Typ_x0020_pliku" ma:index="13" nillable="true" ma:displayName="Typ pliku" ma:internalName="Typ_x0020_pliku">
      <xsd:simpleType>
        <xsd:restriction base="dms:Text"/>
      </xsd:simpleType>
    </xsd:element>
    <xsd:element name="fileType" ma:index="14" nillable="true" ma:displayName="Rodzaj pliku" ma:internalName="fileType">
      <xsd:simpleType>
        <xsd:restriction base="dms:Text"/>
      </xsd:simpleType>
    </xsd:element>
    <xsd:element name="idProcessBPM" ma:index="15" nillable="true" ma:displayName="Id instancji procesu" ma:internalName="idProcessBPM">
      <xsd:simpleType>
        <xsd:restriction base="dms:Text"/>
      </xsd:simpleType>
    </xsd:element>
    <xsd:element name="permissionGroup" ma:index="16" nillable="true" ma:displayName="Uprawnienia grupa" ma:internalName="permissionGroup">
      <xsd:simpleType>
        <xsd:restriction base="dms:Note"/>
      </xsd:simpleType>
    </xsd:element>
    <xsd:element name="permissionUser" ma:index="17" nillable="true" ma:displayName="Uprawnienia użytkownik" ma:internalName="permissionUser">
      <xsd:simpleType>
        <xsd:restriction base="dms:Note"/>
      </xsd:simpleType>
    </xsd:element>
    <xsd:element name="Podpisane_x0020_przez" ma:index="18" nillable="true" ma:displayName="Podpisane przez" ma:internalName="Podpisane_x0020_przez">
      <xsd:simpleType>
        <xsd:restriction base="dms:Text"/>
      </xsd:simpleType>
    </xsd:element>
    <xsd:element name="closure" ma:index="19" nillable="true" ma:displayName="Zakończenie sprawy" ma:format="DateOnly" ma:internalName="closure">
      <xsd:simpleType>
        <xsd:restriction base="dms:DateTime"/>
      </xsd:simpleType>
    </xsd:element>
    <xsd:element name="classificationKeywordId" ma:index="20" nillable="true" ma:displayName="Hasło klasyfikacyjne - id" ma:internalName="classificationKeywordId">
      <xsd:simpleType>
        <xsd:restriction base="dms:Text"/>
      </xsd:simpleType>
    </xsd:element>
    <xsd:element name="classificationKeywordName" ma:index="21" nillable="true" ma:displayName="Hasło klasyfikacyjne - nazwa" ma:internalName="classificationKeywordName">
      <xsd:simpleType>
        <xsd:restriction base="dms:Text"/>
      </xsd:simpleType>
    </xsd:element>
    <xsd:element name="archiveCategoryId" ma:index="22" nillable="true" ma:displayName="Kategoria archiwalna - id" ma:internalName="archiveCategoryId">
      <xsd:simpleType>
        <xsd:restriction base="dms:Text"/>
      </xsd:simpleType>
    </xsd:element>
    <xsd:element name="applicant" ma:index="23" nillable="true" ma:displayName="Procedujący" ma:internalName="applicant">
      <xsd:simpleType>
        <xsd:restriction base="dms:Text">
          <xsd:maxLength value="255"/>
        </xsd:restriction>
      </xsd:simpleType>
    </xsd:element>
    <xsd:element name="organizationalUnitApplicant" ma:index="24" nillable="true" ma:displayName="Jednostka procedującego" ma:internalName="organizationalUnitApplicant">
      <xsd:simpleType>
        <xsd:restriction base="dms:Text"/>
      </xsd:simpleType>
    </xsd:element>
    <xsd:element name="status" ma:index="25" nillable="true" ma:displayName="Status" ma:internalName="status">
      <xsd:simpleType>
        <xsd:restriction base="dms:Text"/>
      </xsd:simpleType>
    </xsd:element>
    <xsd:element name="contractStartDate" ma:index="26" nillable="true" ma:displayName="Data początku umowy" ma:format="DateOnly" ma:internalName="contractStartDate">
      <xsd:simpleType>
        <xsd:restriction base="dms:DateTime"/>
      </xsd:simpleType>
    </xsd:element>
    <xsd:element name="contractEndDate" ma:index="27" nillable="true" ma:displayName="Data końca umowy" ma:format="DateOnly" ma:internalName="contractEndDate">
      <xsd:simpleType>
        <xsd:restriction base="dms:DateTime"/>
      </xsd:simpleType>
    </xsd:element>
    <xsd:element name="dateOfInvoice" ma:index="28" nillable="true" ma:displayName="Data wystawienia faktury" ma:format="DateOnly" ma:internalName="dateOfInvoice">
      <xsd:simpleType>
        <xsd:restriction base="dms:DateTime"/>
      </xsd:simpleType>
    </xsd:element>
    <xsd:element name="purchaseCategory" ma:index="29" nillable="true" ma:displayName="Kategoria wydatku" ma:internalName="purchaseCategory">
      <xsd:simpleType>
        <xsd:restriction base="dms:Text"/>
      </xsd:simpleType>
    </xsd:element>
    <xsd:element name="account" ma:index="30" nillable="true" ma:displayName="Konto" ma:internalName="account">
      <xsd:simpleType>
        <xsd:restriction base="dms:Note"/>
      </xsd:simpleType>
    </xsd:element>
    <xsd:element name="contractorNipPesel" ma:index="31" nillable="true" ma:displayName="Kontrahent NIP PESEL" ma:internalName="contractorNipPesel">
      <xsd:simpleType>
        <xsd:restriction base="dms:Note"/>
      </xsd:simpleType>
    </xsd:element>
    <xsd:element name="scanNumber" ma:index="32" nillable="true" ma:displayName="Numer ze skanowania" ma:internalName="scanNumber">
      <xsd:simpleType>
        <xsd:restriction base="dms:Text"/>
      </xsd:simpleType>
    </xsd:element>
    <xsd:element name="contractNumber" ma:index="33" nillable="true" ma:displayName="Numer umowy" ma:internalName="contractNumber">
      <xsd:simpleType>
        <xsd:restriction base="dms:Note"/>
      </xsd:simpleType>
    </xsd:element>
    <xsd:element name="contractorInvoiceNumber" ma:index="34" nillable="true" ma:displayName="Numer własny faktury" ma:internalName="contractorInvoiceNumber">
      <xsd:simpleType>
        <xsd:restriction base="dms:Text"/>
      </xsd:simpleType>
    </xsd:element>
    <xsd:element name="orderNumber" ma:index="35" nillable="true" ma:displayName="Numer zamówienia" ma:internalName="orderNumber">
      <xsd:simpleType>
        <xsd:restriction base="dms:Text"/>
      </xsd:simpleType>
    </xsd:element>
    <xsd:element name="purchaseRequestNumber" ma:index="36" nillable="true" ma:displayName="Numer zapotrzebowania" ma:internalName="purchaseRequestNumber">
      <xsd:simpleType>
        <xsd:restriction base="dms:Note"/>
      </xsd:simpleType>
    </xsd:element>
    <xsd:element name="contractorName" ma:index="37" nillable="true" ma:displayName="Kontrahent Nazwa" ma:internalName="contractorName">
      <xsd:simpleType>
        <xsd:restriction base="dms:Note"/>
      </xsd:simpleType>
    </xsd:element>
    <xsd:element name="systemInvoiceNumber" ma:index="38" nillable="true" ma:displayName="Numer systemowy faktury" ma:internalName="systemInvoiceNumber">
      <xsd:simpleType>
        <xsd:restriction base="dms:Text"/>
      </xsd:simpleType>
    </xsd:element>
    <xsd:element name="dateOfAccounting" ma:index="39" nillable="true" ma:displayName="Data księgowania" ma:format="DateOnly" ma:internalName="dateOfAccounting">
      <xsd:simpleType>
        <xsd:restriction base="dms:DateTime"/>
      </xsd:simpleType>
    </xsd:element>
    <xsd:element name="documentNumberInFix" ma:index="40" nillable="true" ma:displayName="Numer dokumentu w FIX" ma:internalName="documentNumberInFix">
      <xsd:simpleType>
        <xsd:restriction base="dms:Note"/>
      </xsd:simpleType>
    </xsd:element>
    <xsd:element name="documentTypeInFix" ma:index="41" nillable="true" ma:displayName="Typ dokumentu w FIX" ma:internalName="documentTypeInFix">
      <xsd:simpleType>
        <xsd:restriction base="dms:Note"/>
      </xsd:simpleType>
    </xsd:element>
    <xsd:element name="orderSubnumber" ma:index="42" nillable="true" ma:displayName="Subnumer zamówienia" ma:internalName="orderSubnumber">
      <xsd:simpleType>
        <xsd:restriction base="dms:Text"/>
      </xsd:simpleType>
    </xsd:element>
    <xsd:element name="otDocumentDate" ma:index="43" nillable="true" ma:displayName="Data dokumentu OT" ma:internalName="otDocumentDate">
      <xsd:simpleType>
        <xsd:restriction base="dms:DateTime"/>
      </xsd:simpleType>
    </xsd:element>
    <xsd:element name="otDocumentNumber" ma:index="44" nillable="true" ma:displayName="Numer dokumentu OT" ma:internalName="otDocumentNumber">
      <xsd:simpleType>
        <xsd:restriction base="dms:Text"/>
      </xsd:simpleType>
    </xsd:element>
    <xsd:element name="assortment" ma:index="45" nillable="true" ma:displayName="Asortyment" ma:internalName="assortment">
      <xsd:simpleType>
        <xsd:restriction base="dms:Text"/>
      </xsd:simpleType>
    </xsd:element>
    <xsd:element name="gusGroup" ma:index="46" nillable="true" ma:displayName="Grupa GUS" ma:internalName="gusGroup">
      <xsd:simpleType>
        <xsd:restriction base="dms:Text"/>
      </xsd:simpleType>
    </xsd:element>
    <xsd:element name="location" ma:index="47" nillable="true" ma:displayName="Miejsce położenia" ma:internalName="location">
      <xsd:simpleType>
        <xsd:restriction base="dms:Text"/>
      </xsd:simpleType>
    </xsd:element>
    <xsd:element name="inventoryNumber" ma:index="48" nillable="true" ma:displayName="Numer inwentarzowy" ma:internalName="inventoryNumber">
      <xsd:simpleType>
        <xsd:restriction base="dms:Text"/>
      </xsd:simpleType>
    </xsd:element>
    <xsd:element name="responsiblePerson" ma:index="49" nillable="true" ma:displayName="Osoba odpowiedzialna" ma:internalName="responsiblePerson">
      <xsd:simpleType>
        <xsd:restriction base="dms:Text"/>
      </xsd:simpleType>
    </xsd:element>
    <xsd:element name="subsystem" ma:index="50" nillable="true" ma:displayName="Podsystem" ma:internalName="subsystem">
      <xsd:simpleType>
        <xsd:restriction base="dms:Text"/>
      </xsd:simpleType>
    </xsd:element>
    <xsd:element name="typeOfAdmission" ma:index="51" nillable="true" ma:displayName="Rodzaj przyjęcia" ma:internalName="typeOfAdmission">
      <xsd:simpleType>
        <xsd:restriction base="dms:Text"/>
      </xsd:simpleType>
    </xsd:element>
    <xsd:element name="hardwareType" ma:index="52" nillable="true" ma:displayName="Typ sprzętu" ma:internalName="hardwareType">
      <xsd:simpleType>
        <xsd:restriction base="dms:Text"/>
      </xsd:simpleType>
    </xsd:element>
    <xsd:element name="serviceCategory" ma:index="53" nillable="true" ma:displayName="Kategoria usługi" ma:internalName="serviceCategory">
      <xsd:simpleType>
        <xsd:restriction base="dms:Text"/>
      </xsd:simpleType>
    </xsd:element>
    <xsd:element name="register" ma:index="54" nillable="true" ma:displayName="Rejestr" ma:internalName="regist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611F1C7-AC3E-4BB2-B2D6-F618C2B04B78}">
  <ds:schemaRefs>
    <ds:schemaRef ds:uri="http://schemas.microsoft.com/office/2006/metadata/properties"/>
    <ds:schemaRef ds:uri="http://schemas.microsoft.com/office/infopath/2007/PartnerControls"/>
    <ds:schemaRef ds:uri="618bfc8a-bf33-4875-b0fc-ab121a7aaba7"/>
  </ds:schemaRefs>
</ds:datastoreItem>
</file>

<file path=customXml/itemProps2.xml><?xml version="1.0" encoding="utf-8"?>
<ds:datastoreItem xmlns:ds="http://schemas.openxmlformats.org/officeDocument/2006/customXml" ds:itemID="{47F3095B-10D3-4092-A0A2-127F93F79E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CB159A-0674-4C98-999D-3FFD4A8962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8bfc8a-bf33-4875-b0fc-ab121a7aab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E884644-E92A-4DC1-9390-423B2298609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7DA86AF-1CCB-420A-BD52-C658AB031AD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626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Szymczyk</dc:creator>
  <cp:lastModifiedBy>Teresa Bartczak</cp:lastModifiedBy>
  <cp:revision>10</cp:revision>
  <cp:lastPrinted>2019-12-13T08:06:00Z</cp:lastPrinted>
  <dcterms:created xsi:type="dcterms:W3CDTF">2024-06-18T13:02:00Z</dcterms:created>
  <dcterms:modified xsi:type="dcterms:W3CDTF">2024-07-18T09:19:00Z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561e7ef6e1de41fb096be783b4a439a80eb9efc461a02106c57bcc18507b503c</vt:lpwstr>
  </property>
  <property fmtid="{D5CDD505-2E9C-101B-9397-08002B2CF9AE}" pid="3" name="ContentTypeId">
    <vt:lpwstr>0x010100E2FA2A3B09DA084690E019E1EF1A5A4A006DED2E5F37B1BD41B54ADEC8A50F110F</vt:lpwstr>
  </property>
  <property fmtid="{D5CDD505-2E9C-101B-9397-08002B2CF9AE}" pid="4" name="_dlc_DocIdItemGuid">
    <vt:lpwstr>9e516e0c-da58-4373-ac31-acb4951ae2ca</vt:lpwstr>
  </property>
</Properties>
</file>