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30A08" w:rsidRPr="007139E9" w:rsidRDefault="00530A08" w:rsidP="00530A08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7139E9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5</w:t>
      </w:r>
    </w:p>
    <w:p w:rsidR="00530A08" w:rsidRPr="007139E9" w:rsidRDefault="00530A08" w:rsidP="00530A08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:rsidR="00530A08" w:rsidRPr="007139E9" w:rsidRDefault="00530A08" w:rsidP="00530A08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7139E9">
        <w:rPr>
          <w:rFonts w:ascii="Cambria" w:hAnsi="Cambria" w:cs="Arial"/>
          <w:b/>
          <w:bCs/>
          <w:color w:val="000000" w:themeColor="text1"/>
          <w:sz w:val="22"/>
          <w:szCs w:val="22"/>
        </w:rPr>
        <w:t>PROCEDURA ODBIORU PRAC</w:t>
      </w:r>
    </w:p>
    <w:p w:rsidR="00530A08" w:rsidRPr="007139E9" w:rsidRDefault="00530A08" w:rsidP="00530A08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SimSun" w:hAnsi="Cambria" w:cs="Arial"/>
          <w:b/>
          <w:color w:val="000000" w:themeColor="text1"/>
          <w:sz w:val="22"/>
          <w:szCs w:val="22"/>
          <w:u w:val="single"/>
          <w:lang w:eastAsia="en-US"/>
        </w:rPr>
        <w:t>Dział I – HODOWLA LASU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I.1 MELIORACJE AGROTECHNICZNE</w:t>
      </w:r>
    </w:p>
    <w:p w:rsidR="00530A08" w:rsidRPr="007139E9" w:rsidRDefault="00530A08" w:rsidP="00530A08">
      <w:pPr>
        <w:numPr>
          <w:ilvl w:val="0"/>
          <w:numId w:val="62"/>
        </w:numPr>
        <w:suppressAutoHyphens w:val="0"/>
        <w:spacing w:before="120"/>
        <w:ind w:left="0" w:firstLine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rozliczeniową jest hektar [HA] 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zweryfikowanie prawidłowości ich wykonania z opisem czynności i zleceniem i dokonanie pomiaru powierzchni wykonanego zabiegu (np. przy pomocy: dalmierza, taśmy mierniczej, GPS, itp.). Zlecona powierzchnia powinna być pomniejszona o istniejące w wydzieleniu takie elementy jak: drogi, kępy drzewostanu nie objęte zabiegiem, bagna itp.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I.2 RĘCZNE PRZYGOTOWANIE GLEBY</w:t>
      </w:r>
    </w:p>
    <w:p w:rsidR="00530A08" w:rsidRPr="007139E9" w:rsidRDefault="00530A08" w:rsidP="00530A08">
      <w:pPr>
        <w:numPr>
          <w:ilvl w:val="0"/>
          <w:numId w:val="64"/>
        </w:numPr>
        <w:suppressAutoHyphens w:val="0"/>
        <w:spacing w:before="120"/>
        <w:ind w:left="0" w:firstLine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rozliczeniową jest 1000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szt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[TSZT]</w:t>
      </w:r>
    </w:p>
    <w:p w:rsidR="00530A08" w:rsidRPr="007139E9" w:rsidRDefault="00530A08" w:rsidP="00530A08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zweryfikowanie prawidłowości ich wykonania z opisem czynności i zleceniem oraz określenie ilości wykonanych talerzy, poprzez ich policzenie na powierzchniach próbnych nie mniejszych niż 2 ary na każdy rozpoczęty HA i odniesienie tej ilości do całej powierzchni, na której wykonywano przygotowanie gleby w talerze. Oznaczenie powierzchni próbnych – na żądanie stron. Dopuszcza się tolerancję +/- 10% w ilości wykonanych talerzy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talerzy. Dopuszcza się tolerancję +/- 10% w wykonaniu w stosunku do więźby podanej w zleceniu (nie dotyczy sytuacji, w których nieregularność wynika z braku możliwości jej utrzymania z przyczyn obiektywnych np. pniaki, zabagnienia itp.)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I.3 SZTUCZNE WPROWADZANIE MŁODEGO POKOLENIA LASU</w:t>
      </w:r>
    </w:p>
    <w:p w:rsidR="00530A08" w:rsidRPr="007139E9" w:rsidRDefault="00530A08" w:rsidP="00530A08">
      <w:pPr>
        <w:tabs>
          <w:tab w:val="num" w:pos="720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Cs/>
          <w:color w:val="000000" w:themeColor="text1"/>
          <w:sz w:val="22"/>
          <w:szCs w:val="22"/>
          <w:lang w:eastAsia="en-US"/>
        </w:rPr>
        <w:t xml:space="preserve">1. </w:t>
      </w:r>
      <w:r w:rsidRPr="007139E9">
        <w:rPr>
          <w:rFonts w:ascii="Cambria" w:eastAsia="Calibri" w:hAnsi="Cambria" w:cs="Arial"/>
          <w:bCs/>
          <w:iCs/>
          <w:color w:val="000000" w:themeColor="text1"/>
          <w:sz w:val="22"/>
          <w:szCs w:val="22"/>
          <w:lang w:eastAsia="en-US"/>
        </w:rPr>
        <w:tab/>
        <w:t>Dla prac, gdzie jednostką rozliczeniową jest 1000 sztuk [</w:t>
      </w:r>
      <w:r w:rsidRPr="007139E9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TSZT</w:t>
      </w:r>
      <w:r w:rsidRPr="007139E9">
        <w:rPr>
          <w:rFonts w:ascii="Cambria" w:eastAsia="Calibri" w:hAnsi="Cambria" w:cs="Arial"/>
          <w:bCs/>
          <w:iCs/>
          <w:color w:val="000000" w:themeColor="text1"/>
          <w:sz w:val="22"/>
          <w:szCs w:val="22"/>
          <w:lang w:eastAsia="en-US"/>
        </w:rPr>
        <w:t>]</w:t>
      </w:r>
    </w:p>
    <w:p w:rsidR="00530A08" w:rsidRPr="007139E9" w:rsidRDefault="00530A08" w:rsidP="00530A08">
      <w:pPr>
        <w:tabs>
          <w:tab w:val="num" w:pos="181"/>
          <w:tab w:val="left" w:pos="840"/>
        </w:tabs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itp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 xml:space="preserve">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. </w:t>
      </w:r>
    </w:p>
    <w:p w:rsidR="00530A08" w:rsidRPr="007139E9" w:rsidRDefault="00530A08" w:rsidP="00530A08">
      <w:pPr>
        <w:tabs>
          <w:tab w:val="num" w:pos="181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I.4 PIELĘGNOWANIE UPRAW</w:t>
      </w:r>
    </w:p>
    <w:p w:rsidR="00530A08" w:rsidRPr="007139E9" w:rsidRDefault="00530A08" w:rsidP="00530A08">
      <w:pPr>
        <w:numPr>
          <w:ilvl w:val="0"/>
          <w:numId w:val="50"/>
        </w:numPr>
        <w:tabs>
          <w:tab w:val="clear" w:pos="720"/>
          <w:tab w:val="left" w:pos="743"/>
        </w:tabs>
        <w:suppressAutoHyphens w:val="0"/>
        <w:spacing w:before="120"/>
        <w:ind w:left="357" w:hanging="35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hektar [HA]</w:t>
      </w:r>
    </w:p>
    <w:p w:rsidR="00530A08" w:rsidRPr="007139E9" w:rsidRDefault="00530A08" w:rsidP="00530A08">
      <w:pPr>
        <w:tabs>
          <w:tab w:val="left" w:pos="743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zweryfikowanie prawidłowości ich wykonania z opisem czynności i zleceniem oraz:</w:t>
      </w:r>
    </w:p>
    <w:p w:rsidR="00530A08" w:rsidRPr="007139E9" w:rsidRDefault="00530A08" w:rsidP="00530A08">
      <w:pPr>
        <w:numPr>
          <w:ilvl w:val="0"/>
          <w:numId w:val="49"/>
        </w:numPr>
        <w:tabs>
          <w:tab w:val="clear" w:pos="720"/>
          <w:tab w:val="num" w:pos="567"/>
          <w:tab w:val="left" w:pos="743"/>
        </w:tabs>
        <w:suppressAutoHyphens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określenie powierzchni, na których usunięto chwasty wokół sadzonek, poprzez policzenie na reprezentatywnych powierzchniach próbnych wynoszących 2 ary na każdy rozpoczęty HA i odniesienie tej ilości do całej powierzchni zabiegu. Oznaczenie powierzchni próbnych – na żądanie stron. Dopuszcza się tolerancję +/- 10% w ilości pielęgnowanych sadzonek na talerzach w stosunku do ilości podanej w zleceniu.</w:t>
      </w:r>
    </w:p>
    <w:p w:rsidR="00530A08" w:rsidRPr="007139E9" w:rsidRDefault="00530A08" w:rsidP="00530A08">
      <w:pPr>
        <w:tabs>
          <w:tab w:val="num" w:pos="567"/>
          <w:tab w:val="left" w:pos="743"/>
        </w:tabs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Przyjęta do wyliczeń powierzchnia faktycznie wykonanego zabiegu (nie jest wymagana zgodność z powierzchnią wg planu urządzania lasu), powinna być zredukowana o istniejące w wydzieleniu takie elementy jak: drogi, kępy drzewostanu nie objęte zabiegiem, bagna itp.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I.5 PIELĘGNOWANIE MŁODNIKÓW</w:t>
      </w:r>
    </w:p>
    <w:p w:rsidR="00530A08" w:rsidRPr="007139E9" w:rsidRDefault="00530A08" w:rsidP="00530A08">
      <w:pPr>
        <w:tabs>
          <w:tab w:val="left" w:pos="39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hektar [HA]</w:t>
      </w:r>
    </w:p>
    <w:p w:rsidR="00530A08" w:rsidRPr="007139E9" w:rsidRDefault="00530A08" w:rsidP="00530A08">
      <w:pPr>
        <w:tabs>
          <w:tab w:val="left" w:pos="840"/>
        </w:tabs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Odbiór prac nastąpi poprzez zweryfikowanie prawidłowości ich wykonania z opisem czynności i zleceniem oraz pomiar powierzchni zabiegu (np. przy pomocy: dalmierza, taśmy mierniczej, GPS, itp.). Zlecona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p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owierzchnia powinna być pomniejszona o istniejące w wydzieleniu takie elementy jak: drogi, kępy drzewostanu nie objęte zabiegiem, bagna itp. 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przecinku)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Helvetica"/>
          <w:b/>
          <w:color w:val="000000" w:themeColor="text1"/>
          <w:sz w:val="22"/>
          <w:szCs w:val="22"/>
          <w:lang w:eastAsia="en-US"/>
        </w:rPr>
        <w:t>I.6 PRACE GODZINOWE W HODOWLI LASU</w:t>
      </w:r>
    </w:p>
    <w:p w:rsidR="00530A08" w:rsidRPr="007139E9" w:rsidRDefault="00530A08" w:rsidP="00530A08">
      <w:pPr>
        <w:suppressAutoHyphens w:val="0"/>
        <w:autoSpaceDE w:val="0"/>
        <w:spacing w:before="120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Dla prac, gdzie jednostką rozliczeniową jest roboczogodzina [H], odbiór prac utrwalony w formie pisemnej, nastąpi poprzez:</w:t>
      </w:r>
    </w:p>
    <w:p w:rsidR="00530A08" w:rsidRPr="007139E9" w:rsidRDefault="00530A08" w:rsidP="00530A08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1)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>sprawdzenie prawidłowości wykonania prac z opisem czynności i zleceniem,</w:t>
      </w:r>
    </w:p>
    <w:p w:rsidR="00530A08" w:rsidRPr="007139E9" w:rsidRDefault="00530A08" w:rsidP="00530A08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2)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>potwierdzenie faktycznej pracochłonności.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godziny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  <w:r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u w:val="single"/>
          <w:lang w:eastAsia="en-US"/>
        </w:rPr>
        <w:lastRenderedPageBreak/>
        <w:t>Dział II – OCHRONA LASU</w:t>
      </w:r>
    </w:p>
    <w:p w:rsidR="00530A08" w:rsidRPr="007139E9" w:rsidRDefault="00530A08" w:rsidP="00530A08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kern w:val="1"/>
          <w:sz w:val="22"/>
          <w:szCs w:val="22"/>
          <w:lang w:eastAsia="hi-IN" w:bidi="hi-IN"/>
        </w:rPr>
        <w:t>II.1 ZABEZPIECZENIE UPRAW PRZED ZWIERZYNĄ</w:t>
      </w:r>
    </w:p>
    <w:p w:rsidR="00530A08" w:rsidRPr="007139E9" w:rsidRDefault="00530A08" w:rsidP="00530A08">
      <w:pPr>
        <w:widowControl w:val="0"/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</w:pP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Dla prac, gdzie jednostką rozliczeniową jest hektar [HA]</w:t>
      </w:r>
    </w:p>
    <w:p w:rsidR="00530A08" w:rsidRPr="007139E9" w:rsidRDefault="00530A08" w:rsidP="00530A08">
      <w:pPr>
        <w:widowControl w:val="0"/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</w:pP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Odbiór prac nastąpi poprzez:</w:t>
      </w:r>
    </w:p>
    <w:p w:rsidR="00530A08" w:rsidRPr="007139E9" w:rsidRDefault="00530A08" w:rsidP="00530A08">
      <w:pPr>
        <w:widowControl w:val="0"/>
        <w:suppressAutoHyphens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</w:pP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1)</w:t>
      </w: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:rsidR="00530A08" w:rsidRPr="007139E9" w:rsidRDefault="00530A08" w:rsidP="00530A08">
      <w:pPr>
        <w:widowControl w:val="0"/>
        <w:suppressAutoHyphens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</w:pP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2)</w:t>
      </w: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itp</w:t>
      </w:r>
      <w:proofErr w:type="spellEnd"/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 xml:space="preserve">). 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Zlecona powierzchnia powinna być pomniejszona o istniejące w wydzieleniu takie elementy jak: drogi, kępy drzewostanu nie objęte zabiegiem, bagna itp</w:t>
      </w: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.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>(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rozliczenie</w:t>
      </w:r>
      <w:r w:rsidRPr="007139E9">
        <w:rPr>
          <w:rFonts w:ascii="Cambria" w:eastAsia="Calibri" w:hAnsi="Cambria" w:cs="Arial"/>
          <w:color w:val="000000" w:themeColor="text1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:rsidR="00530A08" w:rsidRPr="007139E9" w:rsidRDefault="00530A08" w:rsidP="00530A08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II.2 BADANIE ZAPĘDRACZENIA GLEBY</w:t>
      </w: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sztuka [SZT]</w:t>
      </w: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530A08" w:rsidRPr="007139E9" w:rsidRDefault="00530A08" w:rsidP="00530A08">
      <w:pPr>
        <w:numPr>
          <w:ilvl w:val="0"/>
          <w:numId w:val="52"/>
        </w:numPr>
        <w:tabs>
          <w:tab w:val="clear" w:pos="720"/>
          <w:tab w:val="num" w:pos="426"/>
        </w:tabs>
        <w:suppressAutoHyphens w:val="0"/>
        <w:autoSpaceDE w:val="0"/>
        <w:spacing w:before="120"/>
        <w:ind w:left="426" w:hanging="426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weryfikacji zgodności wykonania poszukiwań, co do ilości, jakości i zgodności z zleceniem,</w:t>
      </w:r>
    </w:p>
    <w:p w:rsidR="00530A08" w:rsidRPr="007139E9" w:rsidRDefault="00530A08" w:rsidP="00530A08">
      <w:pPr>
        <w:numPr>
          <w:ilvl w:val="0"/>
          <w:numId w:val="52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dołów kontrolnych zostanie ustalona poprzez ich policzenie na gruncie (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).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sztuki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II.3 GRODZENIE UPRAW PRZED ZWIERZYNĄ SIATKĄ</w:t>
      </w:r>
    </w:p>
    <w:p w:rsidR="00530A08" w:rsidRPr="007139E9" w:rsidRDefault="00530A08" w:rsidP="00530A08">
      <w:pPr>
        <w:numPr>
          <w:ilvl w:val="0"/>
          <w:numId w:val="61"/>
        </w:numPr>
        <w:tabs>
          <w:tab w:val="left" w:pos="311"/>
        </w:tabs>
        <w:suppressAutoHyphens w:val="0"/>
        <w:spacing w:before="120"/>
        <w:ind w:left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rozliczeniową jest 100 m (hektometr) [HM],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godz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(GODZ RH, GODZ CHOC,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mp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(M3P)</w:t>
      </w:r>
    </w:p>
    <w:p w:rsidR="00530A08" w:rsidRPr="007139E9" w:rsidRDefault="00530A08" w:rsidP="00530A08">
      <w:pPr>
        <w:tabs>
          <w:tab w:val="left" w:pos="34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530A08" w:rsidRPr="007139E9" w:rsidRDefault="00530A08" w:rsidP="00530A08">
      <w:pPr>
        <w:numPr>
          <w:ilvl w:val="0"/>
          <w:numId w:val="56"/>
        </w:numPr>
        <w:tabs>
          <w:tab w:val="clear" w:pos="0"/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zweryfikowanie prawidłowości ich wykonania z opisem czynności i Zleceniem,</w:t>
      </w:r>
    </w:p>
    <w:p w:rsidR="00530A08" w:rsidRPr="007139E9" w:rsidRDefault="00530A08" w:rsidP="00530A08">
      <w:pPr>
        <w:numPr>
          <w:ilvl w:val="0"/>
          <w:numId w:val="56"/>
        </w:numPr>
        <w:tabs>
          <w:tab w:val="clear" w:pos="0"/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dokonanie pomiaru długości grodzenia (np. przy pomocy: dalmierza, taśmy mierniczej, GPS,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itp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),</w:t>
      </w:r>
    </w:p>
    <w:p w:rsidR="00530A08" w:rsidRPr="007139E9" w:rsidRDefault="00530A08" w:rsidP="00530A08">
      <w:pPr>
        <w:numPr>
          <w:ilvl w:val="0"/>
          <w:numId w:val="56"/>
        </w:numPr>
        <w:tabs>
          <w:tab w:val="clear" w:pos="0"/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sprawdzeniu podlegać będzie w szczególności: ilość i rozmieszczenie słupków, naciąg i mocowanie siatki oraz jakość wykonania przełazów zgodnie z przyjętą technologią wykonania grodzenia 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II.4 DEMONTAŻ (likwidacja) i NAPRAWA (konserwacja) OGRODZEŃ</w:t>
      </w:r>
    </w:p>
    <w:p w:rsidR="00530A08" w:rsidRPr="007139E9" w:rsidRDefault="00530A08" w:rsidP="00530A08">
      <w:pPr>
        <w:suppressAutoHyphens w:val="0"/>
        <w:autoSpaceDE w:val="0"/>
        <w:spacing w:before="120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Dla prac, gdzie jednostką rozliczeniową jest godzina [H], odbiór prac utrwalony w formie pisemnej, nastąpi poprzez:</w:t>
      </w: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530A08" w:rsidRPr="007139E9" w:rsidRDefault="00530A08" w:rsidP="00530A08">
      <w:pPr>
        <w:numPr>
          <w:ilvl w:val="0"/>
          <w:numId w:val="54"/>
        </w:numPr>
        <w:tabs>
          <w:tab w:val="clear" w:pos="0"/>
          <w:tab w:val="num" w:pos="567"/>
          <w:tab w:val="left" w:pos="595"/>
        </w:tabs>
        <w:suppressAutoHyphens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zweryfikowanie prawidłowości ich wykonania z opisem czynności i zleceniem,</w:t>
      </w:r>
    </w:p>
    <w:p w:rsidR="00530A08" w:rsidRPr="007139E9" w:rsidRDefault="00530A08" w:rsidP="00530A08">
      <w:pPr>
        <w:numPr>
          <w:ilvl w:val="0"/>
          <w:numId w:val="54"/>
        </w:numPr>
        <w:tabs>
          <w:tab w:val="clear" w:pos="0"/>
          <w:tab w:val="num" w:pos="567"/>
          <w:tab w:val="left" w:pos="595"/>
        </w:tabs>
        <w:suppressAutoHyphens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zweryfikowanie pomiaru długości rozebranego grodzenia lub wykonanej konserwacji,</w:t>
      </w:r>
    </w:p>
    <w:p w:rsidR="00530A08" w:rsidRPr="007139E9" w:rsidRDefault="00530A08" w:rsidP="00530A08">
      <w:pPr>
        <w:numPr>
          <w:ilvl w:val="0"/>
          <w:numId w:val="54"/>
        </w:numPr>
        <w:tabs>
          <w:tab w:val="clear" w:pos="0"/>
          <w:tab w:val="num" w:pos="567"/>
          <w:tab w:val="left" w:pos="595"/>
        </w:tabs>
        <w:suppressAutoHyphens w:val="0"/>
        <w:spacing w:before="120"/>
        <w:ind w:left="567" w:hanging="567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wyrównania powierzchni gleby w miejscu demontażu oraz ułożenia i ilości materiałów odzyskanych z rozbiórki.</w:t>
      </w:r>
    </w:p>
    <w:p w:rsidR="00530A08" w:rsidRPr="007139E9" w:rsidRDefault="00530A08" w:rsidP="00530A08">
      <w:pPr>
        <w:tabs>
          <w:tab w:val="left" w:pos="595"/>
        </w:tabs>
        <w:suppressAutoHyphens w:val="0"/>
        <w:spacing w:before="120"/>
        <w:ind w:left="567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II.5 WYWIESZANIE NOWYCH I KONSERWACJA STARYCH BUDEK LĘGOWYCH I SCHRONÓW DLA NIETOPERZY</w:t>
      </w: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rozliczeniową jest sztuka [SZT] </w:t>
      </w: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530A08" w:rsidRPr="007139E9" w:rsidRDefault="00530A08" w:rsidP="00530A08">
      <w:pPr>
        <w:numPr>
          <w:ilvl w:val="0"/>
          <w:numId w:val="53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weryfikacji zgodności wykonania prac co do ilości, jakości i zgodności z zleceniem,</w:t>
      </w:r>
    </w:p>
    <w:p w:rsidR="00530A08" w:rsidRPr="007139E9" w:rsidRDefault="00530A08" w:rsidP="00530A08">
      <w:pPr>
        <w:numPr>
          <w:ilvl w:val="0"/>
          <w:numId w:val="53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budek zostanie ustalona poprzez ich policzenie na gruncie (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).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sztuki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lang w:eastAsia="en-US"/>
        </w:rPr>
        <w:t>II.6 PRACE W OCHRONIE LASU</w:t>
      </w:r>
    </w:p>
    <w:p w:rsidR="00530A08" w:rsidRPr="007139E9" w:rsidRDefault="00530A08" w:rsidP="00530A08">
      <w:pPr>
        <w:suppressAutoHyphens w:val="0"/>
        <w:autoSpaceDE w:val="0"/>
        <w:spacing w:before="120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Dla prac, gdzie jednostką rozliczeniową jest godzina [H], odbiór prac utrwalony w formie pisemnej, nastąpi poprzez:</w:t>
      </w:r>
    </w:p>
    <w:p w:rsidR="00530A08" w:rsidRPr="007139E9" w:rsidRDefault="00530A08" w:rsidP="00530A08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1)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>sprawdzenie prawidłowości wykonania prac z opisem czynności i zleceniem,</w:t>
      </w:r>
    </w:p>
    <w:p w:rsidR="00530A08" w:rsidRPr="007139E9" w:rsidRDefault="00530A08" w:rsidP="00530A08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2)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>potwierdzenie faktycznej pracochłonności.</w:t>
      </w:r>
    </w:p>
    <w:p w:rsidR="00530A08" w:rsidRPr="007139E9" w:rsidRDefault="00530A08" w:rsidP="00530A08">
      <w:pPr>
        <w:suppressAutoHyphens w:val="0"/>
        <w:autoSpaceDE w:val="0"/>
        <w:spacing w:before="120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godziny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autoSpaceDE w:val="0"/>
        <w:spacing w:before="120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rozliczeniową jest sztuka [SZT] </w:t>
      </w:r>
    </w:p>
    <w:p w:rsidR="00530A08" w:rsidRPr="007139E9" w:rsidRDefault="00530A08" w:rsidP="00530A08">
      <w:pPr>
        <w:tabs>
          <w:tab w:val="left" w:pos="31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530A08" w:rsidRPr="007139E9" w:rsidRDefault="00530A08" w:rsidP="00530A08">
      <w:pPr>
        <w:numPr>
          <w:ilvl w:val="0"/>
          <w:numId w:val="65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weryfikacji zgodności wykonania prac co do ilości, jakości i zgodności ze zleceniem,</w:t>
      </w:r>
    </w:p>
    <w:p w:rsidR="00530A08" w:rsidRPr="007139E9" w:rsidRDefault="00530A08" w:rsidP="00530A08">
      <w:pPr>
        <w:numPr>
          <w:ilvl w:val="0"/>
          <w:numId w:val="65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wyłożonych drzew zgryzowych i pułapek zostanie ustalona poprzez ich policzenie na gruncie (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).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:rsidR="00530A08" w:rsidRPr="007139E9" w:rsidRDefault="00530A08" w:rsidP="00530A08">
      <w:pPr>
        <w:suppressAutoHyphens w:val="0"/>
        <w:autoSpaceDE w:val="0"/>
        <w:spacing w:before="120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sztuki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tabs>
          <w:tab w:val="left" w:pos="34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rozliczeniową jest metr przestrzenny [M3P] </w:t>
      </w:r>
    </w:p>
    <w:p w:rsidR="00530A08" w:rsidRPr="007139E9" w:rsidRDefault="00530A08" w:rsidP="00530A08">
      <w:pPr>
        <w:tabs>
          <w:tab w:val="left" w:pos="34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530A08" w:rsidRPr="007139E9" w:rsidRDefault="00530A08" w:rsidP="00530A08">
      <w:pPr>
        <w:numPr>
          <w:ilvl w:val="0"/>
          <w:numId w:val="67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weryfikacji zgodności wykonania prac co do ilości, jakości i zgodności ze zleceniem,</w:t>
      </w:r>
    </w:p>
    <w:p w:rsidR="00530A08" w:rsidRPr="007139E9" w:rsidRDefault="00530A08" w:rsidP="00530A08">
      <w:pPr>
        <w:tabs>
          <w:tab w:val="num" w:pos="567"/>
        </w:tabs>
        <w:suppressAutoHyphens w:val="0"/>
        <w:autoSpaceDE w:val="0"/>
        <w:spacing w:before="120"/>
        <w:ind w:left="567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B729E" w:rsidRPr="007139E9" w:rsidRDefault="005B729E" w:rsidP="00CE778A">
      <w:pPr>
        <w:suppressAutoHyphens w:val="0"/>
        <w:autoSpaceDE w:val="0"/>
        <w:spacing w:before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u w:val="single"/>
          <w:lang w:eastAsia="en-US"/>
        </w:rPr>
      </w:pPr>
    </w:p>
    <w:p w:rsidR="005B729E" w:rsidRPr="007139E9" w:rsidRDefault="0032645E" w:rsidP="00CE778A">
      <w:pPr>
        <w:suppressAutoHyphens w:val="0"/>
        <w:autoSpaceDE w:val="0"/>
        <w:spacing w:before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u w:val="single"/>
          <w:lang w:eastAsia="en-US"/>
        </w:rPr>
        <w:br w:type="page"/>
      </w:r>
    </w:p>
    <w:p w:rsidR="00D30925" w:rsidRPr="007139E9" w:rsidRDefault="00D30925" w:rsidP="00D30925">
      <w:pPr>
        <w:suppressAutoHyphens w:val="0"/>
        <w:autoSpaceDE w:val="0"/>
        <w:spacing w:before="120"/>
        <w:jc w:val="center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u w:val="single"/>
          <w:lang w:eastAsia="en-US"/>
        </w:rPr>
        <w:t>Dział III – POZYSKANIE I ZRYWKA DREWNA</w:t>
      </w:r>
    </w:p>
    <w:p w:rsidR="00D30925" w:rsidRPr="007139E9" w:rsidRDefault="00D30925" w:rsidP="00D30925">
      <w:pPr>
        <w:suppressAutoHyphens w:val="0"/>
        <w:spacing w:before="60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b/>
          <w:bCs/>
          <w:color w:val="000000" w:themeColor="text1"/>
          <w:sz w:val="22"/>
          <w:szCs w:val="22"/>
          <w:lang w:eastAsia="en-US"/>
        </w:rPr>
        <w:t>III.1 POZYSKANIE DREWNA</w:t>
      </w:r>
    </w:p>
    <w:p w:rsidR="00D30925" w:rsidRPr="007139E9" w:rsidRDefault="00D30925" w:rsidP="00D30925">
      <w:pPr>
        <w:tabs>
          <w:tab w:val="left" w:pos="181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metr sześcienny [M3]</w:t>
      </w:r>
    </w:p>
    <w:p w:rsidR="00D30925" w:rsidRPr="007139E9" w:rsidRDefault="00D30925" w:rsidP="00D30925">
      <w:pPr>
        <w:tabs>
          <w:tab w:val="left" w:pos="181"/>
        </w:tabs>
        <w:suppressAutoHyphens w:val="0"/>
        <w:spacing w:before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Pomiar pozyskanego drewna i określenie prawidłowości wyróbki poszczególnych sortymentów surowca drzewnego zostaną określone zgodnie z unormowaniami wskazanymi w SIWZ (pkt 3.</w:t>
      </w:r>
      <w:r w:rsidR="00A05E3A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2</w:t>
      </w: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Unormowania, których zobowiązany jest przestrzegać Wykonawca przy realizacji przedmiotu zamówienia)</w:t>
      </w: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, przy czym ustala się, że:</w:t>
      </w:r>
    </w:p>
    <w:p w:rsidR="00D30925" w:rsidRPr="007139E9" w:rsidRDefault="00D30925" w:rsidP="00D30925">
      <w:pPr>
        <w:numPr>
          <w:ilvl w:val="0"/>
          <w:numId w:val="60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Pomiar ilości i oględziny jakości drewna odbieranego w sztukach pojedynczo zostanie wykonany przed jego </w:t>
      </w:r>
      <w:proofErr w:type="spellStart"/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zmygłowaniem</w:t>
      </w:r>
      <w:proofErr w:type="spellEnd"/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. Wykonawca zobowiązany jest prowadzić zrywkę wspomnianego drewna w sposób umożliwiający dokonanie jego pomiaru.</w:t>
      </w:r>
    </w:p>
    <w:p w:rsidR="00D30925" w:rsidRPr="007139E9" w:rsidRDefault="00D30925" w:rsidP="00D30925">
      <w:pPr>
        <w:numPr>
          <w:ilvl w:val="0"/>
          <w:numId w:val="60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Pomiar średnicy drewna odbieranego w sztukach pojedynczo będzie dokonywany w korze.</w:t>
      </w:r>
    </w:p>
    <w:p w:rsidR="00D30925" w:rsidRPr="007139E9" w:rsidRDefault="00D30925" w:rsidP="00D30925">
      <w:pPr>
        <w:numPr>
          <w:ilvl w:val="0"/>
          <w:numId w:val="60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Pomiar ilości i oględziny drewna odbieranego w stosach lub w sztukach grupowo będzie prowadzony po zakończeniu zrywki i ułożeniu drewna w stosy.</w:t>
      </w:r>
    </w:p>
    <w:p w:rsidR="00D30925" w:rsidRPr="007139E9" w:rsidRDefault="00D30925" w:rsidP="00D30925">
      <w:pPr>
        <w:numPr>
          <w:ilvl w:val="0"/>
          <w:numId w:val="60"/>
        </w:numPr>
        <w:tabs>
          <w:tab w:val="left" w:pos="567"/>
        </w:tabs>
        <w:suppressAutoHyphens w:val="0"/>
        <w:spacing w:before="120"/>
        <w:ind w:left="567" w:hanging="567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Po zakończeniu prac na danej pozycji cięć przedstawiciel Zamawiającego przeprowadzi jej oględziny w celu stwierdzenia zgodności przeprowadzonych prac z wymogami Specyfikacji Istotnych Warunków Zamówienia i zlecenia.</w:t>
      </w:r>
    </w:p>
    <w:p w:rsidR="00D30925" w:rsidRPr="007139E9" w:rsidRDefault="00D30925" w:rsidP="00D30925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b/>
          <w:bCs/>
          <w:color w:val="000000" w:themeColor="text1"/>
          <w:sz w:val="22"/>
          <w:szCs w:val="22"/>
          <w:lang w:eastAsia="en-US"/>
        </w:rPr>
        <w:t>III.2 ZRYWKA DREWNA</w:t>
      </w:r>
    </w:p>
    <w:p w:rsidR="00D30925" w:rsidRPr="007139E9" w:rsidRDefault="00D30925" w:rsidP="00D30925">
      <w:pPr>
        <w:tabs>
          <w:tab w:val="left" w:pos="-293"/>
          <w:tab w:val="left" w:pos="68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metr sześcienny [M3]</w:t>
      </w:r>
    </w:p>
    <w:p w:rsidR="00D30925" w:rsidRPr="007139E9" w:rsidRDefault="00D30925" w:rsidP="00D30925">
      <w:pPr>
        <w:tabs>
          <w:tab w:val="left" w:pos="-293"/>
        </w:tabs>
        <w:suppressAutoHyphens w:val="0"/>
        <w:spacing w:before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W trakcie odbioru prac z zakresu zrywki drewna nie dokonuje się osobnego pomiaru jego ilości, a jedynie określa się zgodność wykonanych prac z zapisami Specyfikacji Istotnych Warunków Zamówienia i zlecenia. </w:t>
      </w:r>
    </w:p>
    <w:p w:rsidR="00D30925" w:rsidRPr="007139E9" w:rsidRDefault="00D30925" w:rsidP="00D3092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Szlaki operacyjne - w warunkach górskich</w:t>
      </w:r>
    </w:p>
    <w:p w:rsidR="00D30925" w:rsidRPr="007139E9" w:rsidRDefault="00D30925" w:rsidP="00D30925">
      <w:pPr>
        <w:tabs>
          <w:tab w:val="left" w:pos="-293"/>
          <w:tab w:val="left" w:pos="97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godzina [H]</w:t>
      </w:r>
    </w:p>
    <w:p w:rsidR="00D30925" w:rsidRPr="007139E9" w:rsidRDefault="00D30925" w:rsidP="00D30925">
      <w:pPr>
        <w:tabs>
          <w:tab w:val="left" w:pos="-293"/>
          <w:tab w:val="left" w:pos="743"/>
        </w:tabs>
        <w:suppressAutoHyphens w:val="0"/>
        <w:spacing w:before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Odbiór prac nastąpi poprzez sprawdzenie prawidłowości wykonania prac związanych z konserwacją i naprawą szlaków operacyjnych z opisem czynności i zleceniem oraz potwierdzeniem faktycznie przepracowanych godzin.</w:t>
      </w:r>
    </w:p>
    <w:p w:rsidR="00D30925" w:rsidRPr="007139E9" w:rsidRDefault="00D30925" w:rsidP="00D30925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pełnych godzin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spacing w:before="4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b/>
          <w:bCs/>
          <w:color w:val="000000" w:themeColor="text1"/>
          <w:sz w:val="22"/>
          <w:szCs w:val="22"/>
          <w:lang w:eastAsia="en-US"/>
        </w:rPr>
        <w:t>III.3 PODWÓZ DREWNA</w:t>
      </w:r>
    </w:p>
    <w:p w:rsidR="00D30925" w:rsidRPr="007139E9" w:rsidRDefault="00D30925" w:rsidP="00D30925">
      <w:pPr>
        <w:tabs>
          <w:tab w:val="left" w:pos="-293"/>
          <w:tab w:val="left" w:pos="68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metr sześcienny [M3]</w:t>
      </w:r>
    </w:p>
    <w:p w:rsidR="00D30925" w:rsidRPr="007139E9" w:rsidRDefault="00D30925" w:rsidP="00D30925">
      <w:pPr>
        <w:tabs>
          <w:tab w:val="left" w:pos="-293"/>
        </w:tabs>
        <w:suppressAutoHyphens w:val="0"/>
        <w:spacing w:before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W trakcie odbioru prac z zakresu podwozu drewna nie dokonuje się osobnego pomiaru jego ilości, a jedynie określa się zgodność wykonanych prac z zapisami Specyfikacji Istotnych Warunków Zamówienia i zlecenia. </w:t>
      </w:r>
    </w:p>
    <w:p w:rsidR="00D30925" w:rsidRPr="007139E9" w:rsidRDefault="00D30925" w:rsidP="00D30925">
      <w:pPr>
        <w:suppressAutoHyphens w:val="0"/>
        <w:spacing w:before="108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b/>
          <w:bCs/>
          <w:color w:val="000000" w:themeColor="text1"/>
          <w:sz w:val="22"/>
          <w:szCs w:val="22"/>
          <w:lang w:eastAsia="en-US"/>
        </w:rPr>
        <w:t>III.4 POZOSTAŁE PRACE GODZINOWE W POZYSKANIU DREWNA</w:t>
      </w:r>
    </w:p>
    <w:p w:rsidR="00D30925" w:rsidRPr="007139E9" w:rsidRDefault="00D30925" w:rsidP="00D30925">
      <w:pPr>
        <w:tabs>
          <w:tab w:val="left" w:pos="-293"/>
          <w:tab w:val="left" w:pos="97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godzina [H]</w:t>
      </w:r>
    </w:p>
    <w:p w:rsidR="00D30925" w:rsidRPr="007139E9" w:rsidRDefault="00D30925" w:rsidP="00D30925">
      <w:pPr>
        <w:tabs>
          <w:tab w:val="left" w:pos="-293"/>
          <w:tab w:val="left" w:pos="743"/>
        </w:tabs>
        <w:suppressAutoHyphens w:val="0"/>
        <w:spacing w:before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Odbiór prac nastąpi poprzez sprawdzenie prawidłowości wykonania prac związanych z pozyskaniem drewna z opisem czynności i zleceniem oraz potwierdzeniem faktycznie przepracowanych godzin.</w:t>
      </w:r>
    </w:p>
    <w:p w:rsidR="00D30925" w:rsidRPr="007139E9" w:rsidRDefault="00D30925" w:rsidP="00D30925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pełnych godzin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EC6F67" w:rsidRPr="007139E9" w:rsidRDefault="00EC6F67" w:rsidP="00EC6F67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B729E" w:rsidRPr="007139E9" w:rsidRDefault="005B729E" w:rsidP="00CE778A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B729E" w:rsidRPr="007139E9" w:rsidRDefault="0032645E" w:rsidP="00CE778A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u w:val="single"/>
          <w:lang w:eastAsia="en-US"/>
        </w:rPr>
        <w:br w:type="page"/>
      </w:r>
      <w:r w:rsidR="005B729E"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u w:val="single"/>
          <w:lang w:eastAsia="en-US"/>
        </w:rPr>
        <w:t>Dział IV - OCHRONA PRZECIWPOŻAROWA</w:t>
      </w:r>
    </w:p>
    <w:p w:rsidR="0014611E" w:rsidRPr="007139E9" w:rsidRDefault="0014611E" w:rsidP="0014611E">
      <w:pPr>
        <w:suppressAutoHyphens w:val="0"/>
        <w:spacing w:before="60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IV. 1 POZOSTAŁE PRACE W OCHRONIE PRZECIWPOŻAROWEJ LASU</w:t>
      </w:r>
    </w:p>
    <w:p w:rsidR="0014611E" w:rsidRPr="007139E9" w:rsidRDefault="0014611E" w:rsidP="0014611E">
      <w:pPr>
        <w:tabs>
          <w:tab w:val="left" w:pos="743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[H]</w:t>
      </w:r>
    </w:p>
    <w:p w:rsidR="0014611E" w:rsidRPr="007139E9" w:rsidRDefault="0014611E" w:rsidP="0014611E">
      <w:pPr>
        <w:tabs>
          <w:tab w:val="left" w:pos="743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Odbiór prac nastąpi poprzez sprawdzenie prawidłowości wykonania pozostałych prac z ochrony przeciwpożarowej lasu z opisem czynności i zleceniem oraz potwierdzeniu faktycznej pracochłonności. </w:t>
      </w:r>
    </w:p>
    <w:p w:rsidR="0014611E" w:rsidRPr="007139E9" w:rsidRDefault="0014611E" w:rsidP="0014611E">
      <w:pPr>
        <w:tabs>
          <w:tab w:val="left" w:pos="743"/>
        </w:tabs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godziny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14611E" w:rsidRPr="007139E9" w:rsidRDefault="0014611E" w:rsidP="0014611E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32645E" w:rsidP="00530A08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</w:p>
    <w:p w:rsidR="00B82D17" w:rsidRPr="00B82D17" w:rsidRDefault="00B82D17" w:rsidP="00B82D17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B82D17">
        <w:rPr>
          <w:rFonts w:ascii="Cambria" w:hAnsi="Cambria"/>
          <w:b/>
          <w:sz w:val="22"/>
          <w:szCs w:val="22"/>
        </w:rPr>
        <w:t>Dział V – ZAGOSPODAROWANIE TURYSTYCZNE</w:t>
      </w:r>
    </w:p>
    <w:p w:rsidR="00B82D17" w:rsidRPr="00B82D17" w:rsidRDefault="00B82D17" w:rsidP="00B82D17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B82D17">
        <w:rPr>
          <w:rFonts w:ascii="Cambria" w:hAnsi="Cambria"/>
          <w:b/>
          <w:sz w:val="22"/>
          <w:szCs w:val="22"/>
        </w:rPr>
        <w:t>V.1 UTRZYMANIE OBIEKTÓW TURYSTYCZNYCH</w:t>
      </w:r>
    </w:p>
    <w:p w:rsidR="00B82D17" w:rsidRPr="00B82D17" w:rsidRDefault="00B82D17" w:rsidP="00B82D17">
      <w:pPr>
        <w:spacing w:before="120"/>
        <w:rPr>
          <w:rFonts w:ascii="Cambria" w:hAnsi="Cambria"/>
          <w:sz w:val="22"/>
          <w:szCs w:val="22"/>
          <w:u w:val="single"/>
        </w:rPr>
      </w:pPr>
      <w:r w:rsidRPr="00B82D17">
        <w:rPr>
          <w:rFonts w:ascii="Cambria" w:hAnsi="Cambria"/>
          <w:sz w:val="22"/>
          <w:szCs w:val="22"/>
          <w:u w:val="single"/>
        </w:rPr>
        <w:t>Dla prac, gdzie jednostką rozliczeniową jest [H]</w:t>
      </w:r>
    </w:p>
    <w:p w:rsidR="00B82D17" w:rsidRPr="00B82D17" w:rsidRDefault="00B82D17" w:rsidP="00B82D17">
      <w:pPr>
        <w:spacing w:before="120"/>
        <w:rPr>
          <w:rFonts w:ascii="Cambria" w:hAnsi="Cambria"/>
          <w:sz w:val="22"/>
          <w:szCs w:val="22"/>
        </w:rPr>
      </w:pPr>
      <w:r w:rsidRPr="00B82D17">
        <w:rPr>
          <w:rFonts w:ascii="Cambria" w:hAnsi="Cambria"/>
          <w:sz w:val="22"/>
          <w:szCs w:val="22"/>
        </w:rPr>
        <w:t xml:space="preserve">Odbiór prac nastąpi poprzez sprawdzenie prawidłowości wykonania prac związanych z utrzymaniem obiektów turystycznych i edukacyjnych z opisem czynności i zleceniem oraz potwierdzeniu faktycznej pracochłonności. </w:t>
      </w:r>
    </w:p>
    <w:p w:rsidR="00B82D17" w:rsidRPr="00B82D17" w:rsidRDefault="00B82D17" w:rsidP="00B82D17">
      <w:pPr>
        <w:spacing w:before="120"/>
        <w:rPr>
          <w:rFonts w:ascii="Cambria" w:hAnsi="Cambria"/>
          <w:i/>
          <w:sz w:val="22"/>
          <w:szCs w:val="22"/>
        </w:rPr>
      </w:pPr>
      <w:r w:rsidRPr="00B82D17">
        <w:rPr>
          <w:rFonts w:ascii="Cambria" w:hAnsi="Cambria"/>
          <w:i/>
          <w:sz w:val="22"/>
          <w:szCs w:val="22"/>
        </w:rPr>
        <w:t>(Rozliczenia następuje z dokładnością do godziny).</w:t>
      </w:r>
    </w:p>
    <w:p w:rsidR="00B82D17" w:rsidRPr="00B82D17" w:rsidRDefault="00B82D17" w:rsidP="00B82D17">
      <w:pPr>
        <w:spacing w:before="120"/>
        <w:rPr>
          <w:rFonts w:ascii="Cambria" w:hAnsi="Cambria"/>
          <w:sz w:val="22"/>
          <w:szCs w:val="22"/>
          <w:u w:val="single"/>
        </w:rPr>
      </w:pPr>
      <w:r w:rsidRPr="00B82D17">
        <w:rPr>
          <w:rFonts w:ascii="Cambria" w:hAnsi="Cambria"/>
          <w:sz w:val="22"/>
          <w:szCs w:val="22"/>
          <w:u w:val="single"/>
        </w:rPr>
        <w:t xml:space="preserve">Dla prac, gdzie jednostką rozliczeniową jest sztuka [SZT] </w:t>
      </w:r>
    </w:p>
    <w:p w:rsidR="00B82D17" w:rsidRPr="00B82D17" w:rsidRDefault="00B82D17" w:rsidP="00B82D17">
      <w:pPr>
        <w:spacing w:before="120"/>
        <w:rPr>
          <w:rFonts w:ascii="Cambria" w:hAnsi="Cambria"/>
          <w:sz w:val="22"/>
          <w:szCs w:val="22"/>
        </w:rPr>
      </w:pPr>
      <w:r w:rsidRPr="00B82D17">
        <w:rPr>
          <w:rFonts w:ascii="Cambria" w:hAnsi="Cambria"/>
          <w:sz w:val="22"/>
          <w:szCs w:val="22"/>
        </w:rPr>
        <w:t>Odbiór prac nastąpi poprzez dokonanie weryfikacji zgodności wykonania prac co do ilości, jakości i zgodności ze zleceniem.</w:t>
      </w:r>
    </w:p>
    <w:p w:rsidR="00B82D17" w:rsidRPr="00B82D17" w:rsidRDefault="00B82D17" w:rsidP="00B82D17">
      <w:pPr>
        <w:spacing w:before="120"/>
        <w:rPr>
          <w:rFonts w:ascii="Cambria" w:hAnsi="Cambria"/>
          <w:i/>
          <w:sz w:val="22"/>
          <w:szCs w:val="22"/>
        </w:rPr>
      </w:pPr>
      <w:r w:rsidRPr="00B82D17">
        <w:rPr>
          <w:rFonts w:ascii="Cambria" w:hAnsi="Cambria"/>
          <w:i/>
          <w:sz w:val="22"/>
          <w:szCs w:val="22"/>
        </w:rPr>
        <w:t>(Rozliczenie z dokładnością do sztuki).</w:t>
      </w:r>
    </w:p>
    <w:p w:rsidR="00B82D17" w:rsidRPr="00B82D17" w:rsidRDefault="00B82D17" w:rsidP="00B82D17">
      <w:pPr>
        <w:spacing w:before="120"/>
        <w:rPr>
          <w:rFonts w:ascii="Cambria" w:hAnsi="Cambria"/>
          <w:sz w:val="22"/>
          <w:szCs w:val="22"/>
          <w:u w:val="single"/>
        </w:rPr>
      </w:pPr>
      <w:r w:rsidRPr="00B82D17">
        <w:rPr>
          <w:rFonts w:ascii="Cambria" w:hAnsi="Cambria"/>
          <w:sz w:val="22"/>
          <w:szCs w:val="22"/>
          <w:u w:val="single"/>
        </w:rPr>
        <w:t xml:space="preserve">Dla prac, gdzie jednostką rozliczeniową jest metr przestrzenny [M3P] </w:t>
      </w:r>
    </w:p>
    <w:p w:rsidR="00B82D17" w:rsidRPr="00B82D17" w:rsidRDefault="00B82D17" w:rsidP="00B82D17">
      <w:pPr>
        <w:spacing w:before="120"/>
        <w:rPr>
          <w:rFonts w:ascii="Cambria" w:hAnsi="Cambria"/>
          <w:sz w:val="22"/>
          <w:szCs w:val="22"/>
        </w:rPr>
      </w:pPr>
      <w:r w:rsidRPr="00B82D17">
        <w:rPr>
          <w:rFonts w:ascii="Cambria" w:hAnsi="Cambria"/>
          <w:sz w:val="22"/>
          <w:szCs w:val="22"/>
        </w:rPr>
        <w:t>Odbiór prac nastąpi poprzez dokonanie weryfikacji zgodności wykonania prac co do ilości, jakości i zgodności ze zleceniem.</w:t>
      </w:r>
    </w:p>
    <w:p w:rsidR="00B82D17" w:rsidRPr="00B82D17" w:rsidRDefault="00B82D17" w:rsidP="00B82D17">
      <w:pPr>
        <w:spacing w:before="120"/>
        <w:rPr>
          <w:rFonts w:ascii="Cambria" w:hAnsi="Cambria"/>
          <w:i/>
          <w:sz w:val="22"/>
          <w:szCs w:val="22"/>
        </w:rPr>
      </w:pPr>
      <w:r w:rsidRPr="00B82D17">
        <w:rPr>
          <w:rFonts w:ascii="Cambria" w:hAnsi="Cambria"/>
          <w:i/>
          <w:sz w:val="22"/>
          <w:szCs w:val="22"/>
        </w:rPr>
        <w:t xml:space="preserve">(Rozliczenie z dokładnością do dwóch miejsc po przecinku). </w:t>
      </w:r>
    </w:p>
    <w:p w:rsidR="00D30925" w:rsidRPr="007139E9" w:rsidRDefault="0032645E" w:rsidP="00D30925">
      <w:pPr>
        <w:suppressAutoHyphens w:val="0"/>
        <w:spacing w:before="12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  <w:r w:rsidR="00D30925"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  <w:t>Dział VI – GOSPODARKA ŁĄKOWO-ROLNA</w:t>
      </w:r>
    </w:p>
    <w:p w:rsidR="00D30925" w:rsidRPr="007139E9" w:rsidRDefault="00D30925" w:rsidP="00D30925">
      <w:pPr>
        <w:numPr>
          <w:ilvl w:val="0"/>
          <w:numId w:val="55"/>
        </w:numPr>
        <w:tabs>
          <w:tab w:val="left" w:pos="284"/>
        </w:tabs>
        <w:suppressAutoHyphens w:val="0"/>
        <w:spacing w:before="24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rozliczeniową jest hektar [HA]</w:t>
      </w:r>
    </w:p>
    <w:p w:rsidR="00D30925" w:rsidRPr="007139E9" w:rsidRDefault="00D30925" w:rsidP="00D30925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sprawdzenie prawidłowości wykonania prac z</w:t>
      </w:r>
      <w:r w:rsidR="006A20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wiązanych z uprawą gleby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, łąkach i pastwiska</w:t>
      </w:r>
      <w:r w:rsidR="006A20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ch na gruntach rolnych 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z </w:t>
      </w:r>
      <w:bookmarkStart w:id="0" w:name="_GoBack"/>
      <w:bookmarkEnd w:id="0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zadrzewień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nie objęte zabiegiem itp.. 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(jedn. rozliczeniowa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3. 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Dla prac, gdzie jednostką rozliczeniową jest godzina [H]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 xml:space="preserve">Odbiór prac nastąpi poprzez sprawdzenie prawidłowości wykonania prac godzinowych związanych z gospodarką łąkowo – rolną i łowiecką z opisem czynności i zleceniem oraz potwierdzeniu faktycznie przepracowanych godzin. 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godziny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spacing w:before="120"/>
        <w:jc w:val="center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</w:p>
    <w:p w:rsidR="00901DEF" w:rsidRPr="007139E9" w:rsidRDefault="007F0B57" w:rsidP="00D30925">
      <w:pPr>
        <w:suppressAutoHyphens w:val="0"/>
        <w:spacing w:before="120"/>
        <w:jc w:val="center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:rsidR="00530A08" w:rsidRPr="007139E9" w:rsidRDefault="00E06553" w:rsidP="00530A08">
      <w:pPr>
        <w:suppressAutoHyphens w:val="0"/>
        <w:spacing w:before="120"/>
        <w:jc w:val="center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  <w:r w:rsidR="00530A08"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  <w:t>Dział VII – GOSPODARKA SZKÓŁKARSKA</w:t>
      </w: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VII.1 Gospodarka szkółkarska na powierzchniach otwartych</w:t>
      </w:r>
    </w:p>
    <w:p w:rsidR="00530A08" w:rsidRPr="007139E9" w:rsidRDefault="00530A08" w:rsidP="00530A08">
      <w:pPr>
        <w:numPr>
          <w:ilvl w:val="0"/>
          <w:numId w:val="10"/>
        </w:num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przeliczeniową jest 1 ar [AR] 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itp</w:t>
      </w:r>
      <w:proofErr w:type="spellEnd"/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przecinku)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numPr>
          <w:ilvl w:val="0"/>
          <w:numId w:val="10"/>
        </w:num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przeliczeniową jest 1000 sztuk [TSZT] odbiór prac nastąpi poprzez zweryfikowanie prawidłowości ich wykonania z opisem czynności i zleceniem oraz poprzez policzenie na reprezentatywnych powierzchniach próbnych i odniesienie tej ilości do całej powierzchni zabiegu.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przecinku)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numPr>
          <w:ilvl w:val="0"/>
          <w:numId w:val="10"/>
        </w:num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przeliczeniową jest metr przestrzenny [M3P] odbiór prac nastąpi poprzez zweryfikowanie prawidłowości ich wykonania z opisem czynności i zleceniem oraz poprzez zmierzenie materiału kompostowego przed jego rozrzuceniem przy pomocy taśmy mierniczej.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numPr>
          <w:ilvl w:val="0"/>
          <w:numId w:val="10"/>
        </w:num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przeliczeniową jest godzina ręczna [H] odbiór prac nastąpi poprzez zweryfikowanie prawidłowości ich wykonania ze zleceniem oraz poprzez odnotowywanie rzeczywistej liczby godzin wykonywania danej pracy.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z dokładnością do 1 godziny) </w:t>
      </w:r>
    </w:p>
    <w:p w:rsidR="00F04464" w:rsidRPr="007139E9" w:rsidRDefault="00F04464" w:rsidP="00530A08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:rsidR="00530A08" w:rsidRPr="007139E9" w:rsidRDefault="00E06553" w:rsidP="00530A08">
      <w:pPr>
        <w:suppressAutoHyphens w:val="0"/>
        <w:autoSpaceDE w:val="0"/>
        <w:spacing w:before="120"/>
        <w:jc w:val="center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  <w:r w:rsidR="00530A08"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  <w:t>Dział VIII – NASIENNICTWO i SELEKCJA</w:t>
      </w: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530A08" w:rsidRPr="007139E9" w:rsidRDefault="00530A08" w:rsidP="00530A08">
      <w:pPr>
        <w:suppressAutoHyphens w:val="0"/>
        <w:spacing w:before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/>
          <w:b/>
          <w:color w:val="000000" w:themeColor="text1"/>
          <w:sz w:val="22"/>
          <w:szCs w:val="22"/>
          <w:lang w:eastAsia="en-US"/>
        </w:rPr>
        <w:t>VIII.1 Nasiennictwo i selekcja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1. Dla prac, gdzie jednostką przeliczeniową jest kilogram [KG] 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dokonanie weryfikacji prawidłowego ich wykonania z opisem czynności i zleceniem oraz poprzez zważenie szyszek, nasion.</w:t>
      </w:r>
    </w:p>
    <w:p w:rsidR="00530A08" w:rsidRPr="007139E9" w:rsidRDefault="00530A08" w:rsidP="00530A08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B729E" w:rsidRPr="007139E9" w:rsidRDefault="005B729E" w:rsidP="00530A08">
      <w:pPr>
        <w:suppressAutoHyphens w:val="0"/>
        <w:autoSpaceDE w:val="0"/>
        <w:spacing w:before="12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30A08" w:rsidRPr="007139E9" w:rsidRDefault="00E06553" w:rsidP="00530A08">
      <w:pPr>
        <w:suppressAutoHyphens w:val="0"/>
        <w:autoSpaceDE w:val="0"/>
        <w:spacing w:before="120"/>
        <w:jc w:val="center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  <w:r w:rsidR="00530A08"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  <w:t>Dział IX – ZADRZEWIENIA</w:t>
      </w:r>
    </w:p>
    <w:p w:rsidR="00530A08" w:rsidRPr="007139E9" w:rsidRDefault="00530A08" w:rsidP="00530A08">
      <w:pPr>
        <w:suppressAutoHyphens w:val="0"/>
        <w:spacing w:before="60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IX.1 Prace w zakresie </w:t>
      </w:r>
      <w:proofErr w:type="spellStart"/>
      <w:r w:rsidRPr="007139E9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zadrzewień</w:t>
      </w:r>
      <w:proofErr w:type="spellEnd"/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Dla prac, gdzie jednostką przeliczeniową jest godzina [H] 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Odbiór prac nastąpi poprzez zweryfikowanie prawidłowości ich wykonania z opisem czynności i zleceniem oraz poprzez odnotowanie rzeczywistej liczby godzin wykonywania danej pracy.</w:t>
      </w:r>
    </w:p>
    <w:p w:rsidR="00530A08" w:rsidRPr="007139E9" w:rsidRDefault="00530A08" w:rsidP="00530A08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godziny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2776E7" w:rsidRPr="007139E9" w:rsidRDefault="002776E7" w:rsidP="00530A08">
      <w:pPr>
        <w:suppressAutoHyphens w:val="0"/>
        <w:autoSpaceDE w:val="0"/>
        <w:spacing w:before="12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5B729E" w:rsidRPr="007139E9" w:rsidRDefault="005B729E" w:rsidP="00CE778A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:rsidR="00D30925" w:rsidRPr="007139E9" w:rsidRDefault="00E06553" w:rsidP="00D30925">
      <w:pPr>
        <w:suppressAutoHyphens w:val="0"/>
        <w:autoSpaceDE w:val="0"/>
        <w:spacing w:before="120"/>
        <w:jc w:val="center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br w:type="page"/>
      </w:r>
      <w:r w:rsidR="00D30925"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  <w:t>Dział X – UBOCZNE UŻYTKOWANIE LASU</w:t>
      </w:r>
    </w:p>
    <w:p w:rsidR="00D30925" w:rsidRPr="007139E9" w:rsidRDefault="00D30925" w:rsidP="00D30925">
      <w:pPr>
        <w:suppressAutoHyphens w:val="0"/>
        <w:autoSpaceDE w:val="0"/>
        <w:spacing w:before="480"/>
        <w:jc w:val="center"/>
        <w:rPr>
          <w:rFonts w:ascii="Cambria" w:eastAsia="Calibri" w:hAnsi="Cambria" w:cs="Verdana"/>
          <w:b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Verdana"/>
          <w:b/>
          <w:color w:val="000000" w:themeColor="text1"/>
          <w:sz w:val="22"/>
          <w:szCs w:val="22"/>
          <w:lang w:eastAsia="en-US"/>
        </w:rPr>
        <w:t>GOSPODARKA ŁOWIECKA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D30925" w:rsidRPr="007139E9" w:rsidRDefault="00D30925" w:rsidP="00D30925">
      <w:pPr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1. Dla prac, gdzie jednostką rozliczeniową jest sztuka [SZT]</w:t>
      </w:r>
    </w:p>
    <w:p w:rsidR="00D30925" w:rsidRPr="007139E9" w:rsidRDefault="00D30925" w:rsidP="00D30925">
      <w:pPr>
        <w:suppressAutoHyphens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Odbiór prac nastąpi poprzez sprawdzenie prawidłowości wykonania prac z opisem czynności i zleceniem oraz poprzez określenie ilości wykonanych jednostek poprzez ich policzenie. </w:t>
      </w:r>
    </w:p>
    <w:p w:rsidR="00D30925" w:rsidRPr="007139E9" w:rsidRDefault="00D30925" w:rsidP="00D30925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2. Dla prac, gdzie jednostką rozliczeniową jest godzina [H]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 xml:space="preserve">Odbiór prac nastąpi poprzez sprawdzenie prawidłowości wykonania prac godzinowych związanych z gospodarką łąkowo – rolną i łowiecką z opisem czynności i zleceniem oraz potwierdzeniu faktycznie przepracowanych godzin. 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godziny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3. Dla prac, gdzie jednostką rozliczeniową jest tona [TONA]</w:t>
      </w:r>
    </w:p>
    <w:p w:rsidR="00D30925" w:rsidRPr="007139E9" w:rsidRDefault="00D30925" w:rsidP="00D30925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Odbiór prac nastąpi poprzez sprawdzenie prawidłowości wykonania prac z opisem czynności i zleceniem materiału wydanego z magazynu ( np. karmy dla zwierzyny ) </w:t>
      </w:r>
    </w:p>
    <w:p w:rsidR="00D30925" w:rsidRPr="007139E9" w:rsidRDefault="00D30925" w:rsidP="00D30925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z dokładnością do dwóch miejsc po przecinku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30925" w:rsidRPr="007139E9" w:rsidRDefault="00D30925" w:rsidP="00D30925">
      <w:pPr>
        <w:suppressAutoHyphens w:val="0"/>
        <w:autoSpaceDE w:val="0"/>
        <w:spacing w:before="120"/>
        <w:jc w:val="center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</w:p>
    <w:p w:rsidR="00D30925" w:rsidRPr="007139E9" w:rsidRDefault="00D30925" w:rsidP="00D30925">
      <w:pPr>
        <w:suppressAutoHyphens w:val="0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7139E9">
        <w:rPr>
          <w:rFonts w:ascii="Cambria" w:hAnsi="Cambria" w:cs="Arial"/>
          <w:b/>
          <w:bCs/>
          <w:color w:val="000000" w:themeColor="text1"/>
          <w:sz w:val="22"/>
          <w:szCs w:val="22"/>
        </w:rPr>
        <w:br w:type="page"/>
      </w:r>
    </w:p>
    <w:p w:rsidR="00D30925" w:rsidRPr="007139E9" w:rsidRDefault="00D30925" w:rsidP="00D30925">
      <w:pPr>
        <w:suppressAutoHyphens w:val="0"/>
        <w:autoSpaceDE w:val="0"/>
        <w:spacing w:before="120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</w:p>
    <w:p w:rsidR="008D67A3" w:rsidRPr="007139E9" w:rsidRDefault="008D67A3" w:rsidP="008D67A3">
      <w:pPr>
        <w:suppressAutoHyphens w:val="0"/>
        <w:spacing w:before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SimSun" w:hAnsi="Cambria" w:cs="Arial"/>
          <w:b/>
          <w:color w:val="000000" w:themeColor="text1"/>
          <w:sz w:val="22"/>
          <w:szCs w:val="22"/>
          <w:u w:val="single"/>
          <w:lang w:eastAsia="en-US"/>
        </w:rPr>
        <w:t>Dział XI –  UTRZYMANIE OBIEKTÓW INFRASTRUKTURY</w:t>
      </w:r>
    </w:p>
    <w:p w:rsidR="008D67A3" w:rsidRPr="007139E9" w:rsidRDefault="008D67A3" w:rsidP="008D67A3">
      <w:pPr>
        <w:suppressAutoHyphens w:val="0"/>
        <w:spacing w:before="48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XI.1 Drogi leśne</w:t>
      </w:r>
    </w:p>
    <w:p w:rsidR="008D67A3" w:rsidRPr="007139E9" w:rsidRDefault="008D67A3" w:rsidP="008D67A3">
      <w:pPr>
        <w:numPr>
          <w:ilvl w:val="0"/>
          <w:numId w:val="136"/>
        </w:numPr>
        <w:suppressAutoHyphens w:val="0"/>
        <w:autoSpaceDE w:val="0"/>
        <w:spacing w:before="240"/>
        <w:ind w:left="567" w:hanging="567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przeliczeniową jest godzina ręczna lub ciągnikowa [H].</w:t>
      </w:r>
    </w:p>
    <w:p w:rsidR="008D67A3" w:rsidRPr="007139E9" w:rsidRDefault="008D67A3" w:rsidP="008D67A3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Odbiór prac nastąpi poprzez zweryfikowanie prawidłowości ich wykonania z opisem czynności i zleceniem oraz  stwierdzeniem wykonania prac. </w:t>
      </w:r>
    </w:p>
    <w:p w:rsidR="008D67A3" w:rsidRPr="007139E9" w:rsidRDefault="008D67A3" w:rsidP="008D67A3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dbiór prac utrwalony w formie pisemnej, nastąpi poprzez:</w:t>
      </w:r>
    </w:p>
    <w:p w:rsidR="008D67A3" w:rsidRPr="007139E9" w:rsidRDefault="008D67A3" w:rsidP="008D67A3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a)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>sprawdzenie prawidłowości wykonania prac z opisem czynności i zleceniem,</w:t>
      </w:r>
    </w:p>
    <w:p w:rsidR="008D67A3" w:rsidRPr="007139E9" w:rsidRDefault="008D67A3" w:rsidP="008D67A3">
      <w:pPr>
        <w:tabs>
          <w:tab w:val="left" w:pos="68"/>
        </w:tabs>
        <w:suppressAutoHyphens w:val="0"/>
        <w:autoSpaceDE w:val="0"/>
        <w:spacing w:before="120"/>
        <w:ind w:left="567" w:hanging="567"/>
        <w:jc w:val="both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b)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 xml:space="preserve">potwierdzenie w formie pisemnej 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poprzez odnotowywanie rzeczywistej liczby godzin wykonywania danej pracy.</w:t>
      </w:r>
    </w:p>
    <w:p w:rsidR="008D67A3" w:rsidRPr="007139E9" w:rsidRDefault="008D67A3" w:rsidP="008D67A3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pełnych godzin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8D67A3" w:rsidRPr="007139E9" w:rsidRDefault="008D67A3" w:rsidP="008D67A3">
      <w:pPr>
        <w:suppressAutoHyphens w:val="0"/>
        <w:autoSpaceDE w:val="0"/>
        <w:spacing w:before="480"/>
        <w:jc w:val="center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XII.2  Działalność administracyjna - utrzymanie mieszkań SL (kancelarii)</w:t>
      </w:r>
    </w:p>
    <w:p w:rsidR="008D67A3" w:rsidRPr="007139E9" w:rsidRDefault="008D67A3" w:rsidP="008D67A3">
      <w:pPr>
        <w:numPr>
          <w:ilvl w:val="0"/>
          <w:numId w:val="135"/>
        </w:numPr>
        <w:suppressAutoHyphens w:val="0"/>
        <w:autoSpaceDE w:val="0"/>
        <w:spacing w:before="240"/>
        <w:ind w:left="567" w:hanging="567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Dla prac, gdzie jednostką przeliczeniową jest godzina ręczna lub ciągnikowa [H].</w:t>
      </w:r>
    </w:p>
    <w:p w:rsidR="008D67A3" w:rsidRPr="007139E9" w:rsidRDefault="008D67A3" w:rsidP="008D67A3">
      <w:pPr>
        <w:suppressAutoHyphens w:val="0"/>
        <w:autoSpaceDE w:val="0"/>
        <w:spacing w:before="120"/>
        <w:ind w:left="45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Odbiór prac nastąpi poprzez zweryfikowanie prawidłowości ich wykonania z opisem czynności i zleceniem oraz  stwierdzeniem wykonania prac. </w:t>
      </w:r>
    </w:p>
    <w:p w:rsidR="008D67A3" w:rsidRPr="007139E9" w:rsidRDefault="008D67A3" w:rsidP="008D67A3">
      <w:pPr>
        <w:suppressAutoHyphens w:val="0"/>
        <w:autoSpaceDE w:val="0"/>
        <w:spacing w:before="120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Sprawdzeniu podlegać będzie w szczególności: </w:t>
      </w:r>
    </w:p>
    <w:p w:rsidR="008D67A3" w:rsidRPr="007139E9" w:rsidRDefault="008D67A3" w:rsidP="008D67A3">
      <w:pPr>
        <w:suppressAutoHyphens w:val="0"/>
        <w:autoSpaceDE w:val="0"/>
        <w:spacing w:before="120"/>
        <w:ind w:left="567" w:hanging="567"/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>a)</w:t>
      </w: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ab/>
        <w:t>sprawdzenie prawidłowości wykonania prac z opisem czynności i zleceniem,</w:t>
      </w:r>
    </w:p>
    <w:p w:rsidR="008D67A3" w:rsidRPr="007139E9" w:rsidRDefault="008D67A3" w:rsidP="008D67A3">
      <w:pPr>
        <w:tabs>
          <w:tab w:val="left" w:pos="68"/>
        </w:tabs>
        <w:suppressAutoHyphens w:val="0"/>
        <w:autoSpaceDE w:val="0"/>
        <w:spacing w:before="120"/>
        <w:jc w:val="both"/>
        <w:rPr>
          <w:rFonts w:ascii="Cambria" w:eastAsia="Calibri" w:hAnsi="Cambria" w:cs="Verdana"/>
          <w:b/>
          <w:color w:val="000000" w:themeColor="text1"/>
          <w:sz w:val="22"/>
          <w:szCs w:val="22"/>
          <w:u w:val="single"/>
          <w:lang w:eastAsia="en-US"/>
        </w:rPr>
      </w:pPr>
      <w:r w:rsidRPr="007139E9">
        <w:rPr>
          <w:rFonts w:ascii="Cambria" w:eastAsia="Calibri" w:hAnsi="Cambria" w:cs="Arial"/>
          <w:bCs/>
          <w:color w:val="000000" w:themeColor="text1"/>
          <w:sz w:val="22"/>
          <w:szCs w:val="22"/>
          <w:lang w:eastAsia="en-US"/>
        </w:rPr>
        <w:t xml:space="preserve">b)     potwierdzenie w formie pisemnej </w:t>
      </w:r>
      <w:r w:rsidRPr="007139E9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poprzez odnotowywanie rzeczywistej liczby godzin wykonywania danej pracy.</w:t>
      </w:r>
    </w:p>
    <w:p w:rsidR="008D67A3" w:rsidRPr="007139E9" w:rsidRDefault="008D67A3" w:rsidP="008D67A3">
      <w:pPr>
        <w:suppressAutoHyphens w:val="0"/>
        <w:spacing w:before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7139E9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pełnych godzin</w:t>
      </w:r>
      <w:r w:rsidRPr="007139E9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5B729E" w:rsidRPr="00CE778A" w:rsidRDefault="005B729E" w:rsidP="00CE778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sectPr w:rsidR="005B729E" w:rsidRPr="00CE778A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DC1" w:rsidRDefault="00825DC1">
      <w:r>
        <w:separator/>
      </w:r>
    </w:p>
  </w:endnote>
  <w:endnote w:type="continuationSeparator" w:id="0">
    <w:p w:rsidR="00825DC1" w:rsidRDefault="0082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493FE8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6A20C8">
      <w:rPr>
        <w:rFonts w:ascii="Cambria" w:hAnsi="Cambria"/>
        <w:noProof/>
        <w:sz w:val="16"/>
        <w:szCs w:val="16"/>
      </w:rPr>
      <w:t>14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DE5FEE" w:rsidRPr="00493FE8" w:rsidRDefault="00DE5FE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DC1" w:rsidRDefault="00825DC1">
      <w:r>
        <w:separator/>
      </w:r>
    </w:p>
  </w:footnote>
  <w:footnote w:type="continuationSeparator" w:id="0">
    <w:p w:rsidR="00825DC1" w:rsidRDefault="00825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F514C60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2AF68652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9482B4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FABCC1C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4150011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D1007B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A9409C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295FAB"/>
    <w:multiLevelType w:val="hybridMultilevel"/>
    <w:tmpl w:val="5802BBB4"/>
    <w:lvl w:ilvl="0" w:tplc="772C59FA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6DC810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 w:hint="default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2D0A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C6461B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29A682F"/>
    <w:multiLevelType w:val="hybridMultilevel"/>
    <w:tmpl w:val="244CE8D0"/>
    <w:name w:val="WW8Num292"/>
    <w:lvl w:ilvl="0" w:tplc="B574B08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6EFF7CA9"/>
    <w:multiLevelType w:val="hybridMultilevel"/>
    <w:tmpl w:val="6BF61F7C"/>
    <w:lvl w:ilvl="0" w:tplc="10BE975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5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6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1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6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2"/>
  </w:num>
  <w:num w:numId="5">
    <w:abstractNumId w:val="109"/>
  </w:num>
  <w:num w:numId="6">
    <w:abstractNumId w:val="121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8"/>
  </w:num>
  <w:num w:numId="20">
    <w:abstractNumId w:val="103"/>
  </w:num>
  <w:num w:numId="21">
    <w:abstractNumId w:val="42"/>
  </w:num>
  <w:num w:numId="22">
    <w:abstractNumId w:val="70"/>
  </w:num>
  <w:num w:numId="23">
    <w:abstractNumId w:val="59"/>
  </w:num>
  <w:num w:numId="24">
    <w:abstractNumId w:val="106"/>
  </w:num>
  <w:num w:numId="25">
    <w:abstractNumId w:val="125"/>
  </w:num>
  <w:num w:numId="26">
    <w:abstractNumId w:val="36"/>
  </w:num>
  <w:num w:numId="27">
    <w:abstractNumId w:val="96"/>
  </w:num>
  <w:num w:numId="28">
    <w:abstractNumId w:val="40"/>
  </w:num>
  <w:num w:numId="29">
    <w:abstractNumId w:val="119"/>
  </w:num>
  <w:num w:numId="30">
    <w:abstractNumId w:val="108"/>
  </w:num>
  <w:num w:numId="31">
    <w:abstractNumId w:val="113"/>
  </w:num>
  <w:num w:numId="32">
    <w:abstractNumId w:val="87"/>
  </w:num>
  <w:num w:numId="33">
    <w:abstractNumId w:val="79"/>
  </w:num>
  <w:num w:numId="34">
    <w:abstractNumId w:val="100"/>
  </w:num>
  <w:num w:numId="35">
    <w:abstractNumId w:val="72"/>
  </w:num>
  <w:num w:numId="36">
    <w:abstractNumId w:val="146"/>
  </w:num>
  <w:num w:numId="37">
    <w:abstractNumId w:val="78"/>
  </w:num>
  <w:num w:numId="38">
    <w:abstractNumId w:val="37"/>
  </w:num>
  <w:num w:numId="39">
    <w:abstractNumId w:val="137"/>
  </w:num>
  <w:num w:numId="40">
    <w:abstractNumId w:val="131"/>
  </w:num>
  <w:num w:numId="41">
    <w:abstractNumId w:val="122"/>
  </w:num>
  <w:num w:numId="42">
    <w:abstractNumId w:val="50"/>
  </w:num>
  <w:num w:numId="43">
    <w:abstractNumId w:val="82"/>
  </w:num>
  <w:num w:numId="44">
    <w:abstractNumId w:val="56"/>
  </w:num>
  <w:num w:numId="45">
    <w:abstractNumId w:val="138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9"/>
  </w:num>
  <w:num w:numId="66">
    <w:abstractNumId w:val="73"/>
  </w:num>
  <w:num w:numId="67">
    <w:abstractNumId w:val="107"/>
  </w:num>
  <w:num w:numId="68">
    <w:abstractNumId w:val="48"/>
  </w:num>
  <w:num w:numId="69">
    <w:abstractNumId w:val="143"/>
  </w:num>
  <w:num w:numId="70">
    <w:abstractNumId w:val="142"/>
  </w:num>
  <w:num w:numId="71">
    <w:abstractNumId w:val="91"/>
  </w:num>
  <w:num w:numId="72">
    <w:abstractNumId w:val="80"/>
  </w:num>
  <w:num w:numId="73">
    <w:abstractNumId w:val="84"/>
  </w:num>
  <w:num w:numId="74">
    <w:abstractNumId w:val="66"/>
  </w:num>
  <w:num w:numId="75">
    <w:abstractNumId w:val="71"/>
  </w:num>
  <w:num w:numId="76">
    <w:abstractNumId w:val="117"/>
  </w:num>
  <w:num w:numId="77">
    <w:abstractNumId w:val="99"/>
  </w:num>
  <w:num w:numId="78">
    <w:abstractNumId w:val="145"/>
  </w:num>
  <w:num w:numId="79">
    <w:abstractNumId w:val="134"/>
  </w:num>
  <w:num w:numId="80">
    <w:abstractNumId w:val="110"/>
  </w:num>
  <w:num w:numId="81">
    <w:abstractNumId w:val="120"/>
  </w:num>
  <w:num w:numId="82">
    <w:abstractNumId w:val="144"/>
  </w:num>
  <w:num w:numId="83">
    <w:abstractNumId w:val="83"/>
  </w:num>
  <w:num w:numId="84">
    <w:abstractNumId w:val="105"/>
  </w:num>
  <w:num w:numId="85">
    <w:abstractNumId w:val="95"/>
  </w:num>
  <w:num w:numId="86">
    <w:abstractNumId w:val="94"/>
  </w:num>
  <w:num w:numId="87">
    <w:abstractNumId w:val="140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5"/>
  </w:num>
  <w:num w:numId="93">
    <w:abstractNumId w:val="65"/>
  </w:num>
  <w:num w:numId="94">
    <w:abstractNumId w:val="41"/>
  </w:num>
  <w:num w:numId="95">
    <w:abstractNumId w:val="128"/>
  </w:num>
  <w:num w:numId="96">
    <w:abstractNumId w:val="112"/>
  </w:num>
  <w:num w:numId="97">
    <w:abstractNumId w:val="74"/>
  </w:num>
  <w:num w:numId="98">
    <w:abstractNumId w:val="60"/>
  </w:num>
  <w:num w:numId="99">
    <w:abstractNumId w:val="76"/>
  </w:num>
  <w:num w:numId="100">
    <w:abstractNumId w:val="127"/>
  </w:num>
  <w:num w:numId="101">
    <w:abstractNumId w:val="141"/>
  </w:num>
  <w:num w:numId="102">
    <w:abstractNumId w:val="124"/>
  </w:num>
  <w:num w:numId="103">
    <w:abstractNumId w:val="116"/>
  </w:num>
  <w:num w:numId="104">
    <w:abstractNumId w:val="92"/>
  </w:num>
  <w:num w:numId="105">
    <w:abstractNumId w:val="49"/>
  </w:num>
  <w:num w:numId="106">
    <w:abstractNumId w:val="114"/>
  </w:num>
  <w:num w:numId="107">
    <w:abstractNumId w:val="39"/>
  </w:num>
  <w:num w:numId="108">
    <w:abstractNumId w:val="53"/>
  </w:num>
  <w:num w:numId="109">
    <w:abstractNumId w:val="43"/>
  </w:num>
  <w:num w:numId="110">
    <w:abstractNumId w:val="139"/>
  </w:num>
  <w:num w:numId="111">
    <w:abstractNumId w:val="101"/>
  </w:num>
  <w:num w:numId="112">
    <w:abstractNumId w:val="63"/>
  </w:num>
  <w:num w:numId="113">
    <w:abstractNumId w:val="115"/>
  </w:num>
  <w:num w:numId="114">
    <w:abstractNumId w:val="130"/>
  </w:num>
  <w:num w:numId="115">
    <w:abstractNumId w:val="47"/>
  </w:num>
  <w:num w:numId="116">
    <w:abstractNumId w:val="102"/>
  </w:num>
  <w:num w:numId="117">
    <w:abstractNumId w:val="45"/>
  </w:num>
  <w:num w:numId="118">
    <w:abstractNumId w:val="135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6"/>
  </w:num>
  <w:num w:numId="125">
    <w:abstractNumId w:val="54"/>
  </w:num>
  <w:num w:numId="126">
    <w:abstractNumId w:val="44"/>
  </w:num>
  <w:num w:numId="127">
    <w:abstractNumId w:val="51"/>
  </w:num>
  <w:num w:numId="128">
    <w:abstractNumId w:val="67"/>
  </w:num>
  <w:num w:numId="129">
    <w:abstractNumId w:val="46"/>
  </w:num>
  <w:num w:numId="130">
    <w:abstractNumId w:val="133"/>
  </w:num>
  <w:num w:numId="131">
    <w:abstractNumId w:val="126"/>
  </w:num>
  <w:num w:numId="132">
    <w:abstractNumId w:val="97"/>
  </w:num>
  <w:num w:numId="133">
    <w:abstractNumId w:val="77"/>
  </w:num>
  <w:num w:numId="134">
    <w:abstractNumId w:val="81"/>
  </w:num>
  <w:num w:numId="135">
    <w:abstractNumId w:val="38"/>
  </w:num>
  <w:num w:numId="136">
    <w:abstractNumId w:val="129"/>
  </w:num>
  <w:num w:numId="137">
    <w:abstractNumId w:val="11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68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38C"/>
    <w:rsid w:val="000D0B9D"/>
    <w:rsid w:val="000D49EA"/>
    <w:rsid w:val="000D6136"/>
    <w:rsid w:val="000D732A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0070"/>
    <w:rsid w:val="0013283A"/>
    <w:rsid w:val="0013294B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4EAD"/>
    <w:rsid w:val="00145A7A"/>
    <w:rsid w:val="00145ABB"/>
    <w:rsid w:val="0014611E"/>
    <w:rsid w:val="00146CED"/>
    <w:rsid w:val="0014790C"/>
    <w:rsid w:val="001510FB"/>
    <w:rsid w:val="00151AF7"/>
    <w:rsid w:val="0015245F"/>
    <w:rsid w:val="00153E12"/>
    <w:rsid w:val="001543F5"/>
    <w:rsid w:val="001558DB"/>
    <w:rsid w:val="00155FA6"/>
    <w:rsid w:val="00156D8D"/>
    <w:rsid w:val="00156EB0"/>
    <w:rsid w:val="001572A9"/>
    <w:rsid w:val="00157FF9"/>
    <w:rsid w:val="00161F09"/>
    <w:rsid w:val="00163C32"/>
    <w:rsid w:val="00163FD9"/>
    <w:rsid w:val="001662B5"/>
    <w:rsid w:val="001663C1"/>
    <w:rsid w:val="00166D5C"/>
    <w:rsid w:val="00174E66"/>
    <w:rsid w:val="00175321"/>
    <w:rsid w:val="0017575D"/>
    <w:rsid w:val="00177D0B"/>
    <w:rsid w:val="00181358"/>
    <w:rsid w:val="00181528"/>
    <w:rsid w:val="001815B3"/>
    <w:rsid w:val="001816D8"/>
    <w:rsid w:val="00183C4F"/>
    <w:rsid w:val="001852A1"/>
    <w:rsid w:val="001859A6"/>
    <w:rsid w:val="00186667"/>
    <w:rsid w:val="00187047"/>
    <w:rsid w:val="001876D3"/>
    <w:rsid w:val="00187EB0"/>
    <w:rsid w:val="00190666"/>
    <w:rsid w:val="00193DD8"/>
    <w:rsid w:val="0019446E"/>
    <w:rsid w:val="001961A4"/>
    <w:rsid w:val="001A1590"/>
    <w:rsid w:val="001A3925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005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296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6E7"/>
    <w:rsid w:val="0027799E"/>
    <w:rsid w:val="00281000"/>
    <w:rsid w:val="00281A20"/>
    <w:rsid w:val="00282553"/>
    <w:rsid w:val="0028272B"/>
    <w:rsid w:val="002840F4"/>
    <w:rsid w:val="00284BB2"/>
    <w:rsid w:val="002852F9"/>
    <w:rsid w:val="0029291C"/>
    <w:rsid w:val="00293F25"/>
    <w:rsid w:val="00295922"/>
    <w:rsid w:val="00295D98"/>
    <w:rsid w:val="00296CF8"/>
    <w:rsid w:val="002978EA"/>
    <w:rsid w:val="002A082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3F5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45E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4B5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4C"/>
    <w:rsid w:val="00382DDB"/>
    <w:rsid w:val="00384708"/>
    <w:rsid w:val="003852AA"/>
    <w:rsid w:val="0038630B"/>
    <w:rsid w:val="0038748A"/>
    <w:rsid w:val="00387771"/>
    <w:rsid w:val="003923AA"/>
    <w:rsid w:val="00394846"/>
    <w:rsid w:val="00394C0A"/>
    <w:rsid w:val="0039518D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6D59"/>
    <w:rsid w:val="003E76B5"/>
    <w:rsid w:val="003F2856"/>
    <w:rsid w:val="003F2DB7"/>
    <w:rsid w:val="003F383B"/>
    <w:rsid w:val="003F3D25"/>
    <w:rsid w:val="003F3E54"/>
    <w:rsid w:val="003F508F"/>
    <w:rsid w:val="00400DF7"/>
    <w:rsid w:val="00402614"/>
    <w:rsid w:val="00402AC2"/>
    <w:rsid w:val="004037D1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179"/>
    <w:rsid w:val="00486997"/>
    <w:rsid w:val="00487923"/>
    <w:rsid w:val="00487B66"/>
    <w:rsid w:val="0049008A"/>
    <w:rsid w:val="00491561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449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913"/>
    <w:rsid w:val="005138EE"/>
    <w:rsid w:val="00514A3A"/>
    <w:rsid w:val="0051535E"/>
    <w:rsid w:val="005168F6"/>
    <w:rsid w:val="00521F24"/>
    <w:rsid w:val="00524193"/>
    <w:rsid w:val="005271AF"/>
    <w:rsid w:val="005303AF"/>
    <w:rsid w:val="00530559"/>
    <w:rsid w:val="00530A08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4C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29E"/>
    <w:rsid w:val="005B7D69"/>
    <w:rsid w:val="005C221B"/>
    <w:rsid w:val="005C2419"/>
    <w:rsid w:val="005C3461"/>
    <w:rsid w:val="005C49B5"/>
    <w:rsid w:val="005C522E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42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8C7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0C8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54E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9E9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71F"/>
    <w:rsid w:val="007307DB"/>
    <w:rsid w:val="00730C1C"/>
    <w:rsid w:val="0073244D"/>
    <w:rsid w:val="00732F6C"/>
    <w:rsid w:val="00733E35"/>
    <w:rsid w:val="0073481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5D5"/>
    <w:rsid w:val="007F0B57"/>
    <w:rsid w:val="007F22A1"/>
    <w:rsid w:val="007F2E0A"/>
    <w:rsid w:val="007F421A"/>
    <w:rsid w:val="007F53B8"/>
    <w:rsid w:val="007F53F1"/>
    <w:rsid w:val="007F577F"/>
    <w:rsid w:val="007F57E1"/>
    <w:rsid w:val="007F5824"/>
    <w:rsid w:val="008011C6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DC1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8D3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7A3"/>
    <w:rsid w:val="008E179D"/>
    <w:rsid w:val="008E4439"/>
    <w:rsid w:val="008E6D0D"/>
    <w:rsid w:val="008F0B20"/>
    <w:rsid w:val="008F22B6"/>
    <w:rsid w:val="008F2C3C"/>
    <w:rsid w:val="00901DEF"/>
    <w:rsid w:val="00903584"/>
    <w:rsid w:val="00911E5C"/>
    <w:rsid w:val="00912787"/>
    <w:rsid w:val="00912C8F"/>
    <w:rsid w:val="009132F0"/>
    <w:rsid w:val="00914143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647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5E3A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60F"/>
    <w:rsid w:val="00A7092B"/>
    <w:rsid w:val="00A70EB7"/>
    <w:rsid w:val="00A7179A"/>
    <w:rsid w:val="00A74A41"/>
    <w:rsid w:val="00A74DD6"/>
    <w:rsid w:val="00A753E0"/>
    <w:rsid w:val="00A7596B"/>
    <w:rsid w:val="00A76D61"/>
    <w:rsid w:val="00A77C55"/>
    <w:rsid w:val="00A81695"/>
    <w:rsid w:val="00A8243B"/>
    <w:rsid w:val="00A85F90"/>
    <w:rsid w:val="00A85FCE"/>
    <w:rsid w:val="00A9561C"/>
    <w:rsid w:val="00A95D2D"/>
    <w:rsid w:val="00A96F1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954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D1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A56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1EB"/>
    <w:rsid w:val="00BD78C5"/>
    <w:rsid w:val="00BD7B70"/>
    <w:rsid w:val="00BE0CF0"/>
    <w:rsid w:val="00BE1907"/>
    <w:rsid w:val="00BE2BCA"/>
    <w:rsid w:val="00BE47FF"/>
    <w:rsid w:val="00BE487F"/>
    <w:rsid w:val="00BE4AB2"/>
    <w:rsid w:val="00BE530A"/>
    <w:rsid w:val="00BE5676"/>
    <w:rsid w:val="00BE67BF"/>
    <w:rsid w:val="00BE7522"/>
    <w:rsid w:val="00BE7BEA"/>
    <w:rsid w:val="00BF09E9"/>
    <w:rsid w:val="00BF125F"/>
    <w:rsid w:val="00BF28FA"/>
    <w:rsid w:val="00BF3600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AF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8F9"/>
    <w:rsid w:val="00CE0076"/>
    <w:rsid w:val="00CE3297"/>
    <w:rsid w:val="00CE405E"/>
    <w:rsid w:val="00CE6F7D"/>
    <w:rsid w:val="00CE778A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92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7A0"/>
    <w:rsid w:val="00D61342"/>
    <w:rsid w:val="00D613CD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28B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EF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53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B8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41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F67"/>
    <w:rsid w:val="00ED20BB"/>
    <w:rsid w:val="00ED29F7"/>
    <w:rsid w:val="00ED2BC3"/>
    <w:rsid w:val="00ED5876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464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278"/>
    <w:rsid w:val="00F542AE"/>
    <w:rsid w:val="00F549E9"/>
    <w:rsid w:val="00F56C0B"/>
    <w:rsid w:val="00F60B27"/>
    <w:rsid w:val="00F6148F"/>
    <w:rsid w:val="00F617F5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0BE3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972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3871E4C-7847-4268-958D-7F741397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9AD4-8C8A-4861-A5D1-D51ADE34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2411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Rafal Pulnar</cp:lastModifiedBy>
  <cp:revision>12</cp:revision>
  <cp:lastPrinted>2019-11-14T12:46:00Z</cp:lastPrinted>
  <dcterms:created xsi:type="dcterms:W3CDTF">2018-10-08T10:44:00Z</dcterms:created>
  <dcterms:modified xsi:type="dcterms:W3CDTF">2019-11-15T08:20:00Z</dcterms:modified>
</cp:coreProperties>
</file>