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12999" w:rsidRDefault="00312999">
      <w:pPr>
        <w:pStyle w:val="Domylnie"/>
        <w:tabs>
          <w:tab w:val="left" w:pos="9132"/>
        </w:tabs>
        <w:jc w:val="center"/>
        <w:rPr>
          <w:b/>
          <w:bCs/>
        </w:rPr>
      </w:pPr>
    </w:p>
    <w:p w:rsidR="00312999" w:rsidRPr="00312999" w:rsidRDefault="006931C3" w:rsidP="00312999">
      <w:pPr>
        <w:pStyle w:val="Domylnie"/>
        <w:tabs>
          <w:tab w:val="left" w:pos="9132"/>
        </w:tabs>
        <w:jc w:val="right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Załącznik nr 1.2</w:t>
      </w:r>
      <w:r w:rsidR="00312999" w:rsidRPr="00312999">
        <w:rPr>
          <w:rFonts w:ascii="Tahoma" w:hAnsi="Tahoma" w:cs="Tahoma"/>
          <w:b/>
          <w:bCs/>
          <w:sz w:val="20"/>
          <w:szCs w:val="20"/>
        </w:rPr>
        <w:t>. d</w:t>
      </w:r>
      <w:r w:rsidR="00275B28">
        <w:rPr>
          <w:rFonts w:ascii="Tahoma" w:hAnsi="Tahoma" w:cs="Tahoma"/>
          <w:b/>
          <w:bCs/>
          <w:sz w:val="20"/>
          <w:szCs w:val="20"/>
        </w:rPr>
        <w:t xml:space="preserve">o </w:t>
      </w:r>
      <w:r w:rsidR="00926B8D">
        <w:rPr>
          <w:rFonts w:ascii="Tahoma" w:hAnsi="Tahoma" w:cs="Tahoma"/>
          <w:b/>
          <w:bCs/>
          <w:sz w:val="20"/>
          <w:szCs w:val="20"/>
        </w:rPr>
        <w:t xml:space="preserve"> S</w:t>
      </w:r>
      <w:r w:rsidR="00312999" w:rsidRPr="00312999">
        <w:rPr>
          <w:rFonts w:ascii="Tahoma" w:hAnsi="Tahoma" w:cs="Tahoma"/>
          <w:b/>
          <w:bCs/>
          <w:sz w:val="20"/>
          <w:szCs w:val="20"/>
        </w:rPr>
        <w:t>WZ</w:t>
      </w:r>
    </w:p>
    <w:p w:rsidR="00312999" w:rsidRPr="00312999" w:rsidRDefault="00312999">
      <w:pPr>
        <w:pStyle w:val="Domylnie"/>
        <w:tabs>
          <w:tab w:val="left" w:pos="9132"/>
        </w:tabs>
        <w:jc w:val="center"/>
        <w:rPr>
          <w:rFonts w:ascii="Tahoma" w:hAnsi="Tahoma" w:cs="Tahoma"/>
          <w:b/>
          <w:bCs/>
          <w:sz w:val="20"/>
          <w:szCs w:val="20"/>
        </w:rPr>
      </w:pPr>
    </w:p>
    <w:p w:rsidR="009B1220" w:rsidRPr="00312999" w:rsidRDefault="00275B28">
      <w:pPr>
        <w:pStyle w:val="Domylnie"/>
        <w:tabs>
          <w:tab w:val="left" w:pos="9132"/>
        </w:tabs>
        <w:jc w:val="center"/>
        <w:rPr>
          <w:rFonts w:ascii="Tahoma" w:hAnsi="Tahoma" w:cs="Tahoma"/>
          <w:b/>
          <w:bCs/>
          <w:sz w:val="20"/>
          <w:szCs w:val="20"/>
        </w:rPr>
      </w:pPr>
      <w:proofErr w:type="spellStart"/>
      <w:r>
        <w:rPr>
          <w:rFonts w:ascii="Tahoma" w:hAnsi="Tahoma" w:cs="Tahoma"/>
          <w:b/>
          <w:bCs/>
          <w:sz w:val="20"/>
          <w:szCs w:val="20"/>
        </w:rPr>
        <w:t>Videokolonoskop</w:t>
      </w:r>
      <w:proofErr w:type="spellEnd"/>
      <w:r w:rsidR="00926B8D">
        <w:rPr>
          <w:rFonts w:ascii="Tahoma" w:hAnsi="Tahoma" w:cs="Tahoma"/>
          <w:b/>
          <w:bCs/>
          <w:sz w:val="20"/>
          <w:szCs w:val="20"/>
        </w:rPr>
        <w:t xml:space="preserve"> </w:t>
      </w:r>
    </w:p>
    <w:p w:rsidR="00312999" w:rsidRPr="00312999" w:rsidRDefault="00312999">
      <w:pPr>
        <w:pStyle w:val="Domylnie"/>
        <w:tabs>
          <w:tab w:val="left" w:pos="9132"/>
        </w:tabs>
        <w:jc w:val="center"/>
        <w:rPr>
          <w:rFonts w:ascii="Tahoma" w:hAnsi="Tahoma" w:cs="Tahoma"/>
          <w:b/>
          <w:bCs/>
          <w:sz w:val="20"/>
          <w:szCs w:val="20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/>
      </w:tblPr>
      <w:tblGrid>
        <w:gridCol w:w="3261"/>
        <w:gridCol w:w="1260"/>
        <w:gridCol w:w="5118"/>
      </w:tblGrid>
      <w:tr w:rsidR="00312999" w:rsidRPr="00312999" w:rsidTr="000C53B4">
        <w:tc>
          <w:tcPr>
            <w:tcW w:w="9639" w:type="dxa"/>
            <w:gridSpan w:val="3"/>
            <w:shd w:val="clear" w:color="auto" w:fill="D9D9D9"/>
          </w:tcPr>
          <w:p w:rsidR="00312999" w:rsidRPr="00312999" w:rsidRDefault="00312999" w:rsidP="000C53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12999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Dane </w:t>
            </w:r>
            <w:proofErr w:type="spellStart"/>
            <w:r w:rsidRPr="00312999">
              <w:rPr>
                <w:rFonts w:ascii="Tahoma" w:hAnsi="Tahoma" w:cs="Tahoma"/>
                <w:b/>
                <w:bCs/>
                <w:sz w:val="20"/>
                <w:szCs w:val="20"/>
              </w:rPr>
              <w:t>ogólne</w:t>
            </w:r>
            <w:proofErr w:type="spellEnd"/>
          </w:p>
        </w:tc>
      </w:tr>
      <w:tr w:rsidR="00312999" w:rsidRPr="00312999" w:rsidTr="000C53B4">
        <w:tc>
          <w:tcPr>
            <w:tcW w:w="3261" w:type="dxa"/>
            <w:shd w:val="clear" w:color="auto" w:fill="D9D9D9"/>
          </w:tcPr>
          <w:p w:rsidR="00312999" w:rsidRPr="00312999" w:rsidRDefault="00312999" w:rsidP="000C53B4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312999">
              <w:rPr>
                <w:rFonts w:ascii="Tahoma" w:hAnsi="Tahoma" w:cs="Tahoma"/>
                <w:sz w:val="20"/>
                <w:szCs w:val="20"/>
              </w:rPr>
              <w:t>Pełna</w:t>
            </w:r>
            <w:proofErr w:type="spellEnd"/>
            <w:r w:rsidRPr="00312999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312999">
              <w:rPr>
                <w:rFonts w:ascii="Tahoma" w:hAnsi="Tahoma" w:cs="Tahoma"/>
                <w:sz w:val="20"/>
                <w:szCs w:val="20"/>
              </w:rPr>
              <w:t>nazwa</w:t>
            </w:r>
            <w:proofErr w:type="spellEnd"/>
            <w:r w:rsidRPr="00312999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312999">
              <w:rPr>
                <w:rFonts w:ascii="Tahoma" w:hAnsi="Tahoma" w:cs="Tahoma"/>
                <w:sz w:val="20"/>
                <w:szCs w:val="20"/>
              </w:rPr>
              <w:t>video</w:t>
            </w:r>
            <w:r w:rsidR="00275B28">
              <w:rPr>
                <w:rFonts w:ascii="Tahoma" w:hAnsi="Tahoma" w:cs="Tahoma"/>
                <w:sz w:val="20"/>
                <w:szCs w:val="20"/>
              </w:rPr>
              <w:t>kolonoskopu</w:t>
            </w:r>
            <w:proofErr w:type="spellEnd"/>
          </w:p>
        </w:tc>
        <w:tc>
          <w:tcPr>
            <w:tcW w:w="1260" w:type="dxa"/>
            <w:shd w:val="clear" w:color="auto" w:fill="D9D9D9"/>
          </w:tcPr>
          <w:p w:rsidR="00312999" w:rsidRPr="00312999" w:rsidRDefault="00312999" w:rsidP="000C53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312999">
              <w:rPr>
                <w:rFonts w:ascii="Tahoma" w:hAnsi="Tahoma" w:cs="Tahoma"/>
                <w:sz w:val="20"/>
                <w:szCs w:val="20"/>
              </w:rPr>
              <w:t>Podać</w:t>
            </w:r>
            <w:proofErr w:type="spellEnd"/>
          </w:p>
        </w:tc>
        <w:tc>
          <w:tcPr>
            <w:tcW w:w="5118" w:type="dxa"/>
          </w:tcPr>
          <w:p w:rsidR="00312999" w:rsidRPr="00312999" w:rsidRDefault="00312999" w:rsidP="000C53B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903E6" w:rsidRPr="00312999" w:rsidTr="000C53B4">
        <w:tc>
          <w:tcPr>
            <w:tcW w:w="3261" w:type="dxa"/>
            <w:shd w:val="clear" w:color="auto" w:fill="D9D9D9"/>
          </w:tcPr>
          <w:p w:rsidR="00B903E6" w:rsidRPr="00312999" w:rsidRDefault="00B903E6" w:rsidP="000C53B4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312999">
              <w:rPr>
                <w:rFonts w:ascii="Tahoma" w:hAnsi="Tahoma" w:cs="Tahoma"/>
                <w:sz w:val="20"/>
                <w:szCs w:val="20"/>
              </w:rPr>
              <w:t>Producent</w:t>
            </w:r>
            <w:proofErr w:type="spellEnd"/>
          </w:p>
        </w:tc>
        <w:tc>
          <w:tcPr>
            <w:tcW w:w="1260" w:type="dxa"/>
            <w:shd w:val="clear" w:color="auto" w:fill="D9D9D9"/>
          </w:tcPr>
          <w:p w:rsidR="00B903E6" w:rsidRPr="00312999" w:rsidRDefault="00B903E6" w:rsidP="000C53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312999">
              <w:rPr>
                <w:rFonts w:ascii="Tahoma" w:hAnsi="Tahoma" w:cs="Tahoma"/>
                <w:sz w:val="20"/>
                <w:szCs w:val="20"/>
              </w:rPr>
              <w:t>Podać</w:t>
            </w:r>
            <w:proofErr w:type="spellEnd"/>
          </w:p>
        </w:tc>
        <w:tc>
          <w:tcPr>
            <w:tcW w:w="5118" w:type="dxa"/>
          </w:tcPr>
          <w:p w:rsidR="00B903E6" w:rsidRPr="00312999" w:rsidRDefault="00B903E6" w:rsidP="00156BE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903E6" w:rsidRPr="00312999" w:rsidTr="000C53B4">
        <w:tc>
          <w:tcPr>
            <w:tcW w:w="3261" w:type="dxa"/>
            <w:shd w:val="clear" w:color="auto" w:fill="D9D9D9"/>
          </w:tcPr>
          <w:p w:rsidR="00B903E6" w:rsidRPr="00312999" w:rsidRDefault="00B903E6" w:rsidP="000C53B4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312999">
              <w:rPr>
                <w:rFonts w:ascii="Tahoma" w:hAnsi="Tahoma" w:cs="Tahoma"/>
                <w:sz w:val="20"/>
                <w:szCs w:val="20"/>
              </w:rPr>
              <w:t>Kraj</w:t>
            </w:r>
            <w:proofErr w:type="spellEnd"/>
          </w:p>
        </w:tc>
        <w:tc>
          <w:tcPr>
            <w:tcW w:w="1260" w:type="dxa"/>
            <w:shd w:val="clear" w:color="auto" w:fill="D9D9D9"/>
          </w:tcPr>
          <w:p w:rsidR="00B903E6" w:rsidRPr="00312999" w:rsidRDefault="00B903E6" w:rsidP="000C53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312999">
              <w:rPr>
                <w:rFonts w:ascii="Tahoma" w:hAnsi="Tahoma" w:cs="Tahoma"/>
                <w:sz w:val="20"/>
                <w:szCs w:val="20"/>
              </w:rPr>
              <w:t>Podać</w:t>
            </w:r>
            <w:proofErr w:type="spellEnd"/>
          </w:p>
        </w:tc>
        <w:tc>
          <w:tcPr>
            <w:tcW w:w="5118" w:type="dxa"/>
          </w:tcPr>
          <w:p w:rsidR="00B903E6" w:rsidRPr="00312999" w:rsidRDefault="00B903E6" w:rsidP="00156BE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903E6" w:rsidRPr="00312999" w:rsidTr="000C53B4">
        <w:tc>
          <w:tcPr>
            <w:tcW w:w="3261" w:type="dxa"/>
            <w:shd w:val="clear" w:color="auto" w:fill="D9D9D9"/>
          </w:tcPr>
          <w:p w:rsidR="00B903E6" w:rsidRPr="00312999" w:rsidRDefault="00B903E6" w:rsidP="000C53B4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312999">
              <w:rPr>
                <w:rFonts w:ascii="Tahoma" w:hAnsi="Tahoma" w:cs="Tahoma"/>
                <w:sz w:val="20"/>
                <w:szCs w:val="20"/>
              </w:rPr>
              <w:t>Dystrybutor</w:t>
            </w:r>
            <w:proofErr w:type="spellEnd"/>
            <w:r w:rsidRPr="00312999">
              <w:rPr>
                <w:rFonts w:ascii="Tahoma" w:hAnsi="Tahoma" w:cs="Tahoma"/>
                <w:sz w:val="20"/>
                <w:szCs w:val="20"/>
              </w:rPr>
              <w:t xml:space="preserve"> / </w:t>
            </w:r>
            <w:proofErr w:type="spellStart"/>
            <w:r w:rsidRPr="00312999">
              <w:rPr>
                <w:rFonts w:ascii="Tahoma" w:hAnsi="Tahoma" w:cs="Tahoma"/>
                <w:sz w:val="20"/>
                <w:szCs w:val="20"/>
              </w:rPr>
              <w:t>Oferent</w:t>
            </w:r>
            <w:proofErr w:type="spellEnd"/>
          </w:p>
        </w:tc>
        <w:tc>
          <w:tcPr>
            <w:tcW w:w="1260" w:type="dxa"/>
            <w:shd w:val="clear" w:color="auto" w:fill="D9D9D9"/>
          </w:tcPr>
          <w:p w:rsidR="00B903E6" w:rsidRPr="00312999" w:rsidRDefault="00B903E6" w:rsidP="000C53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312999">
              <w:rPr>
                <w:rFonts w:ascii="Tahoma" w:hAnsi="Tahoma" w:cs="Tahoma"/>
                <w:sz w:val="20"/>
                <w:szCs w:val="20"/>
              </w:rPr>
              <w:t>Podać</w:t>
            </w:r>
            <w:proofErr w:type="spellEnd"/>
          </w:p>
        </w:tc>
        <w:tc>
          <w:tcPr>
            <w:tcW w:w="5118" w:type="dxa"/>
          </w:tcPr>
          <w:p w:rsidR="00B903E6" w:rsidRPr="00312999" w:rsidRDefault="00B903E6" w:rsidP="00156BE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312999" w:rsidRPr="00312999" w:rsidRDefault="00312999">
      <w:pPr>
        <w:pStyle w:val="Domylnie"/>
        <w:tabs>
          <w:tab w:val="left" w:pos="9132"/>
        </w:tabs>
        <w:jc w:val="center"/>
        <w:rPr>
          <w:rFonts w:ascii="Tahoma" w:hAnsi="Tahoma" w:cs="Tahoma"/>
          <w:b/>
          <w:bCs/>
          <w:sz w:val="20"/>
          <w:szCs w:val="20"/>
        </w:rPr>
      </w:pPr>
    </w:p>
    <w:p w:rsidR="009B1220" w:rsidRPr="00312999" w:rsidRDefault="009B1220">
      <w:pPr>
        <w:pStyle w:val="Domylnie"/>
        <w:jc w:val="center"/>
        <w:rPr>
          <w:rFonts w:ascii="Tahoma" w:hAnsi="Tahoma" w:cs="Tahoma"/>
          <w:b/>
          <w:bCs/>
          <w:sz w:val="20"/>
          <w:szCs w:val="20"/>
        </w:rPr>
      </w:pPr>
    </w:p>
    <w:tbl>
      <w:tblPr>
        <w:tblStyle w:val="TableNormal"/>
        <w:tblW w:w="9664" w:type="dxa"/>
        <w:jc w:val="center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472"/>
        <w:gridCol w:w="4364"/>
        <w:gridCol w:w="1276"/>
        <w:gridCol w:w="3552"/>
      </w:tblGrid>
      <w:tr w:rsidR="009B1220" w:rsidRPr="00312999" w:rsidTr="00B903E6">
        <w:trPr>
          <w:trHeight w:val="5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220" w:rsidRPr="00312999" w:rsidRDefault="00895033" w:rsidP="00312999">
            <w:pPr>
              <w:pStyle w:val="Zawartotabeli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312999">
              <w:rPr>
                <w:rFonts w:ascii="Tahoma" w:hAnsi="Tahoma" w:cs="Tahoma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43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220" w:rsidRPr="00312999" w:rsidRDefault="00312999" w:rsidP="00312999">
            <w:pPr>
              <w:pStyle w:val="Zawartotabeli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12999">
              <w:rPr>
                <w:rFonts w:ascii="Tahoma" w:hAnsi="Tahoma" w:cs="Tahoma"/>
                <w:b/>
                <w:sz w:val="20"/>
                <w:szCs w:val="20"/>
              </w:rPr>
              <w:t>Parametry techniczne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220" w:rsidRPr="00312999" w:rsidRDefault="00895033" w:rsidP="00312999">
            <w:pPr>
              <w:pStyle w:val="Zawartotabeli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12999">
              <w:rPr>
                <w:rFonts w:ascii="Tahoma" w:hAnsi="Tahoma" w:cs="Tahoma"/>
                <w:b/>
                <w:sz w:val="20"/>
                <w:szCs w:val="20"/>
              </w:rPr>
              <w:t>Warunek graniczny</w:t>
            </w:r>
          </w:p>
        </w:tc>
        <w:tc>
          <w:tcPr>
            <w:tcW w:w="3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220" w:rsidRPr="00312999" w:rsidRDefault="00895033" w:rsidP="00312999">
            <w:pPr>
              <w:pStyle w:val="Zawartotabeli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12999">
              <w:rPr>
                <w:rFonts w:ascii="Tahoma" w:hAnsi="Tahoma" w:cs="Tahoma"/>
                <w:b/>
                <w:sz w:val="20"/>
                <w:szCs w:val="20"/>
              </w:rPr>
              <w:t>Opis</w:t>
            </w:r>
          </w:p>
        </w:tc>
      </w:tr>
      <w:tr w:rsidR="00B903E6" w:rsidRPr="00312999" w:rsidTr="000555FD">
        <w:trPr>
          <w:trHeight w:val="2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B903E6" w:rsidP="00260C91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12999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43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B903E6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Kompatybilny z posiadanym przez szpital procesorem wizyjnym EPK-i5000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03E6" w:rsidRPr="00312999" w:rsidRDefault="00B903E6" w:rsidP="00B903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B903E6" w:rsidP="00156BE2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903E6" w:rsidRPr="00312999" w:rsidTr="000555FD">
        <w:trPr>
          <w:trHeight w:val="2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B903E6" w:rsidP="00260C91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43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Default="00B903E6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Obrazowanie wysokiej rozdzielczości w standardzie HD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Default="00B903E6" w:rsidP="00260C91">
            <w:pPr>
              <w:jc w:val="center"/>
            </w:pPr>
            <w:r w:rsidRPr="00FA185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Default="00B903E6" w:rsidP="00156BE2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903E6" w:rsidRPr="00312999" w:rsidTr="000555FD">
        <w:trPr>
          <w:trHeight w:val="2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B903E6" w:rsidP="00260C91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43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B903E6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Chip CCD w końcówce endoskopu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Default="00B903E6" w:rsidP="00260C91">
            <w:pPr>
              <w:jc w:val="center"/>
            </w:pPr>
            <w:r w:rsidRPr="00FA185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B903E6" w:rsidP="00156BE2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903E6" w:rsidRPr="00312999" w:rsidTr="000555FD">
        <w:trPr>
          <w:trHeight w:val="2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B903E6" w:rsidP="00260C91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43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B903E6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Średnica kanału roboczego – min. 3,8 mm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Default="00B903E6" w:rsidP="00260C91">
            <w:pPr>
              <w:jc w:val="center"/>
            </w:pPr>
            <w:r w:rsidRPr="00FA185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B903E6" w:rsidP="00B903E6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903E6" w:rsidRPr="00312999" w:rsidTr="000555FD">
        <w:trPr>
          <w:trHeight w:val="2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B903E6" w:rsidP="00260C91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43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B903E6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Średnica zewnętrzna wziernika oraz końcówki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dystalnej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w zakresie: min. 13,00 mm – max 13,9 mm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Default="00B903E6" w:rsidP="00260C91">
            <w:pPr>
              <w:jc w:val="center"/>
            </w:pPr>
            <w:r w:rsidRPr="00FA185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B903E6" w:rsidP="00B71A5F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903E6" w:rsidRPr="00312999" w:rsidTr="000555FD">
        <w:trPr>
          <w:trHeight w:val="5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B903E6" w:rsidP="00260C91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43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B903E6">
            <w:pPr>
              <w:pStyle w:val="Domylnie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Pole widzenia min. 140 stopni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Default="00B903E6" w:rsidP="00260C91">
            <w:pPr>
              <w:jc w:val="center"/>
            </w:pPr>
            <w:r w:rsidRPr="00FA185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B903E6" w:rsidP="00156BE2">
            <w:pPr>
              <w:pStyle w:val="Domylnie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903E6" w:rsidRPr="00312999" w:rsidTr="000555FD">
        <w:trPr>
          <w:trHeight w:val="5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B903E6" w:rsidP="00260C91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43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B903E6">
            <w:pPr>
              <w:pStyle w:val="Domylnie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Głębia ostrości min. 4-100 mm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Default="00B903E6" w:rsidP="00260C91">
            <w:pPr>
              <w:jc w:val="center"/>
            </w:pPr>
            <w:r w:rsidRPr="00FA185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B903E6" w:rsidP="00156BE2">
            <w:pPr>
              <w:pStyle w:val="Domylnie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903E6" w:rsidRPr="00312999" w:rsidTr="000555FD">
        <w:trPr>
          <w:trHeight w:val="5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B903E6" w:rsidP="00260C91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43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Default="00B903E6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Kąt zagięcia min.:</w:t>
            </w:r>
          </w:p>
          <w:p w:rsidR="00B903E6" w:rsidRDefault="00B903E6" w:rsidP="00312999">
            <w:pPr>
              <w:pStyle w:val="Zawartotabeli"/>
              <w:numPr>
                <w:ilvl w:val="0"/>
                <w:numId w:val="1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Góra: 180 stopni</w:t>
            </w:r>
          </w:p>
          <w:p w:rsidR="00B903E6" w:rsidRDefault="00B903E6" w:rsidP="00312999">
            <w:pPr>
              <w:pStyle w:val="Zawartotabeli"/>
              <w:numPr>
                <w:ilvl w:val="0"/>
                <w:numId w:val="1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Dół: 180 stopni</w:t>
            </w:r>
          </w:p>
          <w:p w:rsidR="00B903E6" w:rsidRDefault="00B903E6" w:rsidP="00312999">
            <w:pPr>
              <w:pStyle w:val="Zawartotabeli"/>
              <w:numPr>
                <w:ilvl w:val="0"/>
                <w:numId w:val="1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Lewo: 160 stopni</w:t>
            </w:r>
          </w:p>
          <w:p w:rsidR="00B903E6" w:rsidRPr="00312999" w:rsidRDefault="00B903E6" w:rsidP="00312999">
            <w:pPr>
              <w:pStyle w:val="Zawartotabeli"/>
              <w:numPr>
                <w:ilvl w:val="0"/>
                <w:numId w:val="1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Prawo: 160 stopni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Default="00B903E6" w:rsidP="00260C91">
            <w:pPr>
              <w:jc w:val="center"/>
            </w:pPr>
            <w:r w:rsidRPr="00FA185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B903E6" w:rsidP="003C1F55">
            <w:pPr>
              <w:pStyle w:val="Zawartotabeli"/>
              <w:ind w:left="7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903E6" w:rsidRPr="00312999" w:rsidTr="000555FD">
        <w:trPr>
          <w:trHeight w:val="2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B903E6" w:rsidP="00260C91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43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B903E6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Długość robocza 1500 mm – 1600 mm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Default="00B903E6" w:rsidP="00260C91">
            <w:pPr>
              <w:jc w:val="center"/>
            </w:pPr>
            <w:r w:rsidRPr="00FA185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B903E6" w:rsidP="00B903E6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903E6" w:rsidRPr="00312999" w:rsidTr="000555FD">
        <w:trPr>
          <w:trHeight w:val="5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B903E6" w:rsidP="00260C91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43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3C1F55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Min. 3</w:t>
            </w:r>
            <w:r w:rsidR="00B903E6">
              <w:rPr>
                <w:rFonts w:ascii="Tahoma" w:hAnsi="Tahoma" w:cs="Tahoma"/>
                <w:sz w:val="20"/>
                <w:szCs w:val="20"/>
              </w:rPr>
              <w:t xml:space="preserve"> przyciski na głowicy endoskopu z możliwością zaprogramowania różnych funkcji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Default="00B903E6" w:rsidP="00260C91">
            <w:pPr>
              <w:jc w:val="center"/>
            </w:pPr>
            <w:r w:rsidRPr="00FA185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B903E6" w:rsidP="00156BE2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903E6" w:rsidRPr="00312999" w:rsidTr="000555FD">
        <w:trPr>
          <w:trHeight w:val="2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B903E6" w:rsidP="00260C91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43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B903E6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Obrazowanie w wąskim paśmie światła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Default="00B903E6" w:rsidP="00260C91">
            <w:pPr>
              <w:jc w:val="center"/>
            </w:pPr>
            <w:r w:rsidRPr="00FA185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B903E6" w:rsidP="00156BE2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903E6" w:rsidRPr="00312999" w:rsidTr="00F147F4">
        <w:trPr>
          <w:trHeight w:val="5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B903E6" w:rsidP="00260C91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43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B903E6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Wbudowany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mikrochip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informacyjny zawierający informacje o typie i nr seryjnym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videokolonoskopu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z pamięcią ustawień balansu bieli ze stałym ustawieniem soczewki względem wylotu kanału biopsyjnego co daje stałość kierunku wyjścia narzędzia endoskopowego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Default="00B903E6" w:rsidP="00260C91">
            <w:pPr>
              <w:jc w:val="center"/>
            </w:pPr>
            <w:r w:rsidRPr="00FA185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B903E6" w:rsidP="00156BE2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903E6" w:rsidRPr="00312999" w:rsidTr="00F147F4">
        <w:trPr>
          <w:trHeight w:val="5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Default="00B903E6" w:rsidP="00260C91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43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Default="00B903E6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Dzielona na stałe sztyw</w:t>
            </w:r>
            <w:r w:rsidR="003C1F55">
              <w:rPr>
                <w:rFonts w:ascii="Tahoma" w:hAnsi="Tahoma" w:cs="Tahoma"/>
                <w:sz w:val="20"/>
                <w:szCs w:val="20"/>
              </w:rPr>
              <w:t>ność wziernika w 3 odcinkach lub</w:t>
            </w:r>
            <w:r>
              <w:rPr>
                <w:rFonts w:ascii="Tahoma" w:hAnsi="Tahoma" w:cs="Tahoma"/>
                <w:sz w:val="20"/>
                <w:szCs w:val="20"/>
              </w:rPr>
              <w:t xml:space="preserve"> możliwość płynnej regulacji sztywności sondy za pomocą pierścienia przy </w:t>
            </w:r>
            <w:r>
              <w:rPr>
                <w:rFonts w:ascii="Tahoma" w:hAnsi="Tahoma" w:cs="Tahoma"/>
                <w:sz w:val="20"/>
                <w:szCs w:val="20"/>
              </w:rPr>
              <w:lastRenderedPageBreak/>
              <w:t>głowicy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FA1857" w:rsidRDefault="00B903E6" w:rsidP="00260C9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TAK</w:t>
            </w:r>
          </w:p>
        </w:tc>
        <w:tc>
          <w:tcPr>
            <w:tcW w:w="3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Default="00B903E6" w:rsidP="00B903E6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903E6" w:rsidRPr="00312999" w:rsidTr="00F147F4">
        <w:trPr>
          <w:trHeight w:val="2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B903E6" w:rsidP="00260C91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14</w:t>
            </w:r>
          </w:p>
        </w:tc>
        <w:tc>
          <w:tcPr>
            <w:tcW w:w="43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B903E6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Wlot kanału biopsyjnego typu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Luer</w:t>
            </w:r>
            <w:proofErr w:type="spellEnd"/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Default="00B903E6" w:rsidP="00260C91">
            <w:pPr>
              <w:jc w:val="center"/>
            </w:pPr>
            <w:r w:rsidRPr="00FA185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B903E6" w:rsidP="00156BE2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903E6" w:rsidRPr="00312999" w:rsidTr="00F147F4">
        <w:trPr>
          <w:trHeight w:val="2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B903E6" w:rsidP="00260C91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43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B903E6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Dodatkowy kanał pomocniczy służący do spłukiwania pola obserwacji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Default="00B903E6" w:rsidP="00260C91">
            <w:pPr>
              <w:jc w:val="center"/>
            </w:pPr>
            <w:r w:rsidRPr="00FA185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B903E6" w:rsidP="00156BE2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903E6" w:rsidRPr="00312999" w:rsidTr="00F147F4">
        <w:trPr>
          <w:trHeight w:val="2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B903E6" w:rsidP="00260C91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43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B903E6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Zawór testera szczelności w konektorze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Default="00B903E6" w:rsidP="00260C91">
            <w:pPr>
              <w:jc w:val="center"/>
            </w:pPr>
            <w:r w:rsidRPr="00FA185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B903E6" w:rsidP="00156BE2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903E6" w:rsidRPr="00312999" w:rsidTr="00F147F4">
        <w:trPr>
          <w:trHeight w:val="2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3C1F55" w:rsidP="00260C91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</w:p>
        </w:tc>
        <w:tc>
          <w:tcPr>
            <w:tcW w:w="43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B903E6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Kanał płuczący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WaterJet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– gniazdo zintegrowane z konektorem do procesora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Default="00B903E6" w:rsidP="00260C91">
            <w:pPr>
              <w:jc w:val="center"/>
            </w:pPr>
            <w:r w:rsidRPr="00FA185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B903E6" w:rsidP="00156BE2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903E6" w:rsidRPr="00312999" w:rsidTr="00F147F4">
        <w:trPr>
          <w:trHeight w:val="5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3C1F55" w:rsidP="00260C91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</w:p>
        </w:tc>
        <w:tc>
          <w:tcPr>
            <w:tcW w:w="43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B903E6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System z podłączeniem procesora i źródła światła za pomocą jednego konektora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Default="00B903E6" w:rsidP="00260C91">
            <w:pPr>
              <w:jc w:val="center"/>
            </w:pPr>
            <w:r w:rsidRPr="00FA185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B903E6" w:rsidP="00156BE2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903E6" w:rsidRPr="00312999" w:rsidTr="0059104A">
        <w:trPr>
          <w:trHeight w:val="5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3C1F55" w:rsidP="00260C91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</w:p>
        </w:tc>
        <w:tc>
          <w:tcPr>
            <w:tcW w:w="43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B903E6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Obrotowy konektor w zakresie 180 stopni redukujący ryzyko skręcenia światłowodu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Default="00B903E6" w:rsidP="00260C91">
            <w:pPr>
              <w:jc w:val="center"/>
            </w:pPr>
            <w:r w:rsidRPr="00FA185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B903E6" w:rsidP="00156BE2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903E6" w:rsidRPr="00312999" w:rsidTr="0059104A">
        <w:trPr>
          <w:trHeight w:val="5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3C1F55" w:rsidP="00260C91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</w:tc>
        <w:tc>
          <w:tcPr>
            <w:tcW w:w="43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B903E6" w:rsidP="00C7088B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Możliwość mycia i dezynfekcji automatycznie w środkach chemicznych różnych producentów bez utraty gwarancji 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Default="00B903E6" w:rsidP="00260C91">
            <w:pPr>
              <w:jc w:val="center"/>
            </w:pPr>
            <w:r w:rsidRPr="00FA185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B903E6" w:rsidP="00B903E6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903E6" w:rsidRPr="00312999" w:rsidTr="0059104A">
        <w:trPr>
          <w:trHeight w:val="5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Default="003C1F55" w:rsidP="00260C91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</w:t>
            </w:r>
          </w:p>
        </w:tc>
        <w:tc>
          <w:tcPr>
            <w:tcW w:w="43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Default="00B903E6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Aparat w pełni zanurzalny z zastosowaniem nakładek uszczelniających celem zabezpieczenia styków przed korozją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FA1857" w:rsidRDefault="00B903E6" w:rsidP="00260C9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Default="00B903E6" w:rsidP="00156BE2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903E6" w:rsidRPr="00312999" w:rsidTr="0059104A">
        <w:trPr>
          <w:trHeight w:val="5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3C1F55" w:rsidP="00260C91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</w:t>
            </w:r>
          </w:p>
        </w:tc>
        <w:tc>
          <w:tcPr>
            <w:tcW w:w="43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3C1F55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Długość całkowita w zakresie 1816mm-2030</w:t>
            </w:r>
            <w:r w:rsidR="00B903E6">
              <w:rPr>
                <w:rFonts w:ascii="Tahoma" w:hAnsi="Tahoma" w:cs="Tahoma"/>
                <w:sz w:val="20"/>
                <w:szCs w:val="20"/>
              </w:rPr>
              <w:t>mm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Default="00B903E6" w:rsidP="00260C91">
            <w:pPr>
              <w:jc w:val="center"/>
            </w:pPr>
            <w:r w:rsidRPr="00FA185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3E6" w:rsidRPr="00312999" w:rsidRDefault="00B903E6" w:rsidP="00B903E6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9B1220" w:rsidRDefault="009B1220">
      <w:pPr>
        <w:pStyle w:val="Domylnie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4B7C55" w:rsidRDefault="004B7C55">
      <w:pPr>
        <w:pStyle w:val="Domylnie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4B7C55" w:rsidRDefault="004B7C55">
      <w:pPr>
        <w:pStyle w:val="Domylnie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4B7C55" w:rsidRPr="00312999" w:rsidRDefault="004B7C55">
      <w:pPr>
        <w:pStyle w:val="Domylnie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4B7C55" w:rsidRDefault="00895033" w:rsidP="004B7C55">
      <w:pPr>
        <w:ind w:left="4254" w:firstLine="709"/>
        <w:jc w:val="center"/>
        <w:rPr>
          <w:rFonts w:ascii="Tahoma" w:hAnsi="Tahoma" w:cs="Tahoma"/>
          <w:sz w:val="16"/>
          <w:szCs w:val="16"/>
          <w:lang w:val="pl-PL"/>
        </w:rPr>
      </w:pPr>
      <w:r w:rsidRPr="00312999">
        <w:rPr>
          <w:rFonts w:ascii="Tahoma" w:hAnsi="Tahoma" w:cs="Tahoma"/>
          <w:sz w:val="20"/>
          <w:szCs w:val="20"/>
        </w:rPr>
        <w:t xml:space="preserve"> </w:t>
      </w:r>
      <w:r w:rsidR="004B7C55">
        <w:rPr>
          <w:rFonts w:ascii="Tahoma" w:hAnsi="Tahoma" w:cs="Tahoma"/>
          <w:sz w:val="16"/>
          <w:szCs w:val="16"/>
          <w:lang w:val="pl-PL"/>
        </w:rPr>
        <w:t>………………………………….</w:t>
      </w:r>
    </w:p>
    <w:p w:rsidR="004B7C55" w:rsidRDefault="004B7C55" w:rsidP="004B7C55">
      <w:pPr>
        <w:ind w:left="4254" w:firstLine="709"/>
        <w:jc w:val="center"/>
        <w:rPr>
          <w:rFonts w:ascii="Tahoma" w:hAnsi="Tahoma" w:cs="Tahoma"/>
          <w:sz w:val="16"/>
          <w:szCs w:val="16"/>
          <w:lang w:val="pl-PL"/>
        </w:rPr>
      </w:pPr>
      <w:r>
        <w:rPr>
          <w:rFonts w:ascii="Tahoma" w:hAnsi="Tahoma" w:cs="Tahoma"/>
          <w:sz w:val="16"/>
          <w:szCs w:val="16"/>
          <w:lang w:val="pl-PL"/>
        </w:rPr>
        <w:t>Podpis Wykonawcy</w:t>
      </w:r>
    </w:p>
    <w:p w:rsidR="009B1220" w:rsidRPr="00312999" w:rsidRDefault="009B1220">
      <w:pPr>
        <w:pStyle w:val="Domylnie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9B1220" w:rsidRPr="00312999" w:rsidSect="009B1220">
      <w:headerReference w:type="default" r:id="rId7"/>
      <w:footerReference w:type="default" r:id="rId8"/>
      <w:pgSz w:w="11900" w:h="16840"/>
      <w:pgMar w:top="1134" w:right="1134" w:bottom="1134" w:left="1134" w:header="720" w:footer="72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7ADC" w:rsidRDefault="00577ADC" w:rsidP="009B1220">
      <w:r>
        <w:separator/>
      </w:r>
    </w:p>
  </w:endnote>
  <w:endnote w:type="continuationSeparator" w:id="0">
    <w:p w:rsidR="00577ADC" w:rsidRDefault="00577ADC" w:rsidP="009B12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220" w:rsidRDefault="009B1220">
    <w:pPr>
      <w:pStyle w:val="Nagweki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7ADC" w:rsidRDefault="00577ADC" w:rsidP="009B1220">
      <w:r>
        <w:separator/>
      </w:r>
    </w:p>
  </w:footnote>
  <w:footnote w:type="continuationSeparator" w:id="0">
    <w:p w:rsidR="00577ADC" w:rsidRDefault="00577ADC" w:rsidP="009B12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220" w:rsidRDefault="009B1220">
    <w:pPr>
      <w:pStyle w:val="Nagwekistop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453C1"/>
    <w:multiLevelType w:val="hybridMultilevel"/>
    <w:tmpl w:val="A94418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B1220"/>
    <w:rsid w:val="00010D23"/>
    <w:rsid w:val="00093630"/>
    <w:rsid w:val="000B370C"/>
    <w:rsid w:val="001634AC"/>
    <w:rsid w:val="002124F9"/>
    <w:rsid w:val="00260C91"/>
    <w:rsid w:val="00275B28"/>
    <w:rsid w:val="00306EF1"/>
    <w:rsid w:val="00312999"/>
    <w:rsid w:val="00370298"/>
    <w:rsid w:val="003805D4"/>
    <w:rsid w:val="00385216"/>
    <w:rsid w:val="003A0CA2"/>
    <w:rsid w:val="003B7A7E"/>
    <w:rsid w:val="003C1F55"/>
    <w:rsid w:val="00441409"/>
    <w:rsid w:val="004B7C55"/>
    <w:rsid w:val="00577ADC"/>
    <w:rsid w:val="005C759F"/>
    <w:rsid w:val="006829FF"/>
    <w:rsid w:val="00686090"/>
    <w:rsid w:val="006931C3"/>
    <w:rsid w:val="00696C48"/>
    <w:rsid w:val="006A6723"/>
    <w:rsid w:val="007C1F3B"/>
    <w:rsid w:val="00825B88"/>
    <w:rsid w:val="00895033"/>
    <w:rsid w:val="00901EB4"/>
    <w:rsid w:val="00926B8D"/>
    <w:rsid w:val="009B1220"/>
    <w:rsid w:val="009F567C"/>
    <w:rsid w:val="00A0706E"/>
    <w:rsid w:val="00AC4818"/>
    <w:rsid w:val="00B11EA7"/>
    <w:rsid w:val="00B66F03"/>
    <w:rsid w:val="00B71A5F"/>
    <w:rsid w:val="00B903E6"/>
    <w:rsid w:val="00BD64C5"/>
    <w:rsid w:val="00C42AD5"/>
    <w:rsid w:val="00C7088B"/>
    <w:rsid w:val="00E90BF3"/>
    <w:rsid w:val="00EC05D5"/>
    <w:rsid w:val="00F8028C"/>
    <w:rsid w:val="00F8543E"/>
    <w:rsid w:val="00FE1F93"/>
    <w:rsid w:val="00FF6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9B1220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9B1220"/>
    <w:rPr>
      <w:u w:val="single"/>
    </w:rPr>
  </w:style>
  <w:style w:type="table" w:customStyle="1" w:styleId="TableNormal">
    <w:name w:val="Table Normal"/>
    <w:rsid w:val="009B122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9B1220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Domylnie">
    <w:name w:val="Domyślnie"/>
    <w:rsid w:val="009B1220"/>
    <w:pPr>
      <w:widowControl w:val="0"/>
      <w:suppressAutoHyphens/>
    </w:pPr>
    <w:rPr>
      <w:rFonts w:cs="Arial Unicode MS"/>
      <w:color w:val="000000"/>
      <w:kern w:val="1"/>
      <w:sz w:val="24"/>
      <w:szCs w:val="24"/>
      <w:u w:color="000000"/>
    </w:rPr>
  </w:style>
  <w:style w:type="paragraph" w:customStyle="1" w:styleId="Zawartotabeli">
    <w:name w:val="Zawartość tabeli"/>
    <w:rsid w:val="009B1220"/>
    <w:pPr>
      <w:widowControl w:val="0"/>
      <w:suppressAutoHyphens/>
    </w:pPr>
    <w:rPr>
      <w:rFonts w:cs="Arial Unicode MS"/>
      <w:color w:val="000000"/>
      <w:kern w:val="1"/>
      <w:sz w:val="24"/>
      <w:szCs w:val="24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9B1220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9B1220"/>
    <w:rPr>
      <w:u w:val="single"/>
    </w:rPr>
  </w:style>
  <w:style w:type="table" w:customStyle="1" w:styleId="TableNormal">
    <w:name w:val="Table Normal"/>
    <w:rsid w:val="009B122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9B1220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Domylnie">
    <w:name w:val="Domyślnie"/>
    <w:rsid w:val="009B1220"/>
    <w:pPr>
      <w:widowControl w:val="0"/>
      <w:suppressAutoHyphens/>
    </w:pPr>
    <w:rPr>
      <w:rFonts w:cs="Arial Unicode MS"/>
      <w:color w:val="000000"/>
      <w:kern w:val="1"/>
      <w:sz w:val="24"/>
      <w:szCs w:val="24"/>
      <w:u w:color="000000"/>
    </w:rPr>
  </w:style>
  <w:style w:type="paragraph" w:customStyle="1" w:styleId="Zawartotabeli">
    <w:name w:val="Zawartość tabeli"/>
    <w:rsid w:val="009B1220"/>
    <w:pPr>
      <w:widowControl w:val="0"/>
      <w:suppressAutoHyphens/>
    </w:pPr>
    <w:rPr>
      <w:rFonts w:cs="Arial Unicode MS"/>
      <w:color w:val="000000"/>
      <w:kern w:val="1"/>
      <w:sz w:val="24"/>
      <w:szCs w:val="24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6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291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Jarosz</dc:creator>
  <cp:lastModifiedBy>kjar</cp:lastModifiedBy>
  <cp:revision>4</cp:revision>
  <cp:lastPrinted>2018-09-26T08:06:00Z</cp:lastPrinted>
  <dcterms:created xsi:type="dcterms:W3CDTF">2018-11-15T10:53:00Z</dcterms:created>
  <dcterms:modified xsi:type="dcterms:W3CDTF">2021-11-08T12:15:00Z</dcterms:modified>
</cp:coreProperties>
</file>