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15" w:rsidRDefault="00A66720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dnia 30</w:t>
      </w:r>
      <w:r w:rsidR="00804728">
        <w:rPr>
          <w:rFonts w:ascii="Arial" w:eastAsia="Times New Roman" w:hAnsi="Arial" w:cs="Arial"/>
          <w:sz w:val="24"/>
          <w:szCs w:val="24"/>
          <w:lang w:eastAsia="pl-PL"/>
        </w:rPr>
        <w:t>.10</w:t>
      </w:r>
      <w:r w:rsidR="00864315">
        <w:rPr>
          <w:rFonts w:ascii="Arial" w:eastAsia="Times New Roman" w:hAnsi="Arial" w:cs="Arial"/>
          <w:sz w:val="24"/>
          <w:szCs w:val="24"/>
          <w:lang w:eastAsia="pl-PL"/>
        </w:rPr>
        <w:t>.2020 r.</w:t>
      </w:r>
    </w:p>
    <w:p w:rsidR="00542E17" w:rsidRDefault="00542E17" w:rsidP="00864315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tabs>
          <w:tab w:val="left" w:pos="6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Wyjaśnienie treści </w:t>
      </w:r>
      <w:r w:rsidRPr="00A8678B">
        <w:rPr>
          <w:rFonts w:ascii="Arial" w:eastAsia="Times New Roman" w:hAnsi="Arial" w:cs="Arial"/>
          <w:b/>
          <w:sz w:val="28"/>
          <w:szCs w:val="28"/>
          <w:lang w:eastAsia="pl-PL"/>
        </w:rPr>
        <w:br/>
        <w:t>specyfikacji istotnych warunków zamówienia</w:t>
      </w:r>
    </w:p>
    <w:p w:rsidR="00A8678B" w:rsidRPr="00A8678B" w:rsidRDefault="00A8678B" w:rsidP="00A8678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A8678B" w:rsidRPr="009E559C" w:rsidRDefault="00A8678B" w:rsidP="009E559C">
      <w:pPr>
        <w:spacing w:before="120" w:after="120"/>
        <w:ind w:left="993" w:hanging="99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Dotyczy:</w:t>
      </w:r>
      <w:r w:rsidRPr="00A8678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postępowania o udzielenie zamówienia publicznego na </w:t>
      </w:r>
      <w:r w:rsidR="00F92496">
        <w:rPr>
          <w:rFonts w:ascii="Arial" w:eastAsia="Times New Roman" w:hAnsi="Arial" w:cs="Arial"/>
          <w:sz w:val="24"/>
          <w:szCs w:val="24"/>
          <w:lang w:eastAsia="pl-PL"/>
        </w:rPr>
        <w:t>DOSTAWĘ</w:t>
      </w:r>
      <w:r w:rsidR="00F92496" w:rsidRPr="00F92496">
        <w:rPr>
          <w:rFonts w:ascii="Arial" w:eastAsia="Times New Roman" w:hAnsi="Arial" w:cs="Arial"/>
          <w:sz w:val="24"/>
          <w:szCs w:val="24"/>
          <w:lang w:eastAsia="pl-PL"/>
        </w:rPr>
        <w:t xml:space="preserve"> INDYWIDUALNYCH PAKIETÓW MEDYCZNYCH IPMED </w:t>
      </w:r>
      <w:r w:rsidR="009E55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t>sprawa</w:t>
      </w:r>
      <w:r w:rsidR="009E2A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03298" w:rsidRPr="009E559C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F92496" w:rsidRPr="00F92496">
        <w:rPr>
          <w:rFonts w:ascii="Arial" w:hAnsi="Arial" w:cs="Arial"/>
          <w:color w:val="000000"/>
          <w:sz w:val="24"/>
          <w:szCs w:val="24"/>
        </w:rPr>
        <w:t>46/ZP/D/MED/2020</w:t>
      </w:r>
      <w:r w:rsidR="00A60BE1" w:rsidRPr="009E55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60BE1" w:rsidRPr="00A60BE1" w:rsidRDefault="00A60BE1" w:rsidP="00A60BE1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A8678B" w:rsidRDefault="00A8678B" w:rsidP="00A8678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78B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>a podstawie art. 38 ust. 1, 2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</w:t>
      </w:r>
      <w:r w:rsidR="00A60BE1">
        <w:rPr>
          <w:rFonts w:ascii="Arial" w:eastAsia="Times New Roman" w:hAnsi="Arial" w:cs="Arial"/>
          <w:sz w:val="24"/>
          <w:szCs w:val="24"/>
          <w:lang w:eastAsia="pl-PL"/>
        </w:rPr>
        <w:t xml:space="preserve">wień publicznych (tekst jedn.: </w:t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 xml:space="preserve">Dz. U. z 2019 r. poz. 1843 z </w:t>
      </w:r>
      <w:proofErr w:type="spellStart"/>
      <w:r w:rsidRPr="00A8678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A8678B">
        <w:rPr>
          <w:rFonts w:ascii="Arial" w:eastAsia="Times New Roman" w:hAnsi="Arial" w:cs="Arial"/>
          <w:sz w:val="24"/>
          <w:szCs w:val="24"/>
          <w:lang w:eastAsia="pl-PL"/>
        </w:rPr>
        <w:t>. zm.) Wykonawc</w:t>
      </w:r>
      <w:r w:rsidR="00CE1AF8">
        <w:rPr>
          <w:rFonts w:ascii="Arial" w:eastAsia="Times New Roman" w:hAnsi="Arial" w:cs="Arial"/>
          <w:sz w:val="24"/>
          <w:szCs w:val="24"/>
          <w:lang w:eastAsia="pl-PL"/>
        </w:rPr>
        <w:t>a zwrócił się do Zamawiającego</w:t>
      </w:r>
      <w:r w:rsidR="00CE1A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11 Wojskowego Oddziału Gospodarczego, ul.</w:t>
      </w:r>
      <w:r w:rsidR="00CE1AF8">
        <w:rPr>
          <w:rFonts w:ascii="Arial" w:eastAsia="Times New Roman" w:hAnsi="Arial" w:cs="Arial"/>
          <w:sz w:val="24"/>
          <w:szCs w:val="24"/>
          <w:lang w:eastAsia="pl-PL"/>
        </w:rPr>
        <w:t xml:space="preserve"> Gdańska 147, 85-915 Bydgoszcz</w:t>
      </w:r>
      <w:r w:rsidR="00CE1A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8678B">
        <w:rPr>
          <w:rFonts w:ascii="Arial" w:eastAsia="Times New Roman" w:hAnsi="Arial" w:cs="Arial"/>
          <w:sz w:val="24"/>
          <w:szCs w:val="24"/>
          <w:lang w:eastAsia="pl-PL"/>
        </w:rPr>
        <w:t>z prośbą o wyjaśnienie treści SIWZ.</w:t>
      </w:r>
    </w:p>
    <w:p w:rsidR="00A8678B" w:rsidRPr="00A8678B" w:rsidRDefault="00A8678B" w:rsidP="00A867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8678B" w:rsidRPr="00F92496" w:rsidRDefault="00A8678B" w:rsidP="00CE1AF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F9249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Pytanie 1:</w:t>
      </w:r>
    </w:p>
    <w:p w:rsidR="00F92496" w:rsidRPr="00F92496" w:rsidRDefault="00F92496" w:rsidP="00F92496">
      <w:pPr>
        <w:pStyle w:val="Default"/>
        <w:rPr>
          <w:b/>
          <w:bCs/>
        </w:rPr>
      </w:pPr>
      <w:r w:rsidRPr="00F92496">
        <w:rPr>
          <w:b/>
          <w:bCs/>
        </w:rPr>
        <w:t>Dotyczy: opaska zaciskowa – wymagania WE-T</w:t>
      </w:r>
    </w:p>
    <w:p w:rsidR="00F92496" w:rsidRPr="00F92496" w:rsidRDefault="00F92496" w:rsidP="00F92496">
      <w:pPr>
        <w:pStyle w:val="Default"/>
        <w:rPr>
          <w:b/>
          <w:bCs/>
        </w:rPr>
      </w:pPr>
    </w:p>
    <w:p w:rsidR="00F92496" w:rsidRPr="00F92496" w:rsidRDefault="00F92496" w:rsidP="00F92496">
      <w:pPr>
        <w:pStyle w:val="Default"/>
        <w:jc w:val="both"/>
      </w:pPr>
      <w:r w:rsidRPr="00F92496">
        <w:t>Zwracamy się do Zamawiającego o modyfikację treści Specyfikacji Istotnych Warunków Zamówienia i wykreślenia z zapisów WE-T dotyczących opaski zaciskowej (</w:t>
      </w:r>
      <w:proofErr w:type="spellStart"/>
      <w:r w:rsidRPr="00F92496">
        <w:t>stazy</w:t>
      </w:r>
      <w:proofErr w:type="spellEnd"/>
      <w:r w:rsidRPr="00F92496">
        <w:t xml:space="preserve"> taktycznej) wymagania dotyczącego jej wagi do 100g, przy zachowaniu wszystkich pozostałych wymagań lub dopuszczeniu możliwości zaoferowania </w:t>
      </w:r>
      <w:proofErr w:type="spellStart"/>
      <w:r w:rsidRPr="00F92496">
        <w:t>stazy</w:t>
      </w:r>
      <w:proofErr w:type="spellEnd"/>
      <w:r w:rsidRPr="00F92496">
        <w:t xml:space="preserve"> taktycznej o wadze powyżej 100g przy zachowaniu wszystkich pozostałych wymagań w tym szczególnie wymogu rekomendacji </w:t>
      </w:r>
      <w:proofErr w:type="spellStart"/>
      <w:r w:rsidRPr="00F92496">
        <w:t>CoTCCC</w:t>
      </w:r>
      <w:proofErr w:type="spellEnd"/>
      <w:r w:rsidRPr="00F92496">
        <w:t xml:space="preserve"> (Komitetu </w:t>
      </w:r>
      <w:proofErr w:type="spellStart"/>
      <w:r w:rsidRPr="00F92496">
        <w:t>Tactical</w:t>
      </w:r>
      <w:proofErr w:type="spellEnd"/>
      <w:r w:rsidRPr="00F92496">
        <w:t xml:space="preserve"> Combat </w:t>
      </w:r>
      <w:proofErr w:type="spellStart"/>
      <w:r w:rsidRPr="00F92496">
        <w:t>Casaulty</w:t>
      </w:r>
      <w:proofErr w:type="spellEnd"/>
      <w:r w:rsidRPr="00F92496">
        <w:t xml:space="preserve"> </w:t>
      </w:r>
      <w:proofErr w:type="spellStart"/>
      <w:r w:rsidRPr="00F92496">
        <w:t>Care</w:t>
      </w:r>
      <w:proofErr w:type="spellEnd"/>
      <w:r w:rsidRPr="00F92496">
        <w:t xml:space="preserve">). </w:t>
      </w:r>
    </w:p>
    <w:p w:rsidR="00F92496" w:rsidRDefault="00F92496" w:rsidP="00F92496">
      <w:pPr>
        <w:pStyle w:val="Default"/>
        <w:rPr>
          <w:b/>
          <w:bCs/>
          <w:sz w:val="22"/>
          <w:szCs w:val="22"/>
        </w:rPr>
      </w:pPr>
    </w:p>
    <w:p w:rsidR="00F92496" w:rsidRDefault="00F92496" w:rsidP="00F9249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Uzasadnienie:</w:t>
      </w:r>
    </w:p>
    <w:p w:rsidR="00F92496" w:rsidRDefault="00F92496" w:rsidP="00F92496">
      <w:pPr>
        <w:pStyle w:val="Default"/>
        <w:rPr>
          <w:b/>
          <w:bCs/>
          <w:sz w:val="22"/>
          <w:szCs w:val="22"/>
        </w:rPr>
      </w:pPr>
    </w:p>
    <w:p w:rsidR="00F92496" w:rsidRPr="00F92496" w:rsidRDefault="00F92496" w:rsidP="00F92496">
      <w:pPr>
        <w:pStyle w:val="Default"/>
        <w:jc w:val="both"/>
        <w:rPr>
          <w:color w:val="auto"/>
        </w:rPr>
      </w:pPr>
      <w:r w:rsidRPr="00F92496">
        <w:t xml:space="preserve">Zamysłem Szefa Zarządu Wojskowej Służby Zdrowia było ochronienie MON przed zakupem produktów niskiej jakości w tym pochodzenia chińskiego, które często były podróbkami oryginalnych </w:t>
      </w:r>
      <w:proofErr w:type="spellStart"/>
      <w:r w:rsidRPr="00F92496">
        <w:t>staz</w:t>
      </w:r>
      <w:proofErr w:type="spellEnd"/>
      <w:r w:rsidRPr="00F92496">
        <w:t xml:space="preserve"> CAT oraz SOFTT-W. Dlatego też wprowadzono zapis, że opaska zaciskowa (</w:t>
      </w:r>
      <w:proofErr w:type="spellStart"/>
      <w:r w:rsidRPr="00F92496">
        <w:t>staza</w:t>
      </w:r>
      <w:proofErr w:type="spellEnd"/>
      <w:r w:rsidRPr="00F92496">
        <w:t xml:space="preserve"> taktyczna) musi posiadać rekomendację </w:t>
      </w:r>
      <w:proofErr w:type="spellStart"/>
      <w:r w:rsidRPr="00F92496">
        <w:t>CoTCCC</w:t>
      </w:r>
      <w:proofErr w:type="spellEnd"/>
      <w:r w:rsidRPr="00F92496">
        <w:t xml:space="preserve"> (oprócz opaski zaciskowej, rekomendacja </w:t>
      </w:r>
      <w:proofErr w:type="spellStart"/>
      <w:r w:rsidRPr="00F92496">
        <w:t>CoTCCC</w:t>
      </w:r>
      <w:proofErr w:type="spellEnd"/>
      <w:r w:rsidRPr="00F92496">
        <w:t xml:space="preserve"> dotyczy także opatrunku hemostatycznego). Była to bardzo dobra i przemyślana decyzja która ochroniła Wojsko Polskie przed kupnem podróbek oryginalnych opasek CAT i SOFTT-W. Na dzień wprowadzenia wymogu rekomendacji </w:t>
      </w:r>
      <w:proofErr w:type="spellStart"/>
      <w:r w:rsidRPr="00F92496">
        <w:t>CoTCCC</w:t>
      </w:r>
      <w:proofErr w:type="spellEnd"/>
      <w:r w:rsidRPr="00F92496">
        <w:t xml:space="preserve">, rzeczowy komitet rekomendował dwie opaski zaciskowe: opaskę CAT i opaskę SOFTT-W. Pod koniec marca 2019, firma </w:t>
      </w:r>
      <w:proofErr w:type="spellStart"/>
      <w:r w:rsidRPr="00F92496">
        <w:t>Tactical</w:t>
      </w:r>
      <w:proofErr w:type="spellEnd"/>
      <w:r w:rsidRPr="00F92496">
        <w:t xml:space="preserve"> </w:t>
      </w:r>
      <w:proofErr w:type="spellStart"/>
      <w:r w:rsidRPr="00F92496">
        <w:t>Medical</w:t>
      </w:r>
      <w:proofErr w:type="spellEnd"/>
      <w:r w:rsidRPr="00F92496">
        <w:t xml:space="preserve"> Solutions (producent opaski SOFTT-W) wprowadził na rynek najnowszą 4 generację opaski zaciskowej SOFTT-W. Opaska ta jest ulepszoną wersją „starej” opaski SOFTT-W. W konstrukcji opaski został poprawiony element blokujący, klamra oraz wzmocniony materiał z którego wykonana jest </w:t>
      </w:r>
      <w:proofErr w:type="spellStart"/>
      <w:r w:rsidRPr="00F92496">
        <w:t>staza</w:t>
      </w:r>
      <w:proofErr w:type="spellEnd"/>
      <w:r w:rsidRPr="00F92496">
        <w:t xml:space="preserve"> co spowodowało wzrost wagi opaski niewiele powyżej 100g. </w:t>
      </w:r>
      <w:r w:rsidRPr="00F92496">
        <w:rPr>
          <w:color w:val="auto"/>
        </w:rPr>
        <w:t xml:space="preserve">Wszystkie ulepszenia </w:t>
      </w:r>
      <w:proofErr w:type="spellStart"/>
      <w:r w:rsidRPr="00F92496">
        <w:rPr>
          <w:color w:val="auto"/>
        </w:rPr>
        <w:t>stazy</w:t>
      </w:r>
      <w:proofErr w:type="spellEnd"/>
      <w:r w:rsidRPr="00F92496">
        <w:rPr>
          <w:color w:val="auto"/>
        </w:rPr>
        <w:t xml:space="preserve"> SOFTT-W znacząco pozytywnie wpływają na komfort użycia </w:t>
      </w:r>
      <w:proofErr w:type="spellStart"/>
      <w:r w:rsidRPr="00F92496">
        <w:rPr>
          <w:color w:val="auto"/>
        </w:rPr>
        <w:t>stazy</w:t>
      </w:r>
      <w:proofErr w:type="spellEnd"/>
      <w:r w:rsidRPr="00F92496">
        <w:rPr>
          <w:color w:val="auto"/>
        </w:rPr>
        <w:t xml:space="preserve"> oraz zwiększenie jej skuteczności podczas tamowania krwotoków. </w:t>
      </w:r>
    </w:p>
    <w:p w:rsidR="00F92496" w:rsidRPr="00F92496" w:rsidRDefault="00F92496" w:rsidP="00F92496">
      <w:pPr>
        <w:pStyle w:val="Default"/>
        <w:jc w:val="both"/>
        <w:rPr>
          <w:color w:val="auto"/>
        </w:rPr>
      </w:pPr>
      <w:r w:rsidRPr="00F92496">
        <w:rPr>
          <w:color w:val="auto"/>
        </w:rPr>
        <w:t xml:space="preserve">Podkreślamy także że </w:t>
      </w:r>
      <w:proofErr w:type="spellStart"/>
      <w:r w:rsidRPr="00F92496">
        <w:rPr>
          <w:color w:val="auto"/>
        </w:rPr>
        <w:t>staza</w:t>
      </w:r>
      <w:proofErr w:type="spellEnd"/>
      <w:r w:rsidRPr="00F92496">
        <w:rPr>
          <w:color w:val="auto"/>
        </w:rPr>
        <w:t xml:space="preserve"> SOFTT-W generacji 4 (jak zresztą poprzednie generacje) posiada rekomendację </w:t>
      </w:r>
      <w:proofErr w:type="spellStart"/>
      <w:r w:rsidRPr="00F92496">
        <w:rPr>
          <w:color w:val="auto"/>
        </w:rPr>
        <w:t>CoTCCC</w:t>
      </w:r>
      <w:proofErr w:type="spellEnd"/>
      <w:r w:rsidRPr="00F92496">
        <w:rPr>
          <w:color w:val="auto"/>
        </w:rPr>
        <w:t xml:space="preserve"> i spełnia całkowicie wymagania WTT w tym zakresie.</w:t>
      </w:r>
      <w:r w:rsidRPr="00F92496">
        <w:rPr>
          <w:color w:val="auto"/>
        </w:rPr>
        <w:br/>
        <w:t xml:space="preserve">W związku z powyższym od kwietnia/maja roku 2019 w pojawiających się przetargach na zestawy </w:t>
      </w:r>
      <w:proofErr w:type="spellStart"/>
      <w:r w:rsidRPr="00F92496">
        <w:rPr>
          <w:color w:val="auto"/>
        </w:rPr>
        <w:t>IPMed</w:t>
      </w:r>
      <w:proofErr w:type="spellEnd"/>
      <w:r w:rsidRPr="00F92496">
        <w:rPr>
          <w:color w:val="auto"/>
        </w:rPr>
        <w:t xml:space="preserve"> (ale także na zakup opasek uciskowych wchodzących w skład </w:t>
      </w:r>
      <w:r w:rsidRPr="00F92496">
        <w:rPr>
          <w:color w:val="auto"/>
        </w:rPr>
        <w:lastRenderedPageBreak/>
        <w:t xml:space="preserve">innych zestawów medycznych np. plecaki PRS, PRM czy zestawy IZP), zapis dotyczący wagi opaski został w wyniku modyfikacji albo usunięty albo Zamawiający dopuszczał możliwość zaoferowania opasek uciskowych o wadze powyżej 100g przy spełnieniu kluczowego wymogu czyli rekomendacji rzeczowej opaski przez </w:t>
      </w:r>
      <w:proofErr w:type="spellStart"/>
      <w:r w:rsidRPr="00F92496">
        <w:rPr>
          <w:color w:val="auto"/>
        </w:rPr>
        <w:t>CoTCCC</w:t>
      </w:r>
      <w:proofErr w:type="spellEnd"/>
      <w:r w:rsidRPr="00F92496">
        <w:rPr>
          <w:color w:val="auto"/>
        </w:rPr>
        <w:t xml:space="preserve">. Wspomnianymi instytucjami MON które tak postąpiły, były min: 22 BLT w Malborku, 33 WOG Nowa Dęba, 17 WOG Koszalin, 22 WOG Olsztyn, 42 </w:t>
      </w:r>
      <w:proofErr w:type="spellStart"/>
      <w:r w:rsidRPr="00F92496">
        <w:rPr>
          <w:color w:val="auto"/>
        </w:rPr>
        <w:t>BLSz</w:t>
      </w:r>
      <w:proofErr w:type="spellEnd"/>
      <w:r w:rsidRPr="00F92496">
        <w:rPr>
          <w:color w:val="auto"/>
        </w:rPr>
        <w:t xml:space="preserve"> Radom, 26 W</w:t>
      </w:r>
      <w:r>
        <w:rPr>
          <w:color w:val="auto"/>
        </w:rPr>
        <w:t xml:space="preserve">OG Zegrze, 43 WOG Świętoszów, </w:t>
      </w:r>
      <w:r w:rsidRPr="00F92496">
        <w:rPr>
          <w:color w:val="auto"/>
        </w:rPr>
        <w:t>45 WOG Wędrzyn. Czy np. w 33 BLT Powidz, 6 WOG Ustka, 11 WOG Bydgoszcz gdzie zostały zmienione zapisy dotyczące wagi opaski zaciskowej. Jednocześnie zwracamy uwagę że, sam Gestor czyli Zarząd Wojskowej Służby Zdrowia ze względ</w:t>
      </w:r>
      <w:r>
        <w:rPr>
          <w:color w:val="auto"/>
        </w:rPr>
        <w:t xml:space="preserve">u na powyższe wykreśli </w:t>
      </w:r>
      <w:r w:rsidRPr="00F92496">
        <w:rPr>
          <w:color w:val="auto"/>
        </w:rPr>
        <w:t xml:space="preserve">z wytycznych WE-T dla komponentów </w:t>
      </w:r>
      <w:proofErr w:type="spellStart"/>
      <w:r w:rsidRPr="00F92496">
        <w:rPr>
          <w:color w:val="auto"/>
        </w:rPr>
        <w:t>IPMed</w:t>
      </w:r>
      <w:proofErr w:type="spellEnd"/>
      <w:r w:rsidRPr="00F92496">
        <w:rPr>
          <w:color w:val="auto"/>
        </w:rPr>
        <w:t xml:space="preserve"> wymóg dotyczący wagi </w:t>
      </w:r>
      <w:proofErr w:type="spellStart"/>
      <w:r w:rsidRPr="00F92496">
        <w:rPr>
          <w:color w:val="auto"/>
        </w:rPr>
        <w:t>stazy</w:t>
      </w:r>
      <w:proofErr w:type="spellEnd"/>
      <w:r w:rsidRPr="00F92496">
        <w:rPr>
          <w:color w:val="auto"/>
        </w:rPr>
        <w:t xml:space="preserve"> do 100g – cały ten punkt został wykreślony i ukazujących się postępowaniach w roku 2019 już nie było tego wymogu. </w:t>
      </w:r>
    </w:p>
    <w:p w:rsidR="00F92496" w:rsidRPr="00F92496" w:rsidRDefault="00F92496" w:rsidP="00F92496">
      <w:pPr>
        <w:pStyle w:val="Default"/>
        <w:jc w:val="both"/>
        <w:rPr>
          <w:color w:val="auto"/>
        </w:rPr>
      </w:pPr>
      <w:r w:rsidRPr="00F92496">
        <w:rPr>
          <w:color w:val="auto"/>
        </w:rPr>
        <w:t>Obecnie np. Wojskowy Ośrodek Farmacji i Techniki Medycznej w Celestynowie prowadzi kilka postępowania na zakup zestawów w skład którego</w:t>
      </w:r>
      <w:r>
        <w:rPr>
          <w:color w:val="auto"/>
        </w:rPr>
        <w:t xml:space="preserve"> wchodzi także opaska zaciskowa </w:t>
      </w:r>
      <w:r w:rsidRPr="00F92496">
        <w:rPr>
          <w:color w:val="auto"/>
        </w:rPr>
        <w:t xml:space="preserve">i opis wymagań dotyczących opaski uciskowej nie zawiera wymogu jej wagi do 100g. (w tym zakup ponad 32 000 </w:t>
      </w:r>
      <w:proofErr w:type="spellStart"/>
      <w:r w:rsidRPr="00F92496">
        <w:rPr>
          <w:color w:val="auto"/>
        </w:rPr>
        <w:t>IPMedów</w:t>
      </w:r>
      <w:proofErr w:type="spellEnd"/>
      <w:r w:rsidRPr="00F92496">
        <w:rPr>
          <w:color w:val="auto"/>
        </w:rPr>
        <w:t xml:space="preserve"> gdzie również zrezygnowano z wymogu wagi opaski do 100g). Również w pozostałych postępowaniach na zakup </w:t>
      </w:r>
      <w:proofErr w:type="spellStart"/>
      <w:r w:rsidRPr="00F92496">
        <w:rPr>
          <w:color w:val="auto"/>
        </w:rPr>
        <w:t>IPMed</w:t>
      </w:r>
      <w:proofErr w:type="spellEnd"/>
      <w:r w:rsidRPr="00F92496">
        <w:rPr>
          <w:color w:val="auto"/>
        </w:rPr>
        <w:t xml:space="preserve"> prowadzonych w bieżącym roku 2020 nie ma wymogu wagi opaski do 100g – jak ma to miejsce np. w następujących </w:t>
      </w:r>
      <w:proofErr w:type="spellStart"/>
      <w:r w:rsidRPr="00F92496">
        <w:rPr>
          <w:color w:val="auto"/>
        </w:rPr>
        <w:t>WOGach</w:t>
      </w:r>
      <w:proofErr w:type="spellEnd"/>
      <w:r w:rsidRPr="00F92496">
        <w:rPr>
          <w:color w:val="auto"/>
        </w:rPr>
        <w:t xml:space="preserve">: 12 WOG Toruń, 2 WOG Wrocław, 24 WOG Giżycko, 15 WOG Szczecin, 24 WOG Giżycko czy 22 BLT Malbork, KPW Świnoujście. </w:t>
      </w:r>
    </w:p>
    <w:p w:rsidR="00F92496" w:rsidRPr="00F92496" w:rsidRDefault="00F92496" w:rsidP="00F92496">
      <w:pPr>
        <w:pStyle w:val="Default"/>
        <w:jc w:val="both"/>
        <w:rPr>
          <w:rFonts w:ascii="Calibri" w:hAnsi="Calibri" w:cs="Calibri"/>
          <w:color w:val="auto"/>
        </w:rPr>
      </w:pPr>
      <w:r w:rsidRPr="00F92496">
        <w:rPr>
          <w:color w:val="auto"/>
        </w:rPr>
        <w:t xml:space="preserve">Na dzień dzisiejszy </w:t>
      </w:r>
      <w:proofErr w:type="spellStart"/>
      <w:r w:rsidRPr="00F92496">
        <w:rPr>
          <w:color w:val="auto"/>
        </w:rPr>
        <w:t>CoTCCC</w:t>
      </w:r>
      <w:proofErr w:type="spellEnd"/>
      <w:r w:rsidRPr="00F92496">
        <w:rPr>
          <w:color w:val="auto"/>
        </w:rPr>
        <w:t xml:space="preserve"> rekomenduje łącznie 7 opasek zaciskowych i tylko jedna z nich posiada wagę do 100g. Dlatego też utrzymanie zapisu wagi opaski zaciskowej do 100g jest ograniczaniem przez Zmawiającego możliwości złożenia oferty przez Wykonawców posiadających w ofercie opaski zaciskowe które spe</w:t>
      </w:r>
      <w:r>
        <w:rPr>
          <w:color w:val="auto"/>
        </w:rPr>
        <w:t xml:space="preserve">łniają wszystkie wymagania WTT, </w:t>
      </w:r>
      <w:r w:rsidRPr="00F92496">
        <w:rPr>
          <w:color w:val="auto"/>
        </w:rPr>
        <w:t xml:space="preserve">w szczególności właśnie rekomendację </w:t>
      </w:r>
      <w:proofErr w:type="spellStart"/>
      <w:r w:rsidRPr="00F92496">
        <w:rPr>
          <w:color w:val="auto"/>
        </w:rPr>
        <w:t>CoTCCC</w:t>
      </w:r>
      <w:proofErr w:type="spellEnd"/>
      <w:r w:rsidRPr="00F92496">
        <w:rPr>
          <w:color w:val="auto"/>
        </w:rPr>
        <w:t xml:space="preserve"> ale ich waga przekracza wspomniane 100g. Należy też jednoznacznie podkreślić że sam </w:t>
      </w:r>
      <w:proofErr w:type="spellStart"/>
      <w:r w:rsidRPr="00F92496">
        <w:rPr>
          <w:color w:val="auto"/>
        </w:rPr>
        <w:t>CoTCCC</w:t>
      </w:r>
      <w:proofErr w:type="spellEnd"/>
      <w:r w:rsidRPr="00F92496">
        <w:rPr>
          <w:color w:val="auto"/>
        </w:rPr>
        <w:t xml:space="preserve"> nie stawia żadnych wymagań co do wagi opaski zaciskowej. Utrzymanie zapisu lub nie dopuszczenie opasek zaciskowych o wadze powyżej 100g spowoduje że Zamawiający będzie mógł otrzymać tylko jedną ofertę od jednej firmy który posiada w swojej dystrybucji jed</w:t>
      </w:r>
      <w:r>
        <w:rPr>
          <w:color w:val="auto"/>
        </w:rPr>
        <w:t xml:space="preserve">yną z siedmiu, opaskę zaciskową </w:t>
      </w:r>
      <w:r w:rsidRPr="00F92496">
        <w:rPr>
          <w:color w:val="auto"/>
        </w:rPr>
        <w:t xml:space="preserve">o wadze poniżej 100g. Spowoduje to brak konkurencji i w konsekwencji zawyżoną cenę za cały </w:t>
      </w:r>
      <w:proofErr w:type="spellStart"/>
      <w:r w:rsidRPr="00F92496">
        <w:rPr>
          <w:color w:val="auto"/>
        </w:rPr>
        <w:t>IPMed</w:t>
      </w:r>
      <w:proofErr w:type="spellEnd"/>
      <w:r w:rsidRPr="00F92496">
        <w:rPr>
          <w:color w:val="auto"/>
        </w:rPr>
        <w:t xml:space="preserve"> ponieważ nie będzie ofert konkurencyjnych.</w:t>
      </w:r>
      <w:r>
        <w:rPr>
          <w:color w:val="auto"/>
        </w:rPr>
        <w:t xml:space="preserve"> Zapis ten jest także sprzeczny </w:t>
      </w:r>
      <w:r w:rsidRPr="00F92496">
        <w:rPr>
          <w:color w:val="auto"/>
        </w:rPr>
        <w:t xml:space="preserve">z zasadami uczciwej konkurencji oraz zapisami Prawo Zamówień Publicznych ponieważ eliminuje potencjalnych oferentów, stawiając na uprzywilejowanej pozycji tylko jeden produkt. </w:t>
      </w:r>
    </w:p>
    <w:p w:rsidR="00F92496" w:rsidRPr="00F92496" w:rsidRDefault="00F92496" w:rsidP="00F92496">
      <w:pPr>
        <w:pStyle w:val="Default"/>
        <w:jc w:val="both"/>
        <w:rPr>
          <w:rFonts w:ascii="Calibri" w:hAnsi="Calibri" w:cs="Calibri"/>
          <w:color w:val="auto"/>
        </w:rPr>
      </w:pPr>
    </w:p>
    <w:p w:rsidR="00F92496" w:rsidRPr="00F92496" w:rsidRDefault="00F92496" w:rsidP="00F92496">
      <w:pPr>
        <w:pStyle w:val="Default"/>
        <w:rPr>
          <w:color w:val="auto"/>
        </w:rPr>
      </w:pPr>
      <w:r w:rsidRPr="00F92496">
        <w:rPr>
          <w:b/>
          <w:bCs/>
          <w:color w:val="auto"/>
        </w:rPr>
        <w:t xml:space="preserve">Konkludując, jak na wstępie: </w:t>
      </w:r>
    </w:p>
    <w:p w:rsidR="00F92496" w:rsidRPr="00F92496" w:rsidRDefault="00F92496" w:rsidP="00F92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496">
        <w:rPr>
          <w:rFonts w:ascii="Arial" w:hAnsi="Arial" w:cs="Arial"/>
          <w:sz w:val="24"/>
          <w:szCs w:val="24"/>
        </w:rPr>
        <w:t xml:space="preserve">Zwracamy się do Zamawiającego o modyfikację treści Specyfikacji Istotnych Warunków Zamówienia, poprzez dopuszczenie możliwości zaoferowania </w:t>
      </w:r>
      <w:proofErr w:type="spellStart"/>
      <w:r w:rsidRPr="00F92496">
        <w:rPr>
          <w:rFonts w:ascii="Arial" w:hAnsi="Arial" w:cs="Arial"/>
          <w:sz w:val="24"/>
          <w:szCs w:val="24"/>
        </w:rPr>
        <w:t>stazy</w:t>
      </w:r>
      <w:proofErr w:type="spellEnd"/>
      <w:r w:rsidRPr="00F92496">
        <w:rPr>
          <w:rFonts w:ascii="Arial" w:hAnsi="Arial" w:cs="Arial"/>
          <w:sz w:val="24"/>
          <w:szCs w:val="24"/>
        </w:rPr>
        <w:t xml:space="preserve"> taktycznej o wadze powyżej 100g przy zachowaniu wszystkich pozostałych wymagań lub wykreślenia z zapisów WE-T dotyczących opaski zaciskowej (</w:t>
      </w:r>
      <w:proofErr w:type="spellStart"/>
      <w:r w:rsidRPr="00F92496">
        <w:rPr>
          <w:rFonts w:ascii="Arial" w:hAnsi="Arial" w:cs="Arial"/>
          <w:sz w:val="24"/>
          <w:szCs w:val="24"/>
        </w:rPr>
        <w:t>stazy</w:t>
      </w:r>
      <w:proofErr w:type="spellEnd"/>
      <w:r w:rsidRPr="00F92496">
        <w:rPr>
          <w:rFonts w:ascii="Arial" w:hAnsi="Arial" w:cs="Arial"/>
          <w:sz w:val="24"/>
          <w:szCs w:val="24"/>
        </w:rPr>
        <w:t xml:space="preserve"> taktycznej) wymagania dotyczącego jej wagi do 100g, przy zachowaniu wszystkich pozostałych wymagań w tym szczególnie wymogu rekomendacji </w:t>
      </w:r>
      <w:proofErr w:type="spellStart"/>
      <w:r w:rsidRPr="00F92496">
        <w:rPr>
          <w:rFonts w:ascii="Arial" w:hAnsi="Arial" w:cs="Arial"/>
          <w:sz w:val="24"/>
          <w:szCs w:val="24"/>
        </w:rPr>
        <w:t>CoTCCC</w:t>
      </w:r>
      <w:proofErr w:type="spellEnd"/>
      <w:r w:rsidRPr="00F92496">
        <w:rPr>
          <w:rFonts w:ascii="Arial" w:hAnsi="Arial" w:cs="Arial"/>
          <w:sz w:val="24"/>
          <w:szCs w:val="24"/>
        </w:rPr>
        <w:t xml:space="preserve"> (Komitetu </w:t>
      </w:r>
      <w:proofErr w:type="spellStart"/>
      <w:r w:rsidRPr="00F92496">
        <w:rPr>
          <w:rFonts w:ascii="Arial" w:hAnsi="Arial" w:cs="Arial"/>
          <w:sz w:val="24"/>
          <w:szCs w:val="24"/>
        </w:rPr>
        <w:t>Tactical</w:t>
      </w:r>
      <w:proofErr w:type="spellEnd"/>
      <w:r w:rsidRPr="00F92496">
        <w:rPr>
          <w:rFonts w:ascii="Arial" w:hAnsi="Arial" w:cs="Arial"/>
          <w:sz w:val="24"/>
          <w:szCs w:val="24"/>
        </w:rPr>
        <w:t xml:space="preserve"> Combat </w:t>
      </w:r>
      <w:proofErr w:type="spellStart"/>
      <w:r w:rsidRPr="00F92496">
        <w:rPr>
          <w:rFonts w:ascii="Arial" w:hAnsi="Arial" w:cs="Arial"/>
          <w:sz w:val="24"/>
          <w:szCs w:val="24"/>
        </w:rPr>
        <w:t>Casaulty</w:t>
      </w:r>
      <w:proofErr w:type="spellEnd"/>
      <w:r w:rsidRPr="00F92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496">
        <w:rPr>
          <w:rFonts w:ascii="Arial" w:hAnsi="Arial" w:cs="Arial"/>
          <w:sz w:val="24"/>
          <w:szCs w:val="24"/>
        </w:rPr>
        <w:t>Care</w:t>
      </w:r>
      <w:proofErr w:type="spellEnd"/>
      <w:r w:rsidRPr="00F92496">
        <w:rPr>
          <w:rFonts w:ascii="Arial" w:hAnsi="Arial" w:cs="Arial"/>
          <w:sz w:val="24"/>
          <w:szCs w:val="24"/>
        </w:rPr>
        <w:t>).</w:t>
      </w:r>
    </w:p>
    <w:p w:rsidR="00F92496" w:rsidRDefault="00F92496" w:rsidP="00F9249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92496" w:rsidRPr="009964CC" w:rsidRDefault="00F92496" w:rsidP="00F92496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u w:val="single"/>
        </w:rPr>
      </w:pPr>
      <w:r w:rsidRPr="009964CC">
        <w:rPr>
          <w:rFonts w:ascii="Arial" w:hAnsi="Arial" w:cs="Arial"/>
          <w:b/>
          <w:sz w:val="23"/>
          <w:szCs w:val="23"/>
          <w:u w:val="single"/>
        </w:rPr>
        <w:t>Odpowi</w:t>
      </w:r>
      <w:r>
        <w:rPr>
          <w:rFonts w:ascii="Arial" w:hAnsi="Arial" w:cs="Arial"/>
          <w:b/>
          <w:sz w:val="23"/>
          <w:szCs w:val="23"/>
          <w:u w:val="single"/>
        </w:rPr>
        <w:t>e</w:t>
      </w:r>
      <w:r w:rsidRPr="009964CC">
        <w:rPr>
          <w:rFonts w:ascii="Arial" w:hAnsi="Arial" w:cs="Arial"/>
          <w:b/>
          <w:sz w:val="23"/>
          <w:szCs w:val="23"/>
          <w:u w:val="single"/>
        </w:rPr>
        <w:t>dź:</w:t>
      </w:r>
    </w:p>
    <w:p w:rsidR="00F92496" w:rsidRDefault="00F92496" w:rsidP="00F9249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F92496" w:rsidRPr="00F92496" w:rsidRDefault="00F92496" w:rsidP="00F92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496">
        <w:rPr>
          <w:rFonts w:ascii="Arial" w:hAnsi="Arial" w:cs="Arial"/>
          <w:sz w:val="24"/>
          <w:szCs w:val="24"/>
        </w:rPr>
        <w:t>W odpowiedzi na Państwa pytanie</w:t>
      </w:r>
      <w:r>
        <w:rPr>
          <w:rFonts w:ascii="Arial" w:hAnsi="Arial" w:cs="Arial"/>
          <w:sz w:val="24"/>
          <w:szCs w:val="24"/>
        </w:rPr>
        <w:t>,</w:t>
      </w:r>
      <w:r w:rsidRPr="00F92496">
        <w:rPr>
          <w:rFonts w:ascii="Arial" w:hAnsi="Arial" w:cs="Arial"/>
          <w:sz w:val="24"/>
          <w:szCs w:val="24"/>
        </w:rPr>
        <w:t xml:space="preserve"> Zamawiający nie dokona modyfikacji treści SIWZ, tym samym utrzymuje dotychczasowe zapisy specyfikacji.</w:t>
      </w:r>
    </w:p>
    <w:p w:rsidR="00F92496" w:rsidRPr="00F92496" w:rsidRDefault="00F92496" w:rsidP="00F924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2496">
        <w:rPr>
          <w:rFonts w:ascii="Arial" w:hAnsi="Arial" w:cs="Arial"/>
          <w:sz w:val="24"/>
          <w:szCs w:val="24"/>
        </w:rPr>
        <w:lastRenderedPageBreak/>
        <w:t>Zamawiający nie jest uprawniony do wykreślenia zapisów WET dot. Opaski zaciskowej. Zamawiający działa wyłącznie w ramach obecnie obowiązujących dokumentów normatywnych, a aktualnie obowiązujące WET w sposób precyzyjny określają wymaganą wagę opaski zaciskowej.</w:t>
      </w:r>
    </w:p>
    <w:p w:rsidR="00F92496" w:rsidRDefault="00F92496" w:rsidP="00F92496">
      <w:pPr>
        <w:spacing w:after="0" w:line="240" w:lineRule="auto"/>
        <w:jc w:val="both"/>
        <w:rPr>
          <w:rFonts w:ascii="Arial" w:hAnsi="Arial" w:cs="Arial"/>
        </w:rPr>
      </w:pPr>
    </w:p>
    <w:p w:rsidR="00F92496" w:rsidRPr="00BA73D7" w:rsidRDefault="00F92496" w:rsidP="00F9249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600F89" w:rsidRDefault="00600F89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864315" w:rsidP="00864315">
      <w:pPr>
        <w:spacing w:after="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864315" w:rsidRPr="006523F5" w:rsidRDefault="00864315" w:rsidP="00864315">
      <w:pPr>
        <w:spacing w:after="120" w:line="240" w:lineRule="auto"/>
        <w:ind w:left="4536" w:firstLine="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64315" w:rsidRPr="006523F5" w:rsidRDefault="00232BD8" w:rsidP="00232BD8">
      <w:pPr>
        <w:spacing w:after="0" w:line="240" w:lineRule="auto"/>
        <w:ind w:left="3975" w:firstLine="56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</w:t>
      </w:r>
      <w:r w:rsidR="00FD595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bookmarkStart w:id="0" w:name="_GoBack"/>
      <w:bookmarkEnd w:id="0"/>
      <w:r w:rsidR="00FD5956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r w:rsidR="00542E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4315" w:rsidRPr="006523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ppłk </w:t>
      </w:r>
      <w:r w:rsidR="00864315">
        <w:rPr>
          <w:rFonts w:ascii="Arial" w:eastAsia="Times New Roman" w:hAnsi="Arial" w:cs="Arial"/>
          <w:b/>
          <w:sz w:val="24"/>
          <w:szCs w:val="24"/>
          <w:lang w:eastAsia="pl-PL"/>
        </w:rPr>
        <w:t>Jan LIPIŃSKI</w:t>
      </w:r>
    </w:p>
    <w:p w:rsidR="00030531" w:rsidRDefault="00030531"/>
    <w:sectPr w:rsidR="0003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ACA"/>
    <w:multiLevelType w:val="hybridMultilevel"/>
    <w:tmpl w:val="B60A1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3399"/>
    <w:multiLevelType w:val="hybridMultilevel"/>
    <w:tmpl w:val="D7E62902"/>
    <w:lvl w:ilvl="0" w:tplc="87E627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5F3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E70"/>
    <w:multiLevelType w:val="multilevel"/>
    <w:tmpl w:val="8D72B8AA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i/>
        <w:color w:val="auto"/>
      </w:rPr>
    </w:lvl>
  </w:abstractNum>
  <w:abstractNum w:abstractNumId="4" w15:restartNumberingAfterBreak="0">
    <w:nsid w:val="130F5B91"/>
    <w:multiLevelType w:val="hybridMultilevel"/>
    <w:tmpl w:val="40D8F03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39E4D5E"/>
    <w:multiLevelType w:val="hybridMultilevel"/>
    <w:tmpl w:val="A864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CA"/>
    <w:multiLevelType w:val="hybridMultilevel"/>
    <w:tmpl w:val="DDA49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7F80"/>
    <w:multiLevelType w:val="hybridMultilevel"/>
    <w:tmpl w:val="5898315A"/>
    <w:lvl w:ilvl="0" w:tplc="6D4444F4">
      <w:start w:val="1"/>
      <w:numFmt w:val="upperLetter"/>
      <w:lvlText w:val="(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B755AF"/>
    <w:multiLevelType w:val="hybridMultilevel"/>
    <w:tmpl w:val="E0C8E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F4E"/>
    <w:multiLevelType w:val="hybridMultilevel"/>
    <w:tmpl w:val="5C5CBB7E"/>
    <w:lvl w:ilvl="0" w:tplc="4844D4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8B1C2960">
      <w:start w:val="1"/>
      <w:numFmt w:val="decimal"/>
      <w:lvlText w:val="%2)"/>
      <w:lvlJc w:val="left"/>
      <w:pPr>
        <w:tabs>
          <w:tab w:val="num" w:pos="584"/>
        </w:tabs>
        <w:ind w:left="584" w:hanging="357"/>
      </w:pPr>
      <w:rPr>
        <w:rFonts w:ascii="Times New Roman" w:hAnsi="Times New Roman" w:cs="Times New Roman" w:hint="default"/>
        <w:sz w:val="24"/>
        <w:szCs w:val="24"/>
      </w:rPr>
    </w:lvl>
    <w:lvl w:ilvl="2" w:tplc="0164C998">
      <w:start w:val="12"/>
      <w:numFmt w:val="decimal"/>
      <w:lvlText w:val="%3)"/>
      <w:lvlJc w:val="left"/>
      <w:pPr>
        <w:ind w:left="148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7"/>
        </w:tabs>
        <w:ind w:left="20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47"/>
        </w:tabs>
        <w:ind w:left="27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67"/>
        </w:tabs>
        <w:ind w:left="34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87"/>
        </w:tabs>
        <w:ind w:left="41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07"/>
        </w:tabs>
        <w:ind w:left="49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27"/>
        </w:tabs>
        <w:ind w:left="5627" w:hanging="180"/>
      </w:pPr>
    </w:lvl>
  </w:abstractNum>
  <w:abstractNum w:abstractNumId="10" w15:restartNumberingAfterBreak="0">
    <w:nsid w:val="222C1E13"/>
    <w:multiLevelType w:val="hybridMultilevel"/>
    <w:tmpl w:val="5700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C8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504F7C"/>
    <w:multiLevelType w:val="multilevel"/>
    <w:tmpl w:val="D3F4E21A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u w:val="none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  <w:b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u w:val="single"/>
      </w:rPr>
    </w:lvl>
  </w:abstractNum>
  <w:abstractNum w:abstractNumId="13" w15:restartNumberingAfterBreak="0">
    <w:nsid w:val="29BD6628"/>
    <w:multiLevelType w:val="hybridMultilevel"/>
    <w:tmpl w:val="96BAFD04"/>
    <w:lvl w:ilvl="0" w:tplc="CEA2B04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7CC1"/>
    <w:multiLevelType w:val="hybridMultilevel"/>
    <w:tmpl w:val="A6BAA05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3CB3DED"/>
    <w:multiLevelType w:val="hybridMultilevel"/>
    <w:tmpl w:val="700023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C03F3"/>
    <w:multiLevelType w:val="hybridMultilevel"/>
    <w:tmpl w:val="FE968EDE"/>
    <w:lvl w:ilvl="0" w:tplc="3C2A617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6464F8"/>
    <w:multiLevelType w:val="multilevel"/>
    <w:tmpl w:val="2206C196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eastAsia="Times New Roman" w:hint="default"/>
        <w:color w:val="auto"/>
      </w:rPr>
    </w:lvl>
  </w:abstractNum>
  <w:abstractNum w:abstractNumId="18" w15:restartNumberingAfterBreak="0">
    <w:nsid w:val="411C7FCE"/>
    <w:multiLevelType w:val="hybridMultilevel"/>
    <w:tmpl w:val="169A8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43414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8B9147D"/>
    <w:multiLevelType w:val="hybridMultilevel"/>
    <w:tmpl w:val="52C22CDE"/>
    <w:lvl w:ilvl="0" w:tplc="7F3A308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F474D"/>
    <w:multiLevelType w:val="hybridMultilevel"/>
    <w:tmpl w:val="6FC0B254"/>
    <w:lvl w:ilvl="0" w:tplc="0415000D">
      <w:start w:val="1"/>
      <w:numFmt w:val="bullet"/>
      <w:lvlText w:val=""/>
      <w:lvlJc w:val="left"/>
      <w:pPr>
        <w:tabs>
          <w:tab w:val="num" w:pos="1494"/>
        </w:tabs>
        <w:ind w:left="1495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4CDC4B0A"/>
    <w:multiLevelType w:val="hybridMultilevel"/>
    <w:tmpl w:val="28A6C238"/>
    <w:lvl w:ilvl="0" w:tplc="EAA42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F21E0F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7B387694">
      <w:start w:val="1"/>
      <w:numFmt w:val="lowerLetter"/>
      <w:lvlText w:val="%3)"/>
      <w:lvlJc w:val="left"/>
      <w:pPr>
        <w:tabs>
          <w:tab w:val="num" w:pos="1637"/>
        </w:tabs>
        <w:ind w:left="1637" w:hanging="360"/>
      </w:pPr>
      <w:rPr>
        <w:rFonts w:hint="default"/>
        <w:b/>
        <w:color w:val="auto"/>
        <w:sz w:val="28"/>
        <w:szCs w:val="24"/>
      </w:rPr>
    </w:lvl>
    <w:lvl w:ilvl="3" w:tplc="511C09DC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4610418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15CAF"/>
    <w:multiLevelType w:val="hybridMultilevel"/>
    <w:tmpl w:val="325A041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F355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8743BA"/>
    <w:multiLevelType w:val="hybridMultilevel"/>
    <w:tmpl w:val="1D546C20"/>
    <w:lvl w:ilvl="0" w:tplc="459CCF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8B3015"/>
    <w:multiLevelType w:val="hybridMultilevel"/>
    <w:tmpl w:val="B1442E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7477D"/>
    <w:multiLevelType w:val="hybridMultilevel"/>
    <w:tmpl w:val="95263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D5E2E"/>
    <w:multiLevelType w:val="hybridMultilevel"/>
    <w:tmpl w:val="C8E6BDBE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9" w15:restartNumberingAfterBreak="0">
    <w:nsid w:val="633948D2"/>
    <w:multiLevelType w:val="multilevel"/>
    <w:tmpl w:val="C3F8A756"/>
    <w:lvl w:ilvl="0">
      <w:start w:val="7"/>
      <w:numFmt w:val="decimal"/>
      <w:lvlText w:val="%1."/>
      <w:lvlJc w:val="left"/>
      <w:pPr>
        <w:ind w:left="585" w:hanging="585"/>
      </w:pPr>
      <w:rPr>
        <w:rFonts w:eastAsia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898" w:hanging="720"/>
      </w:pPr>
      <w:rPr>
        <w:rFonts w:eastAsia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076" w:hanging="720"/>
      </w:pPr>
      <w:rPr>
        <w:rFonts w:eastAsia="Times New Roman" w:hint="default"/>
        <w:i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eastAsia="Times New Roman" w:hint="default"/>
        <w:i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eastAsia="Times New Roman" w:hint="default"/>
        <w:i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eastAsia="Times New Roman" w:hint="default"/>
        <w:i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eastAsia="Times New Roman" w:hint="default"/>
        <w:i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eastAsia="Times New Roman" w:hint="default"/>
        <w:i/>
        <w:color w:val="auto"/>
      </w:rPr>
    </w:lvl>
    <w:lvl w:ilvl="8">
      <w:start w:val="1"/>
      <w:numFmt w:val="decimal"/>
      <w:lvlText w:val="%1.%2.%3.%4.%5.%6.%7.%8.%9."/>
      <w:lvlJc w:val="left"/>
      <w:pPr>
        <w:ind w:left="3584" w:hanging="2160"/>
      </w:pPr>
      <w:rPr>
        <w:rFonts w:eastAsia="Times New Roman" w:hint="default"/>
        <w:i/>
        <w:color w:val="auto"/>
      </w:rPr>
    </w:lvl>
  </w:abstractNum>
  <w:abstractNum w:abstractNumId="30" w15:restartNumberingAfterBreak="0">
    <w:nsid w:val="64555A08"/>
    <w:multiLevelType w:val="hybridMultilevel"/>
    <w:tmpl w:val="CC4E4C1A"/>
    <w:lvl w:ilvl="0" w:tplc="BCC2FBD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686547FD"/>
    <w:multiLevelType w:val="hybridMultilevel"/>
    <w:tmpl w:val="A25E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A306C"/>
    <w:multiLevelType w:val="hybridMultilevel"/>
    <w:tmpl w:val="D8D89116"/>
    <w:lvl w:ilvl="0" w:tplc="FD8EEDA8">
      <w:start w:val="1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D6F4E"/>
    <w:multiLevelType w:val="hybridMultilevel"/>
    <w:tmpl w:val="571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4151F"/>
    <w:multiLevelType w:val="hybridMultilevel"/>
    <w:tmpl w:val="F5BCB9EC"/>
    <w:lvl w:ilvl="0" w:tplc="526459D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010"/>
    <w:multiLevelType w:val="hybridMultilevel"/>
    <w:tmpl w:val="BEA41CCA"/>
    <w:lvl w:ilvl="0" w:tplc="B71658E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90571"/>
    <w:multiLevelType w:val="hybridMultilevel"/>
    <w:tmpl w:val="CD5496C2"/>
    <w:lvl w:ilvl="0" w:tplc="0415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18"/>
  </w:num>
  <w:num w:numId="5">
    <w:abstractNumId w:val="2"/>
  </w:num>
  <w:num w:numId="6">
    <w:abstractNumId w:val="2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33"/>
  </w:num>
  <w:num w:numId="12">
    <w:abstractNumId w:val="34"/>
  </w:num>
  <w:num w:numId="13">
    <w:abstractNumId w:val="14"/>
  </w:num>
  <w:num w:numId="14">
    <w:abstractNumId w:val="21"/>
  </w:num>
  <w:num w:numId="15">
    <w:abstractNumId w:val="28"/>
  </w:num>
  <w:num w:numId="16">
    <w:abstractNumId w:val="36"/>
  </w:num>
  <w:num w:numId="17">
    <w:abstractNumId w:val="16"/>
  </w:num>
  <w:num w:numId="18">
    <w:abstractNumId w:val="31"/>
  </w:num>
  <w:num w:numId="19">
    <w:abstractNumId w:val="7"/>
  </w:num>
  <w:num w:numId="20">
    <w:abstractNumId w:val="17"/>
  </w:num>
  <w:num w:numId="21">
    <w:abstractNumId w:val="29"/>
  </w:num>
  <w:num w:numId="22">
    <w:abstractNumId w:val="35"/>
  </w:num>
  <w:num w:numId="23">
    <w:abstractNumId w:val="26"/>
  </w:num>
  <w:num w:numId="24">
    <w:abstractNumId w:val="24"/>
  </w:num>
  <w:num w:numId="25">
    <w:abstractNumId w:val="11"/>
  </w:num>
  <w:num w:numId="26">
    <w:abstractNumId w:val="30"/>
  </w:num>
  <w:num w:numId="27">
    <w:abstractNumId w:val="12"/>
  </w:num>
  <w:num w:numId="28">
    <w:abstractNumId w:val="3"/>
  </w:num>
  <w:num w:numId="29">
    <w:abstractNumId w:val="22"/>
  </w:num>
  <w:num w:numId="30">
    <w:abstractNumId w:val="9"/>
  </w:num>
  <w:num w:numId="31">
    <w:abstractNumId w:val="1"/>
  </w:num>
  <w:num w:numId="32">
    <w:abstractNumId w:val="19"/>
  </w:num>
  <w:num w:numId="33">
    <w:abstractNumId w:val="4"/>
  </w:num>
  <w:num w:numId="34">
    <w:abstractNumId w:val="23"/>
  </w:num>
  <w:num w:numId="35">
    <w:abstractNumId w:val="13"/>
  </w:num>
  <w:num w:numId="36">
    <w:abstractNumId w:val="3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2C"/>
    <w:rsid w:val="00011F91"/>
    <w:rsid w:val="00030531"/>
    <w:rsid w:val="000C4389"/>
    <w:rsid w:val="00127A69"/>
    <w:rsid w:val="0016452A"/>
    <w:rsid w:val="00182FE4"/>
    <w:rsid w:val="00232BD8"/>
    <w:rsid w:val="002C1D33"/>
    <w:rsid w:val="002E4C88"/>
    <w:rsid w:val="00300DC7"/>
    <w:rsid w:val="00317786"/>
    <w:rsid w:val="003B6934"/>
    <w:rsid w:val="004252F7"/>
    <w:rsid w:val="00485EA2"/>
    <w:rsid w:val="004B4269"/>
    <w:rsid w:val="004D3F74"/>
    <w:rsid w:val="004E37D7"/>
    <w:rsid w:val="00542E17"/>
    <w:rsid w:val="005C6617"/>
    <w:rsid w:val="005D4853"/>
    <w:rsid w:val="005F0E5F"/>
    <w:rsid w:val="00600F89"/>
    <w:rsid w:val="006162E9"/>
    <w:rsid w:val="00631AA6"/>
    <w:rsid w:val="006724E8"/>
    <w:rsid w:val="00733489"/>
    <w:rsid w:val="007625B8"/>
    <w:rsid w:val="00804728"/>
    <w:rsid w:val="00864315"/>
    <w:rsid w:val="0088389C"/>
    <w:rsid w:val="008D6FFE"/>
    <w:rsid w:val="008F5626"/>
    <w:rsid w:val="00962FDE"/>
    <w:rsid w:val="009A754F"/>
    <w:rsid w:val="009E2AF8"/>
    <w:rsid w:val="009E559C"/>
    <w:rsid w:val="009F492D"/>
    <w:rsid w:val="00A03298"/>
    <w:rsid w:val="00A60BE1"/>
    <w:rsid w:val="00A66720"/>
    <w:rsid w:val="00A8678B"/>
    <w:rsid w:val="00B072C1"/>
    <w:rsid w:val="00BA2752"/>
    <w:rsid w:val="00BE25C3"/>
    <w:rsid w:val="00C17F7F"/>
    <w:rsid w:val="00CD2A51"/>
    <w:rsid w:val="00CE1AF8"/>
    <w:rsid w:val="00CF37CA"/>
    <w:rsid w:val="00D50508"/>
    <w:rsid w:val="00D77E06"/>
    <w:rsid w:val="00DD1A2C"/>
    <w:rsid w:val="00DE1763"/>
    <w:rsid w:val="00E3515E"/>
    <w:rsid w:val="00F30512"/>
    <w:rsid w:val="00F34F1D"/>
    <w:rsid w:val="00F5272C"/>
    <w:rsid w:val="00F92496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8DDB"/>
  <w15:chartTrackingRefBased/>
  <w15:docId w15:val="{F4DA1AB6-0679-4724-B841-D29A5277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31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A60BE1"/>
  </w:style>
  <w:style w:type="paragraph" w:styleId="Tekstdymka">
    <w:name w:val="Balloon Text"/>
    <w:basedOn w:val="Normalny"/>
    <w:link w:val="TekstdymkaZnak"/>
    <w:uiPriority w:val="99"/>
    <w:semiHidden/>
    <w:unhideWhenUsed/>
    <w:rsid w:val="0030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DC7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27A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4853"/>
    <w:rPr>
      <w:color w:val="0563C1" w:themeColor="hyperlink"/>
      <w:u w:val="single"/>
    </w:rPr>
  </w:style>
  <w:style w:type="paragraph" w:customStyle="1" w:styleId="Default">
    <w:name w:val="Default"/>
    <w:rsid w:val="00F92496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Gaca Adrianna</dc:creator>
  <cp:keywords/>
  <dc:description/>
  <cp:lastModifiedBy>Gaca Adrianna</cp:lastModifiedBy>
  <cp:revision>81</cp:revision>
  <cp:lastPrinted>2020-07-28T05:16:00Z</cp:lastPrinted>
  <dcterms:created xsi:type="dcterms:W3CDTF">2020-06-17T08:29:00Z</dcterms:created>
  <dcterms:modified xsi:type="dcterms:W3CDTF">2020-10-30T12:15:00Z</dcterms:modified>
</cp:coreProperties>
</file>