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73" w:rsidRDefault="00320773" w:rsidP="00320773">
      <w:pPr>
        <w:rPr>
          <w:rFonts w:ascii="Arial Narrow" w:hAnsi="Arial Narrow"/>
          <w:sz w:val="22"/>
          <w:szCs w:val="22"/>
        </w:rPr>
      </w:pPr>
    </w:p>
    <w:p w:rsidR="00320773" w:rsidRDefault="00320773" w:rsidP="00320773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24.04.2024 r.</w:t>
      </w:r>
    </w:p>
    <w:p w:rsidR="00320773" w:rsidRDefault="00320773" w:rsidP="0032077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PEZ.272.1.7.2024.BN</w:t>
      </w:r>
    </w:p>
    <w:p w:rsidR="00320773" w:rsidRDefault="00320773" w:rsidP="00320773">
      <w:pPr>
        <w:rPr>
          <w:rFonts w:ascii="Arial Narrow" w:hAnsi="Arial Narrow"/>
          <w:b/>
          <w:sz w:val="22"/>
          <w:szCs w:val="22"/>
        </w:rPr>
      </w:pPr>
    </w:p>
    <w:p w:rsidR="00320773" w:rsidRDefault="00320773" w:rsidP="00320773">
      <w:pPr>
        <w:rPr>
          <w:rFonts w:ascii="Arial Narrow" w:hAnsi="Arial Narrow"/>
          <w:b/>
          <w:sz w:val="22"/>
          <w:szCs w:val="22"/>
        </w:rPr>
      </w:pPr>
    </w:p>
    <w:p w:rsidR="00320773" w:rsidRDefault="00320773" w:rsidP="00320773">
      <w:pPr>
        <w:rPr>
          <w:rFonts w:ascii="Arial Narrow" w:hAnsi="Arial Narrow"/>
          <w:b/>
          <w:sz w:val="22"/>
          <w:szCs w:val="22"/>
        </w:rPr>
      </w:pPr>
    </w:p>
    <w:p w:rsidR="00320773" w:rsidRDefault="00320773" w:rsidP="00320773">
      <w:pPr>
        <w:jc w:val="center"/>
        <w:rPr>
          <w:rFonts w:ascii="Arial Narrow" w:hAnsi="Arial Narrow"/>
          <w:b/>
          <w:sz w:val="22"/>
          <w:szCs w:val="22"/>
        </w:rPr>
      </w:pPr>
    </w:p>
    <w:p w:rsidR="00320773" w:rsidRDefault="00320773" w:rsidP="0032077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ZAWIADOMIENIE O WYBORZE NAJKORZYSTNIEJSZEJ OFERTY </w:t>
      </w:r>
    </w:p>
    <w:p w:rsidR="00320773" w:rsidRDefault="00320773" w:rsidP="00320773">
      <w:pPr>
        <w:rPr>
          <w:rFonts w:ascii="Arial Narrow" w:hAnsi="Arial Narrow"/>
          <w:b/>
          <w:sz w:val="22"/>
          <w:szCs w:val="22"/>
        </w:rPr>
      </w:pPr>
    </w:p>
    <w:p w:rsidR="00320773" w:rsidRDefault="00320773" w:rsidP="00320773">
      <w:pPr>
        <w:rPr>
          <w:rFonts w:ascii="Arial Narrow" w:hAnsi="Arial Narrow"/>
          <w:b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>
        <w:rPr>
          <w:rFonts w:ascii="Arial Narrow" w:hAnsi="Arial Narrow" w:cs="Tahoma"/>
          <w:b/>
          <w:bCs/>
          <w:sz w:val="22"/>
          <w:szCs w:val="22"/>
        </w:rPr>
        <w:t>Wycinka, pielęgnacja koron oraz nasadzenia drzew w pasie dróg powiatowych Powiatu Świebodzińskiego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320773" w:rsidRDefault="00320773" w:rsidP="00320773">
      <w:pPr>
        <w:spacing w:line="360" w:lineRule="auto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Plantim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Sp. z o. o.</w:t>
      </w:r>
    </w:p>
    <w:p w:rsidR="00320773" w:rsidRDefault="00320773" w:rsidP="00320773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Białężyn 49</w:t>
      </w:r>
    </w:p>
    <w:p w:rsidR="00320773" w:rsidRDefault="00320773" w:rsidP="00320773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62-095 Murowana Goślina</w:t>
      </w:r>
    </w:p>
    <w:p w:rsidR="00320773" w:rsidRDefault="00320773" w:rsidP="00320773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320773" w:rsidRDefault="00320773" w:rsidP="00320773">
      <w:pPr>
        <w:spacing w:line="360" w:lineRule="auto"/>
        <w:rPr>
          <w:rFonts w:ascii="Arial Narrow" w:hAnsi="Arial Narrow"/>
          <w:sz w:val="22"/>
          <w:szCs w:val="22"/>
        </w:rPr>
      </w:pPr>
    </w:p>
    <w:p w:rsidR="00320773" w:rsidRDefault="00320773" w:rsidP="0032077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OFERT NIE PODLEGAJĄCYCH ODRZUCENIU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ZUL Dorywała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Bukowiec 125B/1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66-300 Międzyrzecz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25,93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65,93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Kanabi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Klaudyna </w:t>
      </w:r>
      <w:proofErr w:type="spellStart"/>
      <w:r>
        <w:rPr>
          <w:rFonts w:ascii="Arial Narrow" w:hAnsi="Arial Narrow" w:cs="Tahoma"/>
          <w:sz w:val="22"/>
          <w:szCs w:val="22"/>
        </w:rPr>
        <w:t>Bielecha</w:t>
      </w:r>
      <w:proofErr w:type="spellEnd"/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Słoneczna 7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72-123 </w:t>
      </w:r>
      <w:proofErr w:type="spellStart"/>
      <w:r>
        <w:rPr>
          <w:rFonts w:ascii="Arial Narrow" w:hAnsi="Arial Narrow" w:cs="Tahoma"/>
          <w:sz w:val="22"/>
          <w:szCs w:val="22"/>
        </w:rPr>
        <w:t>Klinska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Wielkie 7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 cena – 29,51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69,51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Usługi ogrodnicze </w:t>
      </w:r>
      <w:proofErr w:type="spellStart"/>
      <w:r>
        <w:rPr>
          <w:rFonts w:ascii="Arial Narrow" w:hAnsi="Arial Narrow" w:cs="Tahoma"/>
          <w:sz w:val="22"/>
          <w:szCs w:val="22"/>
        </w:rPr>
        <w:t>Elitelas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Sp. z o. o.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Durdy 141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39-450 Baranów Sandomierski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33,25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73,25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PLANTIM Sp. z o. o.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Białężyn 49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62-095 Murowana Goślina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ZULAS Sp. z o. o.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Niedźwiedź 7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66-220 Łagów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18,26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58,26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Redwood Damian Chmielewski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Stodólna 26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87-800 Włocławek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35,00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75,00</w:t>
      </w:r>
    </w:p>
    <w:p w:rsidR="00320773" w:rsidRDefault="00320773" w:rsidP="0032077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Forst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– Serwis Jarosław Krupowicz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Moniuszki 6a</w:t>
      </w:r>
    </w:p>
    <w:p w:rsidR="00320773" w:rsidRDefault="00320773" w:rsidP="0032077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68-200 Żary</w:t>
      </w:r>
    </w:p>
    <w:p w:rsidR="00320773" w:rsidRDefault="00320773" w:rsidP="0032077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29,16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płatności – 40 pkt</w:t>
      </w:r>
    </w:p>
    <w:p w:rsidR="00320773" w:rsidRDefault="00320773" w:rsidP="0032077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69,16</w:t>
      </w:r>
    </w:p>
    <w:p w:rsidR="00320773" w:rsidRDefault="00320773" w:rsidP="00320773">
      <w:pPr>
        <w:ind w:left="4248"/>
      </w:pPr>
      <w:bookmarkStart w:id="0" w:name="_GoBack"/>
      <w:bookmarkEnd w:id="0"/>
    </w:p>
    <w:p w:rsidR="00320773" w:rsidRDefault="00320773" w:rsidP="00320773">
      <w:pPr>
        <w:ind w:left="4248"/>
      </w:pPr>
    </w:p>
    <w:p w:rsidR="00320773" w:rsidRDefault="00320773" w:rsidP="00320773">
      <w:pPr>
        <w:ind w:left="4248"/>
      </w:pPr>
      <w:r>
        <w:t>Starosta Świebodziński</w:t>
      </w:r>
    </w:p>
    <w:p w:rsidR="00320773" w:rsidRDefault="00320773" w:rsidP="00320773">
      <w:pPr>
        <w:ind w:left="4248"/>
      </w:pPr>
      <w:r>
        <w:t>Zbigniew Szumski</w:t>
      </w:r>
    </w:p>
    <w:p w:rsidR="00320773" w:rsidRDefault="00320773" w:rsidP="00320773"/>
    <w:p w:rsidR="00320773" w:rsidRDefault="00320773" w:rsidP="00320773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73"/>
    <w:rsid w:val="00320773"/>
    <w:rsid w:val="005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6C57-74A1-4A33-8DCF-D9FF0252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2024-04-24T07:54:00Z</dcterms:created>
  <dcterms:modified xsi:type="dcterms:W3CDTF">2024-04-24T07:55:00Z</dcterms:modified>
</cp:coreProperties>
</file>