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DF" w:rsidRPr="00C23253" w:rsidRDefault="003234DF" w:rsidP="003234DF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cs="Calibri"/>
          <w:b/>
          <w:i/>
          <w:sz w:val="28"/>
          <w:szCs w:val="20"/>
          <w:u w:val="single"/>
        </w:rPr>
      </w:pPr>
      <w:r>
        <w:rPr>
          <w:rFonts w:cs="Calibri"/>
          <w:b/>
          <w:i/>
          <w:sz w:val="28"/>
          <w:szCs w:val="20"/>
          <w:u w:val="single"/>
        </w:rPr>
        <w:t>KARTA GWARANCYJNA</w:t>
      </w:r>
    </w:p>
    <w:p w:rsidR="003234DF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</w:p>
    <w:p w:rsidR="003234DF" w:rsidRDefault="003234DF" w:rsidP="003234DF">
      <w:pPr>
        <w:jc w:val="center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określająca uprawnienia Zamawiającego z tytułu gwarancji jakości oraz rękojmi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851" w:hanging="851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: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3234DF" w:rsidRPr="00840EAC" w:rsidRDefault="003234DF" w:rsidP="003234DF">
      <w:pPr>
        <w:spacing w:line="276" w:lineRule="auto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Upoważniony:</w:t>
      </w:r>
    </w:p>
    <w:p w:rsidR="003234DF" w:rsidRPr="00840EAC" w:rsidRDefault="003234DF" w:rsidP="003234DF">
      <w:pPr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Uniwersytet Medyczny im. Karola Marcinkowskiego w Poznaniu; ul Fredry 10, 61-701 Poznań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594F20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 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Nazwa </w:t>
      </w:r>
      <w:r>
        <w:rPr>
          <w:sz w:val="20"/>
          <w:szCs w:val="20"/>
          <w:lang w:eastAsia="pl-PL"/>
        </w:rPr>
        <w:t>zamówienia</w:t>
      </w:r>
      <w:r w:rsidRPr="00840EAC">
        <w:rPr>
          <w:sz w:val="20"/>
          <w:szCs w:val="20"/>
          <w:lang w:eastAsia="pl-PL"/>
        </w:rPr>
        <w:t xml:space="preserve">: </w:t>
      </w:r>
    </w:p>
    <w:p w:rsidR="003234DF" w:rsidRPr="00FA60BB" w:rsidRDefault="003234DF" w:rsidP="003234DF">
      <w:pPr>
        <w:ind w:left="284"/>
        <w:rPr>
          <w:b/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Adres</w:t>
      </w:r>
      <w:r w:rsidRPr="00840EAC">
        <w:rPr>
          <w:sz w:val="20"/>
          <w:szCs w:val="20"/>
          <w:lang w:eastAsia="pl-PL"/>
        </w:rPr>
        <w:t>: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Data przekazania Przedmiotu </w:t>
      </w:r>
      <w:r>
        <w:rPr>
          <w:sz w:val="20"/>
          <w:szCs w:val="20"/>
          <w:lang w:eastAsia="pl-PL"/>
        </w:rPr>
        <w:t>zamówienia do użytku:</w:t>
      </w:r>
    </w:p>
    <w:p w:rsidR="003234DF" w:rsidRPr="00840EAC" w:rsidRDefault="003234DF" w:rsidP="003234DF">
      <w:pPr>
        <w:ind w:firstLine="284"/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Dzień -…….. miesiąc -………………………rok-……………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0"/>
          <w:numId w:val="31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Ogólne warunki gwarancji jakości: 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oświadcza, że objęte niniejszą kartą gwarancyjną roboty budowlane</w:t>
      </w:r>
      <w:r>
        <w:rPr>
          <w:sz w:val="20"/>
          <w:szCs w:val="20"/>
          <w:lang w:eastAsia="pl-PL"/>
        </w:rPr>
        <w:t xml:space="preserve"> oraz wbudowane urządzenia</w:t>
      </w:r>
      <w:r w:rsidRPr="00840EAC">
        <w:rPr>
          <w:sz w:val="20"/>
          <w:szCs w:val="20"/>
          <w:lang w:eastAsia="pl-PL"/>
        </w:rPr>
        <w:t xml:space="preserve"> zostały wykonane zgodnie ze zleceniem/umową, zasadami wiedzy technicznej i przep</w:t>
      </w:r>
      <w:r>
        <w:rPr>
          <w:sz w:val="20"/>
          <w:szCs w:val="20"/>
          <w:lang w:eastAsia="pl-PL"/>
        </w:rPr>
        <w:t xml:space="preserve">isami </w:t>
      </w:r>
      <w:proofErr w:type="spellStart"/>
      <w:r>
        <w:rPr>
          <w:sz w:val="20"/>
          <w:szCs w:val="20"/>
          <w:lang w:eastAsia="pl-PL"/>
        </w:rPr>
        <w:t>techniczno</w:t>
      </w:r>
      <w:proofErr w:type="spellEnd"/>
      <w:r>
        <w:rPr>
          <w:sz w:val="20"/>
          <w:szCs w:val="20"/>
          <w:lang w:eastAsia="pl-PL"/>
        </w:rPr>
        <w:t>– budowlanymi.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nieodpłatnego usunięcia wad oraz szkód powstałych w wyniku zaistnienia wad zgłoszonych do niego na piśmie (pismo</w:t>
      </w:r>
      <w:r w:rsidRPr="00840EAC">
        <w:t xml:space="preserve"> </w:t>
      </w:r>
      <w:r w:rsidRPr="00840EAC">
        <w:rPr>
          <w:sz w:val="20"/>
          <w:szCs w:val="20"/>
          <w:lang w:eastAsia="pl-PL"/>
        </w:rPr>
        <w:t xml:space="preserve">na adres Wykonawcy , </w:t>
      </w:r>
      <w:r w:rsidRPr="00840EAC">
        <w:rPr>
          <w:sz w:val="20"/>
          <w:szCs w:val="20"/>
        </w:rPr>
        <w:t>na adres e-mail: ……..………………... lub fax: ………………….……</w:t>
      </w:r>
      <w:r w:rsidRPr="00840EAC">
        <w:rPr>
          <w:sz w:val="20"/>
          <w:szCs w:val="20"/>
          <w:lang w:eastAsia="pl-PL"/>
        </w:rPr>
        <w:t xml:space="preserve">) podającym rodzaj wady i ewentualną przyczynę w okresie trwania gwarancji jakości, określonym w pkt. 6.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</w:t>
      </w:r>
      <w:r>
        <w:rPr>
          <w:sz w:val="20"/>
          <w:szCs w:val="20"/>
          <w:lang w:eastAsia="pl-PL"/>
        </w:rPr>
        <w:t>21</w:t>
      </w:r>
      <w:r w:rsidRPr="00840EAC">
        <w:rPr>
          <w:sz w:val="20"/>
          <w:szCs w:val="20"/>
          <w:lang w:eastAsia="pl-PL"/>
        </w:rPr>
        <w:t xml:space="preserve"> dni od daty ich zgłoszenia przez Zamawiającego. W przypadku </w:t>
      </w:r>
      <w:r w:rsidRPr="00840EAC">
        <w:rPr>
          <w:sz w:val="20"/>
          <w:szCs w:val="20"/>
        </w:rPr>
        <w:t>awari</w:t>
      </w:r>
      <w:bookmarkStart w:id="0" w:name="_GoBack"/>
      <w:bookmarkEnd w:id="0"/>
      <w:r w:rsidRPr="00840EAC">
        <w:rPr>
          <w:sz w:val="20"/>
          <w:szCs w:val="20"/>
        </w:rPr>
        <w:t xml:space="preserve">i, wad zagrażających awarią oraz wad uciążliwych </w:t>
      </w:r>
      <w:r>
        <w:rPr>
          <w:sz w:val="20"/>
          <w:szCs w:val="20"/>
        </w:rPr>
        <w:t>–</w:t>
      </w:r>
      <w:r w:rsidRPr="00840EAC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trybie natychmiastowym, a jeżeli usunięcie awarii lub wady z obiektywnych względów technicznych nie jest możliwe w tym trybie, to niezwłocznie po ustąpieniu przeszkody, jednak nie później niż w terminie   48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godzin od zgłoszenia . Przez „awarię” strony rozumieć będą zdarzenie o charakterze nagłym, stanowiące istotne zakłócenie w wykonanym obiekcie budowlanym, zagrażające powstaniem niebezpieczeństwa dla zdrowia lub życia osób, względnie mogące skutkować powstaniem szkody w mieniu.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Stwierdzenie usunięcia wad nie może nastąpić później niż w terminach podanych w pkt. 5.3. </w:t>
      </w:r>
      <w:r w:rsidRPr="00840EAC">
        <w:rPr>
          <w:sz w:val="20"/>
          <w:szCs w:val="20"/>
        </w:rPr>
        <w:t>z tym zastrzeżeniem, iż stwierdzenie usunięcia wad uważa się za skuteczne z chwilą podpisania przez obie strony protokołu odbioru prac z usuwania wad.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Wszelkie zarysowania powstałe na ścianach i sufitach</w:t>
      </w:r>
      <w:r>
        <w:rPr>
          <w:sz w:val="20"/>
          <w:szCs w:val="20"/>
          <w:lang w:eastAsia="pl-PL"/>
        </w:rPr>
        <w:t xml:space="preserve"> powstałe w związku z realizacją przedmiotu zamówienia</w:t>
      </w:r>
      <w:r w:rsidRPr="00840EA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(</w:t>
      </w:r>
      <w:r w:rsidRPr="00840EAC">
        <w:rPr>
          <w:sz w:val="20"/>
          <w:szCs w:val="20"/>
          <w:lang w:eastAsia="pl-PL"/>
        </w:rPr>
        <w:t>w tym wykonanych w systemie suchej zabudowy</w:t>
      </w:r>
      <w:r>
        <w:rPr>
          <w:sz w:val="20"/>
          <w:szCs w:val="20"/>
          <w:lang w:eastAsia="pl-PL"/>
        </w:rPr>
        <w:t>)</w:t>
      </w:r>
      <w:r w:rsidRPr="00840EAC">
        <w:rPr>
          <w:sz w:val="20"/>
          <w:szCs w:val="20"/>
          <w:lang w:eastAsia="pl-PL"/>
        </w:rPr>
        <w:t xml:space="preserve"> uznaje się jako wadę wykonawczą, podlegającą naprawom gwarancyjnym na warunkach ujętych w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>niniejszym opracowaniu.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niezwłocznego zabezpieczenia uszkodzonego elementu, tak aby zapobiec powiększaniu się zakresu ewentualnych zniszczeń powstałych w wyniku uszkodzenia ww. elementu.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przypadku ujawnienia się w okresie gwarancyjnym wady, okres gwarancji jakości zostaje przedłużony o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 od momentu zgłoszenia wady do momentu jej skutecznego usunięcia, a w przypadkach wymiany urządzeń bądź elementów okres gwarancji jakości dla tych usuniętych wad biegnie od nowa od daty usunięcia wady.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</w:rPr>
        <w:t>Gwarant jest odpowiedzialny za wszelkie szkody które spowodował usuwaniem wad lub wykonywaniem zobowiązań zawartych w umowie.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bCs/>
          <w:sz w:val="20"/>
          <w:szCs w:val="20"/>
        </w:rPr>
        <w:t>Każda naprawa zakończy się przeprowadzeniem przez Gwaranta testów stwierdzających prawidłowe działanie naprawionych elementów.</w:t>
      </w:r>
    </w:p>
    <w:p w:rsidR="003234DF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r w:rsidRPr="00840EAC">
        <w:rPr>
          <w:sz w:val="20"/>
          <w:szCs w:val="20"/>
        </w:rPr>
        <w:t>W ramach udzielonej Gwarancji, Gwarant zobowiązany jest do nieodpłatnego uczestnictwa w spotkaniach, wizjach, przeglądach itp. na każde wezwanie Uprawnionego z Gwarancji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bookmarkStart w:id="1" w:name="_Toc270348415"/>
      <w:r w:rsidRPr="001F5874">
        <w:rPr>
          <w:sz w:val="20"/>
          <w:szCs w:val="20"/>
        </w:rPr>
        <w:t>Przeglądy techniczne odbywać się będą w obecności wyznaczonego pracownika Zamawiającego.</w:t>
      </w:r>
      <w:bookmarkEnd w:id="1"/>
      <w:r w:rsidRPr="001F5874">
        <w:rPr>
          <w:sz w:val="20"/>
          <w:szCs w:val="20"/>
        </w:rPr>
        <w:t xml:space="preserve"> </w:t>
      </w:r>
      <w:bookmarkStart w:id="2" w:name="_Toc270348416"/>
      <w:r w:rsidRPr="001F5874">
        <w:rPr>
          <w:sz w:val="20"/>
          <w:szCs w:val="20"/>
        </w:rPr>
        <w:t>Przeglądy wykonywane będą w godzinach ustalonych z Zamawiającym, tak aby nie powodowały zakłóceń w pracy</w:t>
      </w:r>
      <w:bookmarkEnd w:id="2"/>
      <w:r w:rsidRPr="001F5874">
        <w:rPr>
          <w:sz w:val="20"/>
          <w:szCs w:val="20"/>
        </w:rPr>
        <w:t xml:space="preserve"> obiektów</w:t>
      </w:r>
      <w:r>
        <w:rPr>
          <w:sz w:val="20"/>
          <w:szCs w:val="20"/>
        </w:rPr>
        <w:t>.</w:t>
      </w:r>
    </w:p>
    <w:p w:rsidR="003234DF" w:rsidRPr="00840EAC" w:rsidRDefault="003234DF" w:rsidP="003234DF">
      <w:p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284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lastRenderedPageBreak/>
        <w:t xml:space="preserve">Nie podlegają uprawnieniom z tytułu gwarancji wady powstałe na skutek: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siły wyższej, przez co strony rozumieją: stan wojny, stan klęski żywiołowej i strajk generalny,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szkód wynikłych z winy Użytkownika, a szczególnie użytkowania przedmiotu gwarancji w sposób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niezgodny z instrukcją lub zasadami eksploatacji i użytkowania.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Czas trwania gwarancji za wady jakościowe, liczony od daty odbioru końcowego przez Zamawiającego wynika z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okresu niezbędnego do ujawnienia się lub wykrycia wady, nie określa natomiast trwałości przedmiotu gwarancji i wmontowanych urządzeń.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celu umożliwienia kwalifikacji zgłoszonych wad, przyczyn ich powstania i sposobu usunięcia Zamawiający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zobowiązuje się do przechowywania otrzymanych od Gwaranta dokumentów związanych z prawidłowym użytkowaniem i eksploatacją przedmiotu gwarancji, zawartych w dokumentacji powykonawczej.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Gwarancja obejmuje wszelkie prace oraz materiały i urządzenia. </w:t>
      </w:r>
    </w:p>
    <w:p w:rsidR="003234DF" w:rsidRPr="00172CF2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Czas gwarancji wynosi: </w:t>
      </w:r>
      <w:r w:rsidRPr="00840EAC">
        <w:rPr>
          <w:bCs/>
          <w:sz w:val="20"/>
          <w:szCs w:val="20"/>
          <w:lang w:eastAsia="pl-PL"/>
        </w:rPr>
        <w:t>……</w:t>
      </w:r>
      <w:r w:rsidRPr="00840EAC">
        <w:rPr>
          <w:sz w:val="20"/>
          <w:szCs w:val="20"/>
          <w:lang w:eastAsia="pl-PL"/>
        </w:rPr>
        <w:t>. i jest niezależny od</w:t>
      </w:r>
      <w:r>
        <w:rPr>
          <w:sz w:val="20"/>
          <w:szCs w:val="20"/>
          <w:lang w:eastAsia="pl-PL"/>
        </w:rPr>
        <w:t xml:space="preserve"> </w:t>
      </w:r>
      <w:r w:rsidRPr="00172CF2">
        <w:rPr>
          <w:sz w:val="20"/>
          <w:szCs w:val="20"/>
          <w:lang w:eastAsia="pl-PL"/>
        </w:rPr>
        <w:t>długości gwarancji deklarowanych przez poszczególnych producentów materiałów, systemów materiałowych oraz  urządzeń.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nie odpowiada za wady powstałe w wyniku zwłoki w zawiadomieniu go o wadzie, jeżeli wada ta spowodowała inne wady (uszkodzenia), których można było uniknąć, gdyby w terminie zawiadomiono Gwaranta o zaistniałej wadzie.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Utraty gwarancji nie powoduje: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umieszczenie na ścianach lub zabudowach systemowych, zawiesi lub innych elementów mocujących wyposażenie użytkowe pomieszczeń o masie nie przekraczającej nośności podłoża, którą Gwarant jest zobowiązany wskazać w dokumentacji powykonawczej,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umieszczenie na </w:t>
      </w:r>
      <w:r>
        <w:rPr>
          <w:sz w:val="20"/>
          <w:szCs w:val="20"/>
          <w:lang w:eastAsia="pl-PL"/>
        </w:rPr>
        <w:t>elementach</w:t>
      </w:r>
      <w:r w:rsidRPr="00840EAC">
        <w:rPr>
          <w:sz w:val="20"/>
          <w:szCs w:val="20"/>
          <w:lang w:eastAsia="pl-PL"/>
        </w:rPr>
        <w:t xml:space="preserve"> okienn</w:t>
      </w:r>
      <w:r>
        <w:rPr>
          <w:sz w:val="20"/>
          <w:szCs w:val="20"/>
          <w:lang w:eastAsia="pl-PL"/>
        </w:rPr>
        <w:t xml:space="preserve">ych i </w:t>
      </w:r>
      <w:r w:rsidRPr="00840EAC">
        <w:rPr>
          <w:sz w:val="20"/>
          <w:szCs w:val="20"/>
          <w:lang w:eastAsia="pl-PL"/>
        </w:rPr>
        <w:t>drzwiow</w:t>
      </w:r>
      <w:r>
        <w:rPr>
          <w:sz w:val="20"/>
          <w:szCs w:val="20"/>
          <w:lang w:eastAsia="pl-PL"/>
        </w:rPr>
        <w:t>ych</w:t>
      </w:r>
      <w:r w:rsidRPr="00840EAC">
        <w:rPr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innych </w:t>
      </w:r>
      <w:r w:rsidRPr="00840EAC">
        <w:rPr>
          <w:sz w:val="20"/>
          <w:szCs w:val="20"/>
          <w:lang w:eastAsia="pl-PL"/>
        </w:rPr>
        <w:t>elementów wyposażenia użytkowego związanego m.in. z systemem informacji wizualnej lub elementami przysłaniania światła.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Gwarant oświadcza, iż udzielona przez niego gwarancja jest  bezwarunkowa, co oznacza, iż przysługujące Zamawiającemu uprawnienia z niej wynikające nie są uzależnione od spełnienia jakichkolwiek warunków, poza określonymi w niniejszej Karcie Gwarancyjnej i Umowie.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Postanowienia punktów powyżej stosuje się odpowiednio do rękojmi.</w:t>
      </w:r>
    </w:p>
    <w:p w:rsidR="003234DF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245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WYKONAWCA (GWARANT)</w:t>
      </w: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812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ind w:firstLine="720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                                                                                                  / podpis i pieczątka/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Warunki gwarancji przyjął: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ZAMAWIAJĄCY (UŻYTKOWNIK)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</w:t>
      </w:r>
      <w:r>
        <w:rPr>
          <w:sz w:val="20"/>
          <w:szCs w:val="20"/>
          <w:lang w:eastAsia="pl-PL"/>
        </w:rPr>
        <w:t>data</w:t>
      </w:r>
      <w:r w:rsidRPr="00840EAC">
        <w:rPr>
          <w:sz w:val="20"/>
          <w:szCs w:val="20"/>
          <w:lang w:eastAsia="pl-PL"/>
        </w:rPr>
        <w:t xml:space="preserve"> / podpis i pieczątka/ </w:t>
      </w:r>
    </w:p>
    <w:p w:rsidR="003234DF" w:rsidRPr="00397D8E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</w:p>
    <w:p w:rsidR="007C1198" w:rsidRPr="00397D8E" w:rsidRDefault="007C1198" w:rsidP="007C1198">
      <w:pPr>
        <w:jc w:val="both"/>
        <w:rPr>
          <w:rFonts w:eastAsia="Arial Unicode MS"/>
          <w:sz w:val="22"/>
          <w:szCs w:val="20"/>
          <w:lang w:eastAsia="pl-PL"/>
        </w:rPr>
      </w:pPr>
    </w:p>
    <w:p w:rsidR="00DE42D7" w:rsidRPr="007C1198" w:rsidRDefault="00DE42D7" w:rsidP="007C1198"/>
    <w:sectPr w:rsidR="00DE42D7" w:rsidRPr="007C1198" w:rsidSect="007C1198">
      <w:headerReference w:type="default" r:id="rId8"/>
      <w:footerReference w:type="even" r:id="rId9"/>
      <w:footerReference w:type="default" r:id="rId10"/>
      <w:pgSz w:w="11906" w:h="16838"/>
      <w:pgMar w:top="1276" w:right="1418" w:bottom="851" w:left="1418" w:header="56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CA" w:rsidRDefault="005252CA" w:rsidP="00151219">
      <w:r>
        <w:separator/>
      </w:r>
    </w:p>
  </w:endnote>
  <w:endnote w:type="continuationSeparator" w:id="0">
    <w:p w:rsidR="005252CA" w:rsidRDefault="005252CA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Pr="003B193F" w:rsidRDefault="00586384" w:rsidP="003B193F">
    <w:pPr>
      <w:pStyle w:val="Stopka"/>
      <w:framePr w:wrap="around" w:vAnchor="text" w:hAnchor="page" w:x="10181" w:y="27"/>
      <w:rPr>
        <w:rStyle w:val="Numerstrony"/>
        <w:sz w:val="20"/>
      </w:rPr>
    </w:pPr>
    <w:r w:rsidRPr="003B193F">
      <w:rPr>
        <w:rStyle w:val="Numerstrony"/>
        <w:sz w:val="20"/>
      </w:rPr>
      <w:fldChar w:fldCharType="begin"/>
    </w:r>
    <w:r w:rsidRPr="003B193F">
      <w:rPr>
        <w:rStyle w:val="Numerstrony"/>
        <w:sz w:val="20"/>
      </w:rPr>
      <w:instrText xml:space="preserve">PAGE  </w:instrText>
    </w:r>
    <w:r w:rsidRPr="003B193F">
      <w:rPr>
        <w:rStyle w:val="Numerstrony"/>
        <w:sz w:val="20"/>
      </w:rPr>
      <w:fldChar w:fldCharType="separate"/>
    </w:r>
    <w:r w:rsidR="009A7A80" w:rsidRPr="003B193F">
      <w:rPr>
        <w:rStyle w:val="Numerstrony"/>
        <w:noProof/>
        <w:sz w:val="20"/>
      </w:rPr>
      <w:t>5</w:t>
    </w:r>
    <w:r w:rsidRPr="003B193F">
      <w:rPr>
        <w:rStyle w:val="Numerstrony"/>
        <w:sz w:val="20"/>
      </w:rPr>
      <w:fldChar w:fldCharType="end"/>
    </w:r>
  </w:p>
  <w:p w:rsidR="00586384" w:rsidRPr="003B193F" w:rsidRDefault="003B193F" w:rsidP="003B193F">
    <w:pPr>
      <w:pStyle w:val="Stopka"/>
      <w:pBdr>
        <w:top w:val="single" w:sz="4" w:space="1" w:color="auto"/>
      </w:pBdr>
      <w:ind w:right="360"/>
      <w:jc w:val="right"/>
      <w:rPr>
        <w:sz w:val="20"/>
      </w:rPr>
    </w:pPr>
    <w:r w:rsidRPr="003B193F">
      <w:rPr>
        <w:sz w:val="20"/>
      </w:rPr>
      <w:t>Zał.</w:t>
    </w:r>
    <w:r w:rsidR="003234DF">
      <w:rPr>
        <w:sz w:val="20"/>
      </w:rPr>
      <w:t>4</w:t>
    </w:r>
    <w:r w:rsidRPr="003B193F">
      <w:rPr>
        <w:sz w:val="20"/>
      </w:rPr>
      <w:t xml:space="preserve"> – str.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CA" w:rsidRDefault="005252CA" w:rsidP="00151219">
      <w:r>
        <w:separator/>
      </w:r>
    </w:p>
  </w:footnote>
  <w:footnote w:type="continuationSeparator" w:id="0">
    <w:p w:rsidR="005252CA" w:rsidRDefault="005252CA" w:rsidP="0015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Pr="005A4589" w:rsidRDefault="00DE2DA3" w:rsidP="00DE2DA3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 w:rsidRPr="005A4589">
      <w:rPr>
        <w:i/>
        <w:sz w:val="20"/>
        <w:szCs w:val="20"/>
      </w:rPr>
      <w:t xml:space="preserve">Załącznik nr </w:t>
    </w:r>
    <w:r w:rsidR="00776118">
      <w:rPr>
        <w:i/>
        <w:sz w:val="20"/>
        <w:szCs w:val="20"/>
      </w:rPr>
      <w:t>4</w:t>
    </w:r>
    <w:r w:rsidRPr="005A4589">
      <w:rPr>
        <w:i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F188D"/>
    <w:multiLevelType w:val="hybridMultilevel"/>
    <w:tmpl w:val="2C9A9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57A353D"/>
    <w:multiLevelType w:val="hybridMultilevel"/>
    <w:tmpl w:val="21145B0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6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28"/>
  </w:num>
  <w:num w:numId="5">
    <w:abstractNumId w:val="12"/>
  </w:num>
  <w:num w:numId="6">
    <w:abstractNumId w:val="18"/>
  </w:num>
  <w:num w:numId="7">
    <w:abstractNumId w:val="15"/>
  </w:num>
  <w:num w:numId="8">
    <w:abstractNumId w:val="27"/>
  </w:num>
  <w:num w:numId="9">
    <w:abstractNumId w:val="1"/>
  </w:num>
  <w:num w:numId="10">
    <w:abstractNumId w:val="3"/>
  </w:num>
  <w:num w:numId="11">
    <w:abstractNumId w:val="10"/>
  </w:num>
  <w:num w:numId="12">
    <w:abstractNumId w:val="16"/>
  </w:num>
  <w:num w:numId="13">
    <w:abstractNumId w:val="25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31"/>
  </w:num>
  <w:num w:numId="19">
    <w:abstractNumId w:val="26"/>
  </w:num>
  <w:num w:numId="20">
    <w:abstractNumId w:val="29"/>
  </w:num>
  <w:num w:numId="21">
    <w:abstractNumId w:val="14"/>
  </w:num>
  <w:num w:numId="22">
    <w:abstractNumId w:val="17"/>
  </w:num>
  <w:num w:numId="23">
    <w:abstractNumId w:val="30"/>
  </w:num>
  <w:num w:numId="24">
    <w:abstractNumId w:val="0"/>
  </w:num>
  <w:num w:numId="25">
    <w:abstractNumId w:val="5"/>
  </w:num>
  <w:num w:numId="26">
    <w:abstractNumId w:val="4"/>
  </w:num>
  <w:num w:numId="27">
    <w:abstractNumId w:val="22"/>
  </w:num>
  <w:num w:numId="28">
    <w:abstractNumId w:val="13"/>
  </w:num>
  <w:num w:numId="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05FFD"/>
    <w:rsid w:val="001132AC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34DF"/>
    <w:rsid w:val="00325101"/>
    <w:rsid w:val="00327CD9"/>
    <w:rsid w:val="00336213"/>
    <w:rsid w:val="003525D6"/>
    <w:rsid w:val="00352D08"/>
    <w:rsid w:val="003533E2"/>
    <w:rsid w:val="0035568C"/>
    <w:rsid w:val="00357254"/>
    <w:rsid w:val="00363933"/>
    <w:rsid w:val="003756EE"/>
    <w:rsid w:val="003A2A95"/>
    <w:rsid w:val="003B193F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252CA"/>
    <w:rsid w:val="0054674A"/>
    <w:rsid w:val="005512BD"/>
    <w:rsid w:val="00562D9D"/>
    <w:rsid w:val="00563E96"/>
    <w:rsid w:val="00575364"/>
    <w:rsid w:val="00586384"/>
    <w:rsid w:val="005906AD"/>
    <w:rsid w:val="0059191B"/>
    <w:rsid w:val="00594B08"/>
    <w:rsid w:val="005A4589"/>
    <w:rsid w:val="005D2F35"/>
    <w:rsid w:val="005E0692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221B3"/>
    <w:rsid w:val="00740EA9"/>
    <w:rsid w:val="00753D49"/>
    <w:rsid w:val="00754732"/>
    <w:rsid w:val="0075542B"/>
    <w:rsid w:val="007627BD"/>
    <w:rsid w:val="00762D02"/>
    <w:rsid w:val="0076561E"/>
    <w:rsid w:val="00776118"/>
    <w:rsid w:val="00782631"/>
    <w:rsid w:val="00792406"/>
    <w:rsid w:val="007A1EAC"/>
    <w:rsid w:val="007C1198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91A48"/>
    <w:rsid w:val="009A7A80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85FAA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C0571D"/>
    <w:rsid w:val="00C12DEC"/>
    <w:rsid w:val="00C327D6"/>
    <w:rsid w:val="00C3417F"/>
    <w:rsid w:val="00C4672D"/>
    <w:rsid w:val="00C47F1C"/>
    <w:rsid w:val="00C56A2E"/>
    <w:rsid w:val="00C6242F"/>
    <w:rsid w:val="00C62C1F"/>
    <w:rsid w:val="00C65E64"/>
    <w:rsid w:val="00C712B0"/>
    <w:rsid w:val="00C84295"/>
    <w:rsid w:val="00C93F63"/>
    <w:rsid w:val="00CB082C"/>
    <w:rsid w:val="00CB167C"/>
    <w:rsid w:val="00CB5CB1"/>
    <w:rsid w:val="00CC30E5"/>
    <w:rsid w:val="00CD43EB"/>
    <w:rsid w:val="00CE64F5"/>
    <w:rsid w:val="00CF4BF0"/>
    <w:rsid w:val="00D07CFB"/>
    <w:rsid w:val="00D11626"/>
    <w:rsid w:val="00D14F23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D3107"/>
    <w:rsid w:val="00DE2DA3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F61B"/>
  <w15:docId w15:val="{8E99E0F5-CB5A-4795-A99C-9181F5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7C1198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00DF-C0C1-419E-911D-54ECCEA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Dariusz Bobek (p012320)</cp:lastModifiedBy>
  <cp:revision>5</cp:revision>
  <cp:lastPrinted>2016-02-02T12:02:00Z</cp:lastPrinted>
  <dcterms:created xsi:type="dcterms:W3CDTF">2021-10-14T05:56:00Z</dcterms:created>
  <dcterms:modified xsi:type="dcterms:W3CDTF">2023-07-17T11:18:00Z</dcterms:modified>
</cp:coreProperties>
</file>