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467261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10.07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467261" w:rsidRDefault="00A8678B" w:rsidP="00467261">
      <w:pPr>
        <w:spacing w:before="120" w:after="120"/>
        <w:ind w:left="993" w:hanging="993"/>
        <w:jc w:val="both"/>
        <w:rPr>
          <w:rFonts w:ascii="Arial" w:hAnsi="Arial" w:cs="Arial"/>
          <w:color w:val="000000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Pr="00A867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67261" w:rsidRPr="00467261">
        <w:rPr>
          <w:rFonts w:ascii="Arial" w:eastAsia="Times New Roman" w:hAnsi="Arial" w:cs="Arial"/>
          <w:lang w:eastAsia="pl-PL"/>
        </w:rPr>
        <w:t xml:space="preserve">MONTAŻ KLIMATYZATORÓW </w:t>
      </w:r>
      <w:r w:rsidR="00467261">
        <w:rPr>
          <w:rFonts w:ascii="Arial" w:eastAsia="Times New Roman" w:hAnsi="Arial" w:cs="Arial"/>
          <w:lang w:eastAsia="pl-PL"/>
        </w:rPr>
        <w:t>(POWIERZONYCH OD ZAMAWIAJĄCEGO)</w:t>
      </w:r>
      <w:r w:rsidR="00467261">
        <w:rPr>
          <w:rFonts w:ascii="Arial" w:eastAsia="Times New Roman" w:hAnsi="Arial" w:cs="Arial"/>
          <w:lang w:eastAsia="pl-PL"/>
        </w:rPr>
        <w:br/>
      </w:r>
      <w:r w:rsidR="00467261" w:rsidRPr="00467261">
        <w:rPr>
          <w:rFonts w:ascii="Arial" w:eastAsia="Times New Roman" w:hAnsi="Arial" w:cs="Arial"/>
          <w:lang w:eastAsia="pl-PL"/>
        </w:rPr>
        <w:t>W KOMPLEKSACH WOJSKOWYC</w:t>
      </w:r>
      <w:r w:rsidR="00467261">
        <w:rPr>
          <w:rFonts w:ascii="Arial" w:eastAsia="Times New Roman" w:hAnsi="Arial" w:cs="Arial"/>
          <w:lang w:eastAsia="pl-PL"/>
        </w:rPr>
        <w:t>H ADMINISTROWANYCH PRZEZ 11 WOG</w:t>
      </w:r>
      <w:r w:rsidR="004672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9E559C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sprawa </w:t>
      </w:r>
      <w:r w:rsidR="00A03298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67261" w:rsidRPr="00467261">
        <w:rPr>
          <w:rFonts w:ascii="Arial" w:hAnsi="Arial" w:cs="Arial"/>
          <w:color w:val="000000"/>
        </w:rPr>
        <w:t>29/ZP/RB/INFR/2020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>a zwrócił się do Zamawiającego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A60BE1" w:rsidRPr="00467261" w:rsidRDefault="004F6A91" w:rsidP="00A60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467261" w:rsidRPr="00467261">
        <w:rPr>
          <w:rFonts w:ascii="Arial" w:hAnsi="Arial" w:cs="Arial"/>
          <w:sz w:val="24"/>
          <w:szCs w:val="24"/>
          <w:shd w:val="clear" w:color="auto" w:fill="FFFFFF"/>
        </w:rPr>
        <w:t>roszę o informację czy w jednostkach zewnętrznych jest czynnik ch</w:t>
      </w:r>
      <w:r w:rsidR="002F50F5">
        <w:rPr>
          <w:rFonts w:ascii="Arial" w:hAnsi="Arial" w:cs="Arial"/>
          <w:sz w:val="24"/>
          <w:szCs w:val="24"/>
          <w:shd w:val="clear" w:color="auto" w:fill="FFFFFF"/>
        </w:rPr>
        <w:t>łodniczy czy należy je napełnić? J</w:t>
      </w:r>
      <w:r w:rsidR="00467261" w:rsidRPr="00467261">
        <w:rPr>
          <w:rFonts w:ascii="Arial" w:hAnsi="Arial" w:cs="Arial"/>
          <w:sz w:val="24"/>
          <w:szCs w:val="24"/>
          <w:shd w:val="clear" w:color="auto" w:fill="FFFFFF"/>
        </w:rPr>
        <w:t xml:space="preserve">aki czynnik chłodniczy jest lub będzie to czynnik, R410A czy R32? Dodatkowo nie we wszystkich pozycjach jest ujęta </w:t>
      </w:r>
      <w:r w:rsidR="00286D2C">
        <w:rPr>
          <w:rFonts w:ascii="Arial" w:hAnsi="Arial" w:cs="Arial"/>
          <w:sz w:val="24"/>
          <w:szCs w:val="24"/>
          <w:shd w:val="clear" w:color="auto" w:fill="FFFFFF"/>
        </w:rPr>
        <w:t>długość instalacji, zakładam że</w:t>
      </w:r>
      <w:r w:rsidR="00286D2C">
        <w:rPr>
          <w:rFonts w:ascii="Arial" w:hAnsi="Arial" w:cs="Arial"/>
          <w:sz w:val="24"/>
          <w:szCs w:val="24"/>
          <w:shd w:val="clear" w:color="auto" w:fill="FFFFFF"/>
        </w:rPr>
        <w:br/>
      </w:r>
      <w:r w:rsidR="00467261" w:rsidRPr="00467261">
        <w:rPr>
          <w:rFonts w:ascii="Arial" w:hAnsi="Arial" w:cs="Arial"/>
          <w:sz w:val="24"/>
          <w:szCs w:val="24"/>
          <w:shd w:val="clear" w:color="auto" w:fill="FFFFFF"/>
        </w:rPr>
        <w:t>w tych przypadkach nie jest pl</w:t>
      </w:r>
      <w:r w:rsidR="002F50F5">
        <w:rPr>
          <w:rFonts w:ascii="Arial" w:hAnsi="Arial" w:cs="Arial"/>
          <w:sz w:val="24"/>
          <w:szCs w:val="24"/>
          <w:shd w:val="clear" w:color="auto" w:fill="FFFFFF"/>
        </w:rPr>
        <w:t>anowany montaż nowej instalacji</w:t>
      </w:r>
      <w:r w:rsidR="00467261" w:rsidRPr="00467261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467261" w:rsidRDefault="00467261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C17F7F" w:rsidRDefault="00C17F7F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A57" w:rsidRPr="00222A57" w:rsidRDefault="00AA47B6" w:rsidP="00222A5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22A57">
        <w:rPr>
          <w:rFonts w:ascii="Arial" w:hAnsi="Arial" w:cs="Arial"/>
          <w:color w:val="333333"/>
          <w:sz w:val="24"/>
          <w:szCs w:val="24"/>
          <w:shd w:val="clear" w:color="auto" w:fill="FFFFFF"/>
        </w:rPr>
        <w:t>W odpowiedzi na</w:t>
      </w:r>
      <w:r w:rsidR="00222A57" w:rsidRPr="00222A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powyższe pytanie Zamawiający wyjaśnia:</w:t>
      </w:r>
    </w:p>
    <w:p w:rsidR="00222A57" w:rsidRPr="00222A57" w:rsidRDefault="001E2BFA" w:rsidP="00222A5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222A57">
        <w:rPr>
          <w:rFonts w:ascii="Arial" w:hAnsi="Arial" w:cs="Arial"/>
          <w:color w:val="333333"/>
          <w:sz w:val="24"/>
          <w:szCs w:val="24"/>
          <w:shd w:val="clear" w:color="auto" w:fill="FFFFFF"/>
        </w:rPr>
        <w:t>w jednostkach zewnętrznych znajduje się czynnik chłodniczy fabrycznie R32,wobec powyższego nie należy ich napełniać,</w:t>
      </w:r>
    </w:p>
    <w:p w:rsidR="00222A57" w:rsidRPr="00222A57" w:rsidRDefault="001E2BFA" w:rsidP="00222A5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222A57">
        <w:rPr>
          <w:rFonts w:ascii="Arial" w:hAnsi="Arial" w:cs="Arial"/>
          <w:color w:val="333333"/>
          <w:sz w:val="24"/>
          <w:szCs w:val="24"/>
          <w:shd w:val="clear" w:color="auto" w:fill="FFFFFF"/>
        </w:rPr>
        <w:t>w instalacjach musi być czynnik chłodniczy taki sam R32,</w:t>
      </w:r>
    </w:p>
    <w:p w:rsidR="00A8678B" w:rsidRPr="00222A57" w:rsidRDefault="001E2BFA" w:rsidP="00222A5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222A57">
        <w:rPr>
          <w:rFonts w:ascii="Arial" w:hAnsi="Arial" w:cs="Arial"/>
          <w:color w:val="333333"/>
          <w:sz w:val="24"/>
          <w:szCs w:val="24"/>
          <w:shd w:val="clear" w:color="auto" w:fill="FFFFFF"/>
        </w:rPr>
        <w:t>w załączniku nr 1 we wszystkich pozycjach s</w:t>
      </w:r>
      <w:r w:rsidR="00222A57" w:rsidRPr="00222A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ą podane orientacyjne wielkości </w:t>
      </w:r>
      <w:r w:rsidRPr="00222A57">
        <w:rPr>
          <w:rFonts w:ascii="Arial" w:hAnsi="Arial" w:cs="Arial"/>
          <w:color w:val="333333"/>
          <w:sz w:val="24"/>
          <w:szCs w:val="24"/>
          <w:shd w:val="clear" w:color="auto" w:fill="FFFFFF"/>
        </w:rPr>
        <w:t>długości rur do instalacji czynnika chłodniczego z uwagi na występujące rożne warunki montażowe oraz wszystkie instalacje występują jako nowe.</w:t>
      </w:r>
    </w:p>
    <w:p w:rsidR="00A03298" w:rsidRDefault="00A03298" w:rsidP="0086431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82A0A" w:rsidRDefault="00782A0A" w:rsidP="00782A0A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wyjaśnienie treści SIWZ, ze względu na zakres przedmiotowy informacji w nich zawartych, nie wymagają zmiany treści ogłoszenia o zamówieniu oraz zmiany terminu składania ofert.</w:t>
      </w:r>
    </w:p>
    <w:p w:rsidR="00782A0A" w:rsidRDefault="00782A0A" w:rsidP="00782A0A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BA2752">
        <w:rPr>
          <w:rFonts w:ascii="Arial" w:hAnsi="Arial" w:cs="Arial"/>
          <w:b/>
          <w:sz w:val="24"/>
          <w:szCs w:val="24"/>
        </w:rPr>
        <w:t>W związku z powyższym pros</w:t>
      </w:r>
      <w:r>
        <w:rPr>
          <w:rFonts w:ascii="Arial" w:hAnsi="Arial" w:cs="Arial"/>
          <w:b/>
          <w:sz w:val="24"/>
          <w:szCs w:val="24"/>
        </w:rPr>
        <w:t>zę podczas przygotowania oferty</w:t>
      </w:r>
      <w:r>
        <w:rPr>
          <w:rFonts w:ascii="Arial" w:hAnsi="Arial" w:cs="Arial"/>
          <w:b/>
          <w:sz w:val="24"/>
          <w:szCs w:val="24"/>
        </w:rPr>
        <w:br/>
      </w:r>
      <w:r w:rsidRPr="00BA275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uwzględnienie powyższych wyjaśnień</w:t>
      </w:r>
      <w:r>
        <w:rPr>
          <w:rFonts w:ascii="Arial" w:hAnsi="Arial" w:cs="Arial"/>
          <w:sz w:val="24"/>
          <w:szCs w:val="24"/>
        </w:rPr>
        <w:t>.</w:t>
      </w:r>
    </w:p>
    <w:p w:rsidR="00782A0A" w:rsidRDefault="00782A0A" w:rsidP="00782A0A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47B6" w:rsidRDefault="00AA47B6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864315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232BD8" w:rsidP="00232BD8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</w:t>
      </w:r>
      <w:r w:rsidR="00AA47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286D2C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AA47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E70"/>
    <w:multiLevelType w:val="multilevel"/>
    <w:tmpl w:val="8D72B8A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  <w:color w:val="auto"/>
      </w:rPr>
    </w:lvl>
  </w:abstractNum>
  <w:abstractNum w:abstractNumId="3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7F80"/>
    <w:multiLevelType w:val="hybridMultilevel"/>
    <w:tmpl w:val="5898315A"/>
    <w:lvl w:ilvl="0" w:tplc="6D4444F4">
      <w:start w:val="1"/>
      <w:numFmt w:val="upperLetter"/>
      <w:lvlText w:val="(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44C8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04F7C"/>
    <w:multiLevelType w:val="multilevel"/>
    <w:tmpl w:val="D3F4E2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single"/>
      </w:rPr>
    </w:lvl>
  </w:abstractNum>
  <w:abstractNum w:abstractNumId="10" w15:restartNumberingAfterBreak="0">
    <w:nsid w:val="2B7C7CC1"/>
    <w:multiLevelType w:val="hybridMultilevel"/>
    <w:tmpl w:val="A6BAA0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C03F3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6464F8"/>
    <w:multiLevelType w:val="multilevel"/>
    <w:tmpl w:val="2206C19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Times New Roman" w:hint="default"/>
        <w:color w:val="auto"/>
      </w:rPr>
    </w:lvl>
  </w:abstractNum>
  <w:abstractNum w:abstractNumId="14" w15:restartNumberingAfterBreak="0">
    <w:nsid w:val="3BB1378E"/>
    <w:multiLevelType w:val="hybridMultilevel"/>
    <w:tmpl w:val="6A8CE6C0"/>
    <w:lvl w:ilvl="0" w:tplc="EDF6AC6E">
      <w:start w:val="1"/>
      <w:numFmt w:val="lowerLetter"/>
      <w:lvlText w:val="%1)"/>
      <w:lvlJc w:val="left"/>
      <w:pPr>
        <w:ind w:left="420" w:hanging="360"/>
      </w:pPr>
      <w:rPr>
        <w:rFonts w:eastAsia="Calibr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3F355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B3015"/>
    <w:multiLevelType w:val="hybridMultilevel"/>
    <w:tmpl w:val="B1442E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D5E2E"/>
    <w:multiLevelType w:val="hybridMultilevel"/>
    <w:tmpl w:val="C8E6BDBE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2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23" w15:restartNumberingAfterBreak="0">
    <w:nsid w:val="64555A08"/>
    <w:multiLevelType w:val="hybridMultilevel"/>
    <w:tmpl w:val="CC4E4C1A"/>
    <w:lvl w:ilvl="0" w:tplc="BCC2F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86547F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4151F"/>
    <w:multiLevelType w:val="hybridMultilevel"/>
    <w:tmpl w:val="F5BCB9EC"/>
    <w:lvl w:ilvl="0" w:tplc="526459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5"/>
  </w:num>
  <w:num w:numId="5">
    <w:abstractNumId w:val="1"/>
  </w:num>
  <w:num w:numId="6">
    <w:abstractNumId w:val="2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25"/>
  </w:num>
  <w:num w:numId="12">
    <w:abstractNumId w:val="26"/>
  </w:num>
  <w:num w:numId="13">
    <w:abstractNumId w:val="10"/>
  </w:num>
  <w:num w:numId="14">
    <w:abstractNumId w:val="17"/>
  </w:num>
  <w:num w:numId="15">
    <w:abstractNumId w:val="21"/>
  </w:num>
  <w:num w:numId="16">
    <w:abstractNumId w:val="28"/>
  </w:num>
  <w:num w:numId="17">
    <w:abstractNumId w:val="12"/>
  </w:num>
  <w:num w:numId="18">
    <w:abstractNumId w:val="24"/>
  </w:num>
  <w:num w:numId="19">
    <w:abstractNumId w:val="5"/>
  </w:num>
  <w:num w:numId="20">
    <w:abstractNumId w:val="13"/>
  </w:num>
  <w:num w:numId="21">
    <w:abstractNumId w:val="22"/>
  </w:num>
  <w:num w:numId="22">
    <w:abstractNumId w:val="27"/>
  </w:num>
  <w:num w:numId="23">
    <w:abstractNumId w:val="19"/>
  </w:num>
  <w:num w:numId="24">
    <w:abstractNumId w:val="18"/>
  </w:num>
  <w:num w:numId="25">
    <w:abstractNumId w:val="8"/>
  </w:num>
  <w:num w:numId="26">
    <w:abstractNumId w:val="23"/>
  </w:num>
  <w:num w:numId="27">
    <w:abstractNumId w:val="9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30531"/>
    <w:rsid w:val="00127A69"/>
    <w:rsid w:val="0016452A"/>
    <w:rsid w:val="00182FE4"/>
    <w:rsid w:val="001E2BFA"/>
    <w:rsid w:val="00222A57"/>
    <w:rsid w:val="00232BD8"/>
    <w:rsid w:val="00286D2C"/>
    <w:rsid w:val="002C1D33"/>
    <w:rsid w:val="002E4C88"/>
    <w:rsid w:val="002F50F5"/>
    <w:rsid w:val="00300DC7"/>
    <w:rsid w:val="00317786"/>
    <w:rsid w:val="003B6934"/>
    <w:rsid w:val="004252F7"/>
    <w:rsid w:val="00467261"/>
    <w:rsid w:val="00485EA2"/>
    <w:rsid w:val="004B4269"/>
    <w:rsid w:val="004D3F74"/>
    <w:rsid w:val="004E37D7"/>
    <w:rsid w:val="004F6A91"/>
    <w:rsid w:val="005C6617"/>
    <w:rsid w:val="00600F89"/>
    <w:rsid w:val="006724E8"/>
    <w:rsid w:val="00782A0A"/>
    <w:rsid w:val="00864315"/>
    <w:rsid w:val="0088389C"/>
    <w:rsid w:val="008F5626"/>
    <w:rsid w:val="00962FDE"/>
    <w:rsid w:val="009E559C"/>
    <w:rsid w:val="009F492D"/>
    <w:rsid w:val="00A03298"/>
    <w:rsid w:val="00A60BE1"/>
    <w:rsid w:val="00A8678B"/>
    <w:rsid w:val="00AA47B6"/>
    <w:rsid w:val="00AB464E"/>
    <w:rsid w:val="00B072C1"/>
    <w:rsid w:val="00BA2752"/>
    <w:rsid w:val="00BE25C3"/>
    <w:rsid w:val="00C17F7F"/>
    <w:rsid w:val="00CD2A51"/>
    <w:rsid w:val="00CE1AF8"/>
    <w:rsid w:val="00CF37CA"/>
    <w:rsid w:val="00D50508"/>
    <w:rsid w:val="00D77E06"/>
    <w:rsid w:val="00DD1A2C"/>
    <w:rsid w:val="00DE1763"/>
    <w:rsid w:val="00E3515E"/>
    <w:rsid w:val="00F30512"/>
    <w:rsid w:val="00F34F1D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0EC9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7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A6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7261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83</cp:revision>
  <cp:lastPrinted>2020-07-10T12:17:00Z</cp:lastPrinted>
  <dcterms:created xsi:type="dcterms:W3CDTF">2020-06-17T08:29:00Z</dcterms:created>
  <dcterms:modified xsi:type="dcterms:W3CDTF">2020-07-10T12:24:00Z</dcterms:modified>
</cp:coreProperties>
</file>