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F0"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p>
    <w:p w:rsidR="00031E15" w:rsidRPr="00031E15"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78F05E1B" wp14:editId="38573AB4">
            <wp:simplePos x="0" y="0"/>
            <wp:positionH relativeFrom="column">
              <wp:posOffset>1525905</wp:posOffset>
            </wp:positionH>
            <wp:positionV relativeFrom="paragraph">
              <wp:posOffset>13335</wp:posOffset>
            </wp:positionV>
            <wp:extent cx="542290" cy="628015"/>
            <wp:effectExtent l="0" t="0" r="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611156">
        <w:rPr>
          <w:rFonts w:ascii="Times New Roman" w:eastAsia="Times New Roman" w:hAnsi="Times New Roman" w:cs="Times New Roman"/>
          <w:bCs/>
          <w:sz w:val="24"/>
          <w:szCs w:val="24"/>
        </w:rPr>
        <w:t>ROIX.271.</w:t>
      </w:r>
      <w:r w:rsidR="00D03F01">
        <w:rPr>
          <w:rFonts w:ascii="Times New Roman" w:eastAsia="Times New Roman" w:hAnsi="Times New Roman" w:cs="Times New Roman"/>
          <w:bCs/>
          <w:sz w:val="24"/>
          <w:szCs w:val="24"/>
        </w:rPr>
        <w:t>13</w:t>
      </w:r>
      <w:r w:rsidR="00A46142">
        <w:rPr>
          <w:rFonts w:ascii="Times New Roman" w:eastAsia="Times New Roman" w:hAnsi="Times New Roman" w:cs="Times New Roman"/>
          <w:bCs/>
          <w:sz w:val="24"/>
          <w:szCs w:val="24"/>
        </w:rPr>
        <w:t>.2023</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A46142">
        <w:rPr>
          <w:rFonts w:ascii="Times New Roman" w:eastAsia="Times New Roman" w:hAnsi="Times New Roman" w:cs="Times New Roman"/>
          <w:sz w:val="24"/>
          <w:szCs w:val="24"/>
          <w:lang w:eastAsia="ar-SA"/>
        </w:rPr>
        <w:t>usługa</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AB3A9F" w:rsidRPr="00031E15" w:rsidRDefault="00AB3A9F"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031E15" w:rsidRPr="00031E15" w:rsidRDefault="00D03F01" w:rsidP="00D03F01">
      <w:pPr>
        <w:widowControl/>
        <w:autoSpaceDE/>
        <w:autoSpaceDN/>
        <w:adjustRightInd/>
        <w:spacing w:line="276" w:lineRule="auto"/>
        <w:jc w:val="center"/>
        <w:rPr>
          <w:rFonts w:ascii="Times New Roman" w:eastAsia="Times New Roman" w:hAnsi="Times New Roman" w:cs="Times New Roman"/>
          <w:b/>
          <w:bCs/>
          <w:sz w:val="24"/>
          <w:szCs w:val="24"/>
          <w:u w:val="single"/>
        </w:rPr>
      </w:pPr>
      <w:r w:rsidRPr="00D03F01">
        <w:rPr>
          <w:rFonts w:ascii="Times New Roman" w:eastAsia="Times New Roman" w:hAnsi="Times New Roman" w:cs="Times New Roman"/>
          <w:b/>
          <w:iCs/>
          <w:color w:val="2F5496" w:themeColor="accent5" w:themeShade="BF"/>
          <w:sz w:val="28"/>
          <w:szCs w:val="28"/>
        </w:rPr>
        <w:t>„Konserwacja oświetlenia ulicznego na terenie Gminy Przeworsk w 2024</w:t>
      </w:r>
      <w:r>
        <w:rPr>
          <w:rFonts w:ascii="Times New Roman" w:eastAsia="Times New Roman" w:hAnsi="Times New Roman" w:cs="Times New Roman"/>
          <w:b/>
          <w:iCs/>
          <w:color w:val="2F5496" w:themeColor="accent5" w:themeShade="BF"/>
          <w:sz w:val="28"/>
          <w:szCs w:val="28"/>
        </w:rPr>
        <w:t xml:space="preserve"> </w:t>
      </w:r>
      <w:r w:rsidRPr="00D03F01">
        <w:rPr>
          <w:rFonts w:ascii="Times New Roman" w:eastAsia="Times New Roman" w:hAnsi="Times New Roman" w:cs="Times New Roman"/>
          <w:b/>
          <w:iCs/>
          <w:color w:val="2F5496" w:themeColor="accent5" w:themeShade="BF"/>
          <w:sz w:val="28"/>
          <w:szCs w:val="28"/>
        </w:rPr>
        <w:t>r.”</w:t>
      </w:r>
    </w:p>
    <w:p w:rsidR="00031E15" w:rsidRPr="00031E15" w:rsidRDefault="00031E15" w:rsidP="00FC5EF0">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D03F01" w:rsidRDefault="00D03F01"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D03F01" w:rsidRDefault="00D03F01"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82208A" w:rsidRPr="00031E15" w:rsidRDefault="0082208A" w:rsidP="00031E15">
      <w:pPr>
        <w:widowControl/>
        <w:autoSpaceDE/>
        <w:autoSpaceDN/>
        <w:adjustRightInd/>
        <w:spacing w:line="276" w:lineRule="auto"/>
        <w:rPr>
          <w:rFonts w:ascii="Times New Roman" w:eastAsia="Times New Roman" w:hAnsi="Times New Roman" w:cs="Times New Roman"/>
          <w:b/>
          <w:bCs/>
          <w:sz w:val="24"/>
          <w:szCs w:val="24"/>
          <w:u w:val="single"/>
        </w:rPr>
      </w:pPr>
      <w:bookmarkStart w:id="0" w:name="_GoBack"/>
      <w:bookmarkEnd w:id="0"/>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D70693" w:rsidRDefault="00D7069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491141" w:rsidRDefault="00ED6BA9"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ED6BA9">
        <w:rPr>
          <w:rFonts w:ascii="Times New Roman" w:eastAsia="Times New Roman" w:hAnsi="Times New Roman" w:cs="Times New Roman"/>
          <w:b/>
          <w:bCs/>
          <w:sz w:val="24"/>
          <w:szCs w:val="24"/>
        </w:rPr>
        <w:t>Zastępca Wójta Gminy Przeworsk</w:t>
      </w:r>
      <w:r>
        <w:rPr>
          <w:rFonts w:ascii="Times New Roman" w:eastAsia="Times New Roman" w:hAnsi="Times New Roman" w:cs="Times New Roman"/>
          <w:b/>
          <w:bCs/>
          <w:sz w:val="24"/>
          <w:szCs w:val="24"/>
        </w:rPr>
        <w:t xml:space="preserve"> – Teresa Wielgos</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B3A9F" w:rsidRDefault="00AB3A9F"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3A05D7" w:rsidRDefault="00ED1D61" w:rsidP="00FC5EF0">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971F3A">
        <w:rPr>
          <w:rFonts w:ascii="Times New Roman" w:eastAsia="Times New Roman" w:hAnsi="Times New Roman" w:cs="Times New Roman"/>
          <w:bCs/>
          <w:sz w:val="24"/>
          <w:szCs w:val="24"/>
        </w:rPr>
        <w:t xml:space="preserve"> 28</w:t>
      </w:r>
      <w:r w:rsidR="008B6128">
        <w:rPr>
          <w:rFonts w:ascii="Times New Roman" w:eastAsia="Times New Roman" w:hAnsi="Times New Roman" w:cs="Times New Roman"/>
          <w:bCs/>
          <w:sz w:val="24"/>
          <w:szCs w:val="24"/>
        </w:rPr>
        <w:t>.</w:t>
      </w:r>
      <w:r w:rsidR="00FC5EF0">
        <w:rPr>
          <w:rFonts w:ascii="Times New Roman" w:eastAsia="Times New Roman" w:hAnsi="Times New Roman" w:cs="Times New Roman"/>
          <w:bCs/>
          <w:sz w:val="24"/>
          <w:szCs w:val="24"/>
        </w:rPr>
        <w:t>11</w:t>
      </w:r>
      <w:r w:rsidR="00A46142">
        <w:rPr>
          <w:rFonts w:ascii="Times New Roman" w:eastAsia="Times New Roman" w:hAnsi="Times New Roman" w:cs="Times New Roman"/>
          <w:bCs/>
          <w:sz w:val="24"/>
          <w:szCs w:val="24"/>
        </w:rPr>
        <w:t>.2023</w:t>
      </w:r>
      <w:r w:rsidR="00031E15" w:rsidRPr="00031E15">
        <w:rPr>
          <w:rFonts w:ascii="Times New Roman" w:eastAsia="Times New Roman" w:hAnsi="Times New Roman" w:cs="Times New Roman"/>
          <w:bCs/>
          <w:sz w:val="24"/>
          <w:szCs w:val="24"/>
        </w:rPr>
        <w:t xml:space="preserve"> r.</w:t>
      </w:r>
    </w:p>
    <w:p w:rsidR="00AB3A9F" w:rsidRDefault="00AB3A9F" w:rsidP="00FC5EF0">
      <w:pPr>
        <w:widowControl/>
        <w:autoSpaceDE/>
        <w:autoSpaceDN/>
        <w:adjustRightInd/>
        <w:spacing w:line="276" w:lineRule="auto"/>
        <w:jc w:val="center"/>
        <w:rPr>
          <w:rFonts w:ascii="Times New Roman" w:eastAsia="Times New Roman" w:hAnsi="Times New Roman" w:cs="Times New Roman"/>
          <w:bCs/>
          <w:sz w:val="24"/>
          <w:szCs w:val="24"/>
        </w:rPr>
      </w:pPr>
    </w:p>
    <w:p w:rsidR="00916A3B" w:rsidRDefault="00916A3B" w:rsidP="00A46142">
      <w:pPr>
        <w:widowControl/>
        <w:autoSpaceDE/>
        <w:autoSpaceDN/>
        <w:adjustRightInd/>
        <w:spacing w:line="276" w:lineRule="auto"/>
        <w:rPr>
          <w:rFonts w:ascii="Times New Roman" w:eastAsia="Times New Roman" w:hAnsi="Times New Roman" w:cs="Times New Roman"/>
          <w:bCs/>
          <w:sz w:val="24"/>
          <w:szCs w:val="24"/>
        </w:rPr>
      </w:pPr>
    </w:p>
    <w:p w:rsidR="00D03F01" w:rsidRDefault="00D03F01" w:rsidP="00A46142">
      <w:pPr>
        <w:widowControl/>
        <w:autoSpaceDE/>
        <w:autoSpaceDN/>
        <w:adjustRightInd/>
        <w:spacing w:line="276" w:lineRule="auto"/>
        <w:rPr>
          <w:rFonts w:ascii="Times New Roman" w:eastAsia="Times New Roman" w:hAnsi="Times New Roman" w:cs="Times New Roman"/>
          <w:bCs/>
          <w:sz w:val="24"/>
          <w:szCs w:val="24"/>
        </w:rPr>
      </w:pPr>
    </w:p>
    <w:p w:rsidR="00D03F01" w:rsidRPr="00FC5EF0" w:rsidRDefault="00D03F01" w:rsidP="00A46142">
      <w:pPr>
        <w:widowControl/>
        <w:autoSpaceDE/>
        <w:autoSpaceDN/>
        <w:adjustRightInd/>
        <w:spacing w:line="276" w:lineRule="auto"/>
        <w:rPr>
          <w:rFonts w:ascii="Times New Roman" w:eastAsia="Times New Roman" w:hAnsi="Times New Roman" w:cs="Times New Roman"/>
          <w:bCs/>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Default="0027357B" w:rsidP="00841D99">
      <w:pPr>
        <w:shd w:val="clear" w:color="auto" w:fill="FFFFFF"/>
        <w:tabs>
          <w:tab w:val="left" w:pos="710"/>
        </w:tabs>
        <w:spacing w:line="276" w:lineRule="auto"/>
        <w:rPr>
          <w:rFonts w:ascii="Times New Roman" w:hAnsi="Times New Roman" w:cs="Times New Roman"/>
          <w:color w:val="7030A0"/>
          <w:sz w:val="24"/>
          <w:szCs w:val="24"/>
        </w:rPr>
      </w:pPr>
    </w:p>
    <w:p w:rsidR="00841D99" w:rsidRPr="00F0091A" w:rsidRDefault="00841D99"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Nazwa oraz adres Zamawiaj</w:t>
      </w:r>
      <w:r w:rsidRPr="00F0091A">
        <w:rPr>
          <w:rFonts w:ascii="Times New Roman" w:eastAsia="Times New Roman" w:hAnsi="Times New Roman" w:cs="Times New Roman"/>
          <w:sz w:val="24"/>
          <w:szCs w:val="24"/>
        </w:rPr>
        <w:t>ącego:</w:t>
      </w:r>
    </w:p>
    <w:p w:rsidR="00841D99" w:rsidRPr="00841D99" w:rsidRDefault="00841D99" w:rsidP="00841D99">
      <w:pPr>
        <w:pStyle w:val="Akapitzlist"/>
        <w:shd w:val="clear" w:color="auto" w:fill="FFFFFF"/>
        <w:tabs>
          <w:tab w:val="left" w:pos="710"/>
        </w:tabs>
        <w:spacing w:line="276" w:lineRule="auto"/>
        <w:rPr>
          <w:rFonts w:ascii="Times New Roman" w:hAnsi="Times New Roman" w:cs="Times New Roman"/>
          <w:color w:val="7030A0"/>
          <w:sz w:val="24"/>
          <w:szCs w:val="24"/>
        </w:rPr>
      </w:pP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bCs/>
          <w:sz w:val="24"/>
          <w:szCs w:val="24"/>
        </w:rPr>
        <w:t xml:space="preserve">      </w:t>
      </w:r>
      <w:r w:rsidRPr="00F0091A">
        <w:rPr>
          <w:rFonts w:ascii="Times New Roman" w:hAnsi="Times New Roman" w:cs="Times New Roman"/>
          <w:bCs/>
          <w:sz w:val="24"/>
          <w:szCs w:val="24"/>
        </w:rPr>
        <w:t>Gmina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ul. Bernardyńska 1a</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37-200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pow. przeworski,</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woj. podkarpackie</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tel.: +48 16 648 73 97,</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fax: +48.16 648 98 88 w.240,</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 xml:space="preserve">e-mail: </w:t>
      </w:r>
      <w:hyperlink r:id="rId9" w:history="1">
        <w:r w:rsidRPr="00F0091A">
          <w:rPr>
            <w:rStyle w:val="Hipercze"/>
            <w:rFonts w:ascii="Times New Roman" w:hAnsi="Times New Roman" w:cs="Times New Roman"/>
            <w:sz w:val="24"/>
            <w:szCs w:val="24"/>
          </w:rPr>
          <w:t>sekretariat@przeworsk.net.pl</w:t>
        </w:r>
      </w:hyperlink>
      <w:r w:rsidRPr="00F0091A">
        <w:rPr>
          <w:rFonts w:ascii="Times New Roman" w:hAnsi="Times New Roman" w:cs="Times New Roman"/>
          <w:sz w:val="24"/>
          <w:szCs w:val="24"/>
        </w:rPr>
        <w:t xml:space="preserve"> </w:t>
      </w:r>
    </w:p>
    <w:p w:rsidR="003A05D7" w:rsidRPr="00CF6B88" w:rsidRDefault="00F0091A" w:rsidP="003A05D7">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NIP: 794-16-85-229</w:t>
      </w:r>
      <w:hyperlink r:id="rId10" w:history="1"/>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11"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0A7E92"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Pr>
          <w:rFonts w:ascii="Times New Roman" w:eastAsia="Times New Roman" w:hAnsi="Times New Roman" w:cs="Times New Roman"/>
          <w:sz w:val="24"/>
          <w:szCs w:val="24"/>
        </w:rPr>
        <w:t xml:space="preserve">„Zamawiający” - </w:t>
      </w:r>
      <w:r w:rsidR="003A05D7"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D219CE" w:rsidRPr="0037060A" w:rsidRDefault="00D219CE" w:rsidP="0037060A">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154331" w:rsidRDefault="00C842D0" w:rsidP="008852E0">
      <w:pPr>
        <w:pStyle w:val="Akapitzlist"/>
        <w:numPr>
          <w:ilvl w:val="0"/>
          <w:numId w:val="28"/>
        </w:numPr>
        <w:jc w:val="both"/>
        <w:rPr>
          <w:rFonts w:ascii="Times New Roman" w:hAnsi="Times New Roman" w:cs="Times New Roman"/>
          <w:b/>
          <w:iCs/>
          <w:sz w:val="24"/>
          <w:szCs w:val="24"/>
        </w:rPr>
      </w:pPr>
      <w:r w:rsidRPr="00556518">
        <w:rPr>
          <w:rFonts w:ascii="Times New Roman" w:hAnsi="Times New Roman" w:cs="Times New Roman"/>
          <w:sz w:val="24"/>
          <w:szCs w:val="24"/>
        </w:rPr>
        <w:t>Przedmiot zamówienia pn</w:t>
      </w:r>
      <w:r w:rsidR="00D03F01">
        <w:rPr>
          <w:rFonts w:ascii="Times New Roman" w:hAnsi="Times New Roman" w:cs="Times New Roman"/>
          <w:sz w:val="24"/>
          <w:szCs w:val="24"/>
        </w:rPr>
        <w:t xml:space="preserve">. </w:t>
      </w:r>
      <w:r w:rsidR="00D03F01" w:rsidRPr="00D03F01">
        <w:rPr>
          <w:rFonts w:ascii="Times New Roman" w:hAnsi="Times New Roman" w:cs="Times New Roman"/>
          <w:b/>
          <w:sz w:val="24"/>
          <w:szCs w:val="24"/>
        </w:rPr>
        <w:t>„Konserwacja o</w:t>
      </w:r>
      <w:r w:rsidR="00D03F01" w:rsidRPr="00D03F01">
        <w:rPr>
          <w:rFonts w:ascii="Times New Roman" w:hAnsi="Times New Roman" w:cs="Times New Roman" w:hint="eastAsia"/>
          <w:b/>
          <w:sz w:val="24"/>
          <w:szCs w:val="24"/>
        </w:rPr>
        <w:t>ś</w:t>
      </w:r>
      <w:r w:rsidR="00D03F01" w:rsidRPr="00D03F01">
        <w:rPr>
          <w:rFonts w:ascii="Times New Roman" w:hAnsi="Times New Roman" w:cs="Times New Roman"/>
          <w:b/>
          <w:sz w:val="24"/>
          <w:szCs w:val="24"/>
        </w:rPr>
        <w:t>wietlenia ulicznego na terenie Gminy Przeworsk w 2024</w:t>
      </w:r>
      <w:r w:rsidR="00D03F01">
        <w:rPr>
          <w:rFonts w:ascii="Times New Roman" w:hAnsi="Times New Roman" w:cs="Times New Roman"/>
          <w:b/>
          <w:sz w:val="24"/>
          <w:szCs w:val="24"/>
        </w:rPr>
        <w:t xml:space="preserve"> </w:t>
      </w:r>
      <w:r w:rsidR="00D03F01" w:rsidRPr="00D03F01">
        <w:rPr>
          <w:rFonts w:ascii="Times New Roman" w:hAnsi="Times New Roman" w:cs="Times New Roman"/>
          <w:b/>
          <w:sz w:val="24"/>
          <w:szCs w:val="24"/>
        </w:rPr>
        <w:t>r.”</w:t>
      </w:r>
    </w:p>
    <w:p w:rsidR="00E56991" w:rsidRPr="00E56991" w:rsidRDefault="00E56991" w:rsidP="00E56991">
      <w:pPr>
        <w:jc w:val="both"/>
        <w:rPr>
          <w:rFonts w:ascii="Times New Roman" w:hAnsi="Times New Roman" w:cs="Times New Roman"/>
          <w:sz w:val="24"/>
          <w:szCs w:val="24"/>
        </w:rPr>
      </w:pP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 xml:space="preserve">Przedmiotem umowy jest konserwacja urządzeń oświetlenia ulicznego Gminy Przeworsk </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 xml:space="preserve">w 2024r. – bieżące utrzymanie, naprawa, remont i przeglądy oświetlenia ulicznego w ilości 1592 szt. opraw oświetlenia ulicznego, słupów oświetlenia, szaf sterowania w zakresie: </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1.1. Bieżąca konserwacja oświetlenia ulicznego w zakresie kluczowym w postaci:</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a) likwidacji bezpośrednich zagrożeń życia i mienia wynikłych z losowego (kolizja drogowa, wichura, powódź, wandalizm, kradzież, itp.) uszkodzenia urządzeń oświetleniowych,</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b) wymiany zużytych źródeł światła, elementów LED w oprawach, żarówek LED, oprawek, układów zapłonowych, układów sterowania, osprzętu łączeniowego itp.,</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c) naprawy opraw, w tym opraw LED podlegających naprawie,</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 xml:space="preserve">d) wymiana zabezpieczeń, wyłączników </w:t>
      </w:r>
      <w:proofErr w:type="spellStart"/>
      <w:r w:rsidRPr="00D03F01">
        <w:rPr>
          <w:rFonts w:ascii="Times New Roman" w:eastAsia="Calibri" w:hAnsi="Times New Roman" w:cs="Times New Roman"/>
          <w:sz w:val="24"/>
          <w:szCs w:val="24"/>
          <w:lang w:eastAsia="en-US"/>
        </w:rPr>
        <w:t>nadprądowych</w:t>
      </w:r>
      <w:proofErr w:type="spellEnd"/>
      <w:r w:rsidRPr="00D03F01">
        <w:rPr>
          <w:rFonts w:ascii="Times New Roman" w:eastAsia="Calibri" w:hAnsi="Times New Roman" w:cs="Times New Roman"/>
          <w:sz w:val="24"/>
          <w:szCs w:val="24"/>
          <w:lang w:eastAsia="en-US"/>
        </w:rPr>
        <w:t>, wkładek topikowych w tablicach bezpiecznikowych i szafach oświetleniowych,</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e) naprawa osłon tabliczek słupowych,</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g) utrzymanie we właściwym stanie technicznym sieci zasilającej urządzenia oświetleniowe tak, aby zapewniona była prawidłowa praca tych urządzeń,</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1.2. Bieżące utrzymanie urządzeń oświetleniowych w postaci:</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a) korekta nastaw sterowników astronomicznych,</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b) naprawa szaf oświetleniowych (wymiana zamków, rygli, drzwiczek) oraz aparatury (sterownik czasowy, zabezpieczenia, wyłączniki, styczniki),</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c) malowania metalowych części urządzeń oświetleniowych na bieżąco w przypadku pojawienia się śladów korozji lub na zgłoszenie Zamawiającego,</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d) przycinanie konarów i gałęzi wraz z ich uprzątnięciem  w obrębie kąta świecenia oprawy oświetleniowej,</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e) mycie kloszy,</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f) wykonywanie pomiarów określonych w odpowiednich przepisach dotyczących eksploatacji oświetlenia zewnętrznego, przy czym pomiary te maja być wykonywane sukcesywnie – do 20 % urządzeń na rok,</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1.3. Konserwacja i naprawa instalacji oświetlenia ulicznego będącego na gwarancji, np. konfigurowanie zegarów sterowniczych, mycie i odśnieżanie kloszy przycinanie konarów i gałęzi, itp.</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1.4. Udostępnianie zasilania elektrycznego na potrzeby imprez okolicznościowych.</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1.5. Pozostawania w całodobowej gotowości (również w dni wolne od pracy i święta) do podjęcia działań związanych z bezpieczeństwem ludzi, zabezpieczeniem mienia i bezpiecznym użytkowaniem urządzeń.</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Wykonawca zobowiązany jest do telefonicznego przyjmowania zgłoszeń przez całą dobę, również w dni wolne od pracy i święta, z późniejszym potwierdzeniem  drogą elektroniczną.</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 xml:space="preserve">1.6. Odpowiedzialności za stan techniczny i bezpieczne funkcjonowanie urządzeń oświetlenia ulicznego i ponoszenia wszelkich konsekwencji z tego tytułu oraz z tytułu zaciemnienia ulicy lub jej odcinka do odpowiedzialności cywilnej wobec osób trzecich włącznie za wyjątkiem sytuacji losowych nie wynikłych z winy Wykonawcy. </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1.7. Na wezwanie Zamawiającego Wykonawca wyłączy/włączy wskazane źródła światła</w:t>
      </w:r>
    </w:p>
    <w:p w:rsidR="00D03F01" w:rsidRPr="00D03F01" w:rsidRDefault="00D03F01" w:rsidP="00D03F01">
      <w:pPr>
        <w:suppressAutoHyphens/>
        <w:adjustRightInd/>
        <w:jc w:val="both"/>
        <w:textAlignment w:val="baseline"/>
        <w:rPr>
          <w:rFonts w:ascii="Times New Roman" w:eastAsia="Calibri" w:hAnsi="Times New Roman" w:cs="Times New Roman"/>
          <w:sz w:val="24"/>
          <w:szCs w:val="24"/>
          <w:lang w:eastAsia="en-US"/>
        </w:rPr>
      </w:pPr>
      <w:r w:rsidRPr="00D03F01">
        <w:rPr>
          <w:rFonts w:ascii="Times New Roman" w:eastAsia="Calibri" w:hAnsi="Times New Roman" w:cs="Times New Roman"/>
          <w:sz w:val="24"/>
          <w:szCs w:val="24"/>
          <w:lang w:eastAsia="en-US"/>
        </w:rPr>
        <w:t>1.8. Na wezwanie Zamawiającego Wykonawca zmieni nastawy sterowników astronomicznych wg wskazania.</w:t>
      </w:r>
    </w:p>
    <w:p w:rsidR="0074514E" w:rsidRDefault="00D03F01" w:rsidP="00D03F01">
      <w:pPr>
        <w:suppressAutoHyphens/>
        <w:adjustRightInd/>
        <w:jc w:val="both"/>
        <w:textAlignment w:val="baseline"/>
        <w:rPr>
          <w:rFonts w:ascii="Times New Roman" w:eastAsia="Times New Roman" w:hAnsi="Times New Roman" w:cs="Times New Roman"/>
          <w:kern w:val="3"/>
          <w:sz w:val="24"/>
          <w:szCs w:val="24"/>
        </w:rPr>
      </w:pPr>
      <w:r w:rsidRPr="00D03F01">
        <w:rPr>
          <w:rFonts w:ascii="Times New Roman" w:eastAsia="Calibri" w:hAnsi="Times New Roman" w:cs="Times New Roman"/>
          <w:sz w:val="24"/>
          <w:szCs w:val="24"/>
          <w:lang w:eastAsia="en-US"/>
        </w:rPr>
        <w:t>1.9. Posiadanie upoważnienia do czynności łączeniowych PGE, porozumienie z PGE Dystrybucja i stosowanie się do aktualnej Instrukcji prac w sieci dystrybucyjnej PGE Dystrybucja S.A. z udziałem firm zewnętrznych.</w:t>
      </w:r>
    </w:p>
    <w:p w:rsidR="0074514E" w:rsidRDefault="0074514E" w:rsidP="0074514E">
      <w:pPr>
        <w:suppressAutoHyphens/>
        <w:adjustRightInd/>
        <w:jc w:val="both"/>
        <w:textAlignment w:val="baseline"/>
        <w:rPr>
          <w:rFonts w:ascii="Times New Roman" w:eastAsia="Times New Roman" w:hAnsi="Times New Roman" w:cs="Times New Roman"/>
          <w:kern w:val="3"/>
          <w:sz w:val="24"/>
          <w:szCs w:val="24"/>
        </w:rPr>
      </w:pPr>
      <w:r w:rsidRPr="0074514E">
        <w:rPr>
          <w:rFonts w:ascii="Times New Roman" w:eastAsia="Times New Roman" w:hAnsi="Times New Roman" w:cs="Times New Roman"/>
          <w:kern w:val="3"/>
          <w:sz w:val="24"/>
          <w:szCs w:val="24"/>
        </w:rPr>
        <w:t>Szczegółowy</w:t>
      </w:r>
      <w:r w:rsidR="00BC7A18">
        <w:rPr>
          <w:rFonts w:ascii="Times New Roman" w:eastAsia="Times New Roman" w:hAnsi="Times New Roman" w:cs="Times New Roman"/>
          <w:kern w:val="3"/>
          <w:sz w:val="24"/>
          <w:szCs w:val="24"/>
        </w:rPr>
        <w:t xml:space="preserve"> zakres robót określony został</w:t>
      </w:r>
      <w:r w:rsidRPr="0074514E">
        <w:rPr>
          <w:rFonts w:ascii="Times New Roman" w:eastAsia="Times New Roman" w:hAnsi="Times New Roman" w:cs="Times New Roman"/>
          <w:kern w:val="3"/>
          <w:sz w:val="24"/>
          <w:szCs w:val="24"/>
        </w:rPr>
        <w:t xml:space="preserve"> </w:t>
      </w:r>
      <w:r w:rsidR="00A16A47">
        <w:rPr>
          <w:rFonts w:ascii="Times New Roman" w:eastAsia="Times New Roman" w:hAnsi="Times New Roman" w:cs="Times New Roman"/>
          <w:kern w:val="3"/>
          <w:sz w:val="24"/>
          <w:szCs w:val="24"/>
        </w:rPr>
        <w:t xml:space="preserve">w szczegółowej specyfikacji technicznej wraz z załącznikami </w:t>
      </w:r>
      <w:r w:rsidR="004B1DD4">
        <w:rPr>
          <w:rFonts w:ascii="Times New Roman" w:eastAsia="Times New Roman" w:hAnsi="Times New Roman" w:cs="Times New Roman"/>
          <w:kern w:val="3"/>
          <w:sz w:val="24"/>
          <w:szCs w:val="24"/>
        </w:rPr>
        <w:t>stanowiąc</w:t>
      </w:r>
      <w:r w:rsidR="00A16A47">
        <w:rPr>
          <w:rFonts w:ascii="Times New Roman" w:eastAsia="Times New Roman" w:hAnsi="Times New Roman" w:cs="Times New Roman"/>
          <w:kern w:val="3"/>
          <w:sz w:val="24"/>
          <w:szCs w:val="24"/>
        </w:rPr>
        <w:t>ymi</w:t>
      </w:r>
      <w:r w:rsidR="004B1DD4">
        <w:rPr>
          <w:rFonts w:ascii="Times New Roman" w:eastAsia="Times New Roman" w:hAnsi="Times New Roman" w:cs="Times New Roman"/>
          <w:kern w:val="3"/>
          <w:sz w:val="24"/>
          <w:szCs w:val="24"/>
        </w:rPr>
        <w:t xml:space="preserve"> zał. nr 3</w:t>
      </w:r>
      <w:r w:rsidRPr="0074514E">
        <w:rPr>
          <w:rFonts w:ascii="Times New Roman" w:eastAsia="Times New Roman" w:hAnsi="Times New Roman" w:cs="Times New Roman"/>
          <w:kern w:val="3"/>
          <w:sz w:val="24"/>
          <w:szCs w:val="24"/>
        </w:rPr>
        <w:t xml:space="preserve"> do SWZ</w:t>
      </w:r>
      <w:r w:rsidR="00A16A47">
        <w:rPr>
          <w:rFonts w:ascii="Times New Roman" w:eastAsia="Times New Roman" w:hAnsi="Times New Roman" w:cs="Times New Roman"/>
          <w:kern w:val="3"/>
          <w:sz w:val="24"/>
          <w:szCs w:val="24"/>
        </w:rPr>
        <w:t>.</w:t>
      </w:r>
    </w:p>
    <w:p w:rsidR="00305209" w:rsidRDefault="00305209" w:rsidP="0074514E">
      <w:pPr>
        <w:suppressAutoHyphens/>
        <w:adjustRightInd/>
        <w:jc w:val="both"/>
        <w:textAlignment w:val="baseline"/>
        <w:rPr>
          <w:rFonts w:ascii="Times New Roman" w:eastAsia="Times New Roman" w:hAnsi="Times New Roman" w:cs="Times New Roman"/>
          <w:kern w:val="3"/>
          <w:sz w:val="24"/>
          <w:szCs w:val="24"/>
        </w:rPr>
      </w:pPr>
    </w:p>
    <w:p w:rsidR="007755AB" w:rsidRPr="007755AB" w:rsidRDefault="007755AB" w:rsidP="00A46142">
      <w:pPr>
        <w:suppressAutoHyphens/>
        <w:adjustRightInd/>
        <w:jc w:val="both"/>
        <w:textAlignment w:val="baseline"/>
        <w:rPr>
          <w:rFonts w:ascii="Times New Roman" w:eastAsia="Times New Roman" w:hAnsi="Times New Roman" w:cs="Times New Roman"/>
          <w:kern w:val="3"/>
          <w:sz w:val="24"/>
          <w:szCs w:val="24"/>
        </w:rPr>
      </w:pPr>
    </w:p>
    <w:p w:rsid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lastRenderedPageBreak/>
        <w:t>Nazwa i kod Wspólnego Słownika Zamówień (CPV):</w:t>
      </w:r>
    </w:p>
    <w:p w:rsidR="007755AB" w:rsidRPr="00346491" w:rsidRDefault="007755AB" w:rsidP="007755AB">
      <w:pPr>
        <w:pStyle w:val="Akapitzlist"/>
        <w:shd w:val="clear" w:color="auto" w:fill="FFFFFF"/>
        <w:tabs>
          <w:tab w:val="left" w:pos="360"/>
        </w:tabs>
        <w:spacing w:line="276" w:lineRule="auto"/>
        <w:rPr>
          <w:rFonts w:ascii="Times New Roman" w:hAnsi="Times New Roman" w:cs="Times New Roman"/>
          <w:b/>
          <w:sz w:val="24"/>
          <w:szCs w:val="24"/>
        </w:rPr>
      </w:pPr>
    </w:p>
    <w:p w:rsidR="00D03F01" w:rsidRPr="00D03F01" w:rsidRDefault="00D03F01" w:rsidP="00D03F01">
      <w:pPr>
        <w:shd w:val="clear" w:color="auto" w:fill="FFFFFF"/>
        <w:tabs>
          <w:tab w:val="left" w:pos="360"/>
        </w:tabs>
        <w:spacing w:line="276" w:lineRule="auto"/>
        <w:rPr>
          <w:rFonts w:ascii="Times New Roman" w:hAnsi="Times New Roman" w:cs="Times New Roman"/>
          <w:b/>
          <w:bCs/>
          <w:sz w:val="24"/>
          <w:szCs w:val="24"/>
        </w:rPr>
      </w:pPr>
      <w:r w:rsidRPr="00D03F01">
        <w:rPr>
          <w:rFonts w:ascii="Times New Roman" w:hAnsi="Times New Roman" w:cs="Times New Roman"/>
          <w:b/>
          <w:bCs/>
          <w:sz w:val="24"/>
          <w:szCs w:val="24"/>
        </w:rPr>
        <w:t>50232100-1 Usługi w zakresie konserwacji oświetlenia</w:t>
      </w:r>
    </w:p>
    <w:p w:rsidR="00422CE9" w:rsidRPr="00F40439" w:rsidRDefault="00D03F01" w:rsidP="00346491">
      <w:pPr>
        <w:shd w:val="clear" w:color="auto" w:fill="FFFFFF"/>
        <w:tabs>
          <w:tab w:val="left" w:pos="360"/>
        </w:tabs>
        <w:spacing w:line="276" w:lineRule="auto"/>
        <w:rPr>
          <w:rFonts w:ascii="Times New Roman" w:hAnsi="Times New Roman" w:cs="Times New Roman"/>
          <w:b/>
          <w:bCs/>
          <w:sz w:val="24"/>
          <w:szCs w:val="24"/>
        </w:rPr>
      </w:pPr>
      <w:r w:rsidRPr="00D03F01">
        <w:rPr>
          <w:rFonts w:ascii="Times New Roman" w:hAnsi="Times New Roman" w:cs="Times New Roman"/>
          <w:b/>
          <w:bCs/>
          <w:sz w:val="24"/>
          <w:szCs w:val="24"/>
        </w:rPr>
        <w:t>65320000-2 Eksploatacja instalacji elektrycznych</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7755AB" w:rsidP="00346491">
      <w:pPr>
        <w:shd w:val="clear" w:color="auto" w:fill="FFFFFF"/>
        <w:tabs>
          <w:tab w:val="left" w:pos="360"/>
        </w:tabs>
        <w:spacing w:line="276" w:lineRule="auto"/>
        <w:rPr>
          <w:rFonts w:ascii="Times New Roman" w:hAnsi="Times New Roman" w:cs="Times New Roman"/>
          <w:sz w:val="24"/>
          <w:szCs w:val="24"/>
        </w:rPr>
      </w:pPr>
      <w:r w:rsidRPr="007755AB">
        <w:rPr>
          <w:rFonts w:ascii="Times New Roman" w:hAnsi="Times New Roman" w:cs="Times New Roman"/>
          <w:sz w:val="24"/>
          <w:szCs w:val="24"/>
        </w:rPr>
        <w:t>Zamówienie stanowi spójną całość i nie wymaga podziału na części. Podział powodowałby</w:t>
      </w:r>
      <w:r w:rsidRPr="007755AB">
        <w:rPr>
          <w:rFonts w:ascii="Times New Roman" w:hAnsi="Times New Roman" w:cs="Times New Roman"/>
          <w:sz w:val="24"/>
          <w:szCs w:val="24"/>
        </w:rPr>
        <w:br/>
        <w:t>generowanie dodatkowych kosztów, zwiększenie nakładu pracy i czynności organizacyjnych.</w:t>
      </w:r>
      <w:r w:rsidRPr="007755AB">
        <w:rPr>
          <w:rFonts w:ascii="Times New Roman" w:hAnsi="Times New Roman" w:cs="Times New Roman"/>
          <w:sz w:val="24"/>
          <w:szCs w:val="24"/>
        </w:rPr>
        <w:br/>
        <w:t>Brak podziału nie wpływa na zmniejszenie poziomu konkurencyjności, jest to małe zamówienie.</w:t>
      </w:r>
      <w:r w:rsidRPr="007755AB">
        <w:rPr>
          <w:rFonts w:ascii="Times New Roman" w:hAnsi="Times New Roman" w:cs="Times New Roman"/>
          <w:sz w:val="24"/>
          <w:szCs w:val="24"/>
        </w:rPr>
        <w:br/>
        <w:t>Podział zamówienia na części nie byłby właściwy z uwagi na bardzo duże trudności związane ze</w:t>
      </w:r>
      <w:r w:rsidRPr="007755AB">
        <w:rPr>
          <w:rFonts w:ascii="Times New Roman" w:hAnsi="Times New Roman" w:cs="Times New Roman"/>
          <w:sz w:val="24"/>
          <w:szCs w:val="24"/>
        </w:rPr>
        <w:br/>
        <w:t>skoordynowaniem działań różnych wykonawców realizujących części zamówienia, co mogłoby</w:t>
      </w:r>
      <w:r w:rsidRPr="007755AB">
        <w:rPr>
          <w:rFonts w:ascii="Times New Roman" w:hAnsi="Times New Roman" w:cs="Times New Roman"/>
          <w:sz w:val="24"/>
          <w:szCs w:val="24"/>
        </w:rPr>
        <w:br/>
        <w:t>poważnie zagrozić właściwemu wykonaniu zamówienia, jak również skutkować poważnymi</w:t>
      </w:r>
      <w:r w:rsidRPr="007755AB">
        <w:rPr>
          <w:rFonts w:ascii="Times New Roman" w:hAnsi="Times New Roman" w:cs="Times New Roman"/>
          <w:sz w:val="24"/>
          <w:szCs w:val="24"/>
        </w:rPr>
        <w:br/>
        <w:t>trudnościami w egzekwowaniu uprawień Zamawiającego.</w:t>
      </w:r>
      <w:r w:rsidR="00EC3502">
        <w:rPr>
          <w:rFonts w:ascii="Times New Roman" w:hAnsi="Times New Roman" w:cs="Times New Roman"/>
          <w:sz w:val="24"/>
          <w:szCs w:val="24"/>
        </w:rPr>
        <w:t xml:space="preserve"> </w:t>
      </w:r>
      <w:r w:rsidR="003F4798" w:rsidRPr="003F4798">
        <w:rPr>
          <w:rFonts w:ascii="Times New Roman" w:hAnsi="Times New Roman" w:cs="Times New Roman"/>
          <w:bCs/>
          <w:sz w:val="24"/>
          <w:szCs w:val="24"/>
        </w:rPr>
        <w:t>Zamówienie jest dostępne dla sektora małych i średnich przedsiębiorstw.</w:t>
      </w:r>
    </w:p>
    <w:p w:rsidR="0005261E"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EC3502" w:rsidRPr="00756E7A" w:rsidRDefault="00EC3502"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EC3502">
        <w:rPr>
          <w:rFonts w:ascii="Times New Roman" w:eastAsia="Times New Roman" w:hAnsi="Times New Roman" w:cs="Times New Roman"/>
          <w:sz w:val="24"/>
          <w:szCs w:val="24"/>
        </w:rPr>
        <w:t xml:space="preserve">Zamawiający na podstawie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756E7A"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756E7A"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756E7A"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756E7A" w:rsidP="00756E7A">
      <w:pPr>
        <w:rPr>
          <w:rFonts w:ascii="Times New Roman" w:hAnsi="Times New Roman" w:cs="Times New Roman"/>
          <w:sz w:val="24"/>
          <w:szCs w:val="24"/>
        </w:rPr>
      </w:pPr>
      <w:r>
        <w:rPr>
          <w:rFonts w:ascii="Times New Roman" w:hAnsi="Times New Roman" w:cs="Times New Roman"/>
          <w:sz w:val="24"/>
          <w:szCs w:val="24"/>
        </w:rPr>
        <w:t>11.</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03F01" w:rsidRPr="00F40439" w:rsidRDefault="00756E7A" w:rsidP="00F40439">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D03F01" w:rsidRPr="00E666A2" w:rsidRDefault="00D03F01"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C264BE">
        <w:rPr>
          <w:rFonts w:ascii="Times New Roman" w:eastAsia="Times New Roman" w:hAnsi="Times New Roman" w:cs="Times New Roman"/>
          <w:b/>
          <w:sz w:val="24"/>
          <w:szCs w:val="24"/>
        </w:rPr>
        <w:t xml:space="preserve">od </w:t>
      </w:r>
      <w:r w:rsidR="00D03F01">
        <w:rPr>
          <w:rFonts w:ascii="Times New Roman" w:eastAsia="Times New Roman" w:hAnsi="Times New Roman" w:cs="Times New Roman"/>
          <w:b/>
          <w:sz w:val="24"/>
          <w:szCs w:val="24"/>
        </w:rPr>
        <w:t>1 stycznia 2024</w:t>
      </w:r>
      <w:r w:rsidR="00E23AF5">
        <w:rPr>
          <w:rFonts w:ascii="Times New Roman" w:eastAsia="Times New Roman" w:hAnsi="Times New Roman" w:cs="Times New Roman"/>
          <w:b/>
          <w:sz w:val="24"/>
          <w:szCs w:val="24"/>
        </w:rPr>
        <w:t xml:space="preserve"> r.</w:t>
      </w:r>
      <w:r w:rsidR="00D03F01">
        <w:rPr>
          <w:rFonts w:ascii="Times New Roman" w:eastAsia="Times New Roman" w:hAnsi="Times New Roman" w:cs="Times New Roman"/>
          <w:b/>
          <w:sz w:val="24"/>
          <w:szCs w:val="24"/>
        </w:rPr>
        <w:t xml:space="preserve"> do 31 grudnia</w:t>
      </w:r>
      <w:r w:rsidR="00A46142">
        <w:rPr>
          <w:rFonts w:ascii="Times New Roman" w:eastAsia="Times New Roman" w:hAnsi="Times New Roman" w:cs="Times New Roman"/>
          <w:b/>
          <w:sz w:val="24"/>
          <w:szCs w:val="24"/>
        </w:rPr>
        <w:t xml:space="preserve"> 2024</w:t>
      </w:r>
      <w:r w:rsidR="00C264BE">
        <w:rPr>
          <w:rFonts w:ascii="Times New Roman" w:eastAsia="Times New Roman" w:hAnsi="Times New Roman" w:cs="Times New Roman"/>
          <w:b/>
          <w:sz w:val="24"/>
          <w:szCs w:val="24"/>
        </w:rPr>
        <w:t xml:space="preserve"> r.</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A46142" w:rsidRDefault="00A46142"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245C3D">
        <w:rPr>
          <w:rFonts w:ascii="Times New Roman" w:eastAsia="Times New Roman" w:hAnsi="Times New Roman" w:cs="Times New Roman"/>
          <w:sz w:val="24"/>
          <w:szCs w:val="24"/>
        </w:rPr>
        <w:t>uPzp</w:t>
      </w:r>
      <w:proofErr w:type="spellEnd"/>
      <w:r w:rsidRPr="00245C3D">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Na podstawie art. 108 ust. 1 ustawy </w:t>
      </w:r>
      <w:proofErr w:type="spellStart"/>
      <w:r w:rsidRPr="00245C3D">
        <w:rPr>
          <w:rFonts w:ascii="Times New Roman" w:eastAsia="Times New Roman" w:hAnsi="Times New Roman" w:cs="Times New Roman"/>
          <w:bCs/>
          <w:sz w:val="24"/>
          <w:szCs w:val="24"/>
        </w:rPr>
        <w:t>Pzp</w:t>
      </w:r>
      <w:proofErr w:type="spellEnd"/>
      <w:r w:rsidRPr="00245C3D">
        <w:rPr>
          <w:rFonts w:ascii="Times New Roman" w:eastAsia="Times New Roman" w:hAnsi="Times New Roman" w:cs="Times New Roman"/>
          <w:bCs/>
          <w:sz w:val="24"/>
          <w:szCs w:val="24"/>
        </w:rPr>
        <w:t xml:space="preserve"> z postępowania wyklucza się Wykonawcę:</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będącego osobą fizyczną, którego prawomocnie skazano za przestępstwo: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245C3D" w:rsidRPr="00245C3D" w:rsidRDefault="00245C3D" w:rsidP="00245C3D">
      <w:pPr>
        <w:numPr>
          <w:ilvl w:val="0"/>
          <w:numId w:val="3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handlu ludźmi, o którym mowa w art. 189a Kodeksu karnego,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którym mowa w art. 228-230a, art. 250a Kodeksu karnego lub w art. 46 lub art. 48 ustawy z dnia 25 czerwca 2010 r. o sporcie,</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charakterze terrorystycznym, o którym mowa w art. 115 § 20 Kodeksu karnego, lub mające na celu popełnienie tego przestępstwa,</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i/>
          <w:sz w:val="24"/>
          <w:szCs w:val="24"/>
        </w:rPr>
      </w:pPr>
      <w:r w:rsidRPr="00245C3D">
        <w:rPr>
          <w:rFonts w:ascii="Times New Roman" w:eastAsia="Times New Roman" w:hAnsi="Times New Roman" w:cs="Times New Roman"/>
          <w:sz w:val="24"/>
          <w:szCs w:val="24"/>
        </w:rPr>
        <w:t xml:space="preserve">powierzenia wykonywania pracy małoletniemu cudzoziemcowi, o którym mowa w art. 9 ust. 2 ustawy z dnia </w:t>
      </w:r>
      <w:r w:rsidRPr="00245C3D">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245C3D">
        <w:rPr>
          <w:rFonts w:ascii="Times New Roman" w:eastAsia="Times New Roman" w:hAnsi="Times New Roman" w:cs="Times New Roman"/>
          <w:i/>
          <w:sz w:val="24"/>
          <w:szCs w:val="24"/>
        </w:rPr>
        <w:t>(Dz. U. z 2012 r. poz. 769),</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245C3D">
        <w:rPr>
          <w:rFonts w:ascii="Times New Roman" w:eastAsia="Times New Roman" w:hAnsi="Times New Roman" w:cs="Times New Roman"/>
          <w:sz w:val="24"/>
          <w:szCs w:val="24"/>
        </w:rPr>
        <w:br/>
        <w:t>w przepisach prawa obcego;</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wobec którego prawomocnie orzeczono zakaz ubiegania się o zamówienia publiczne;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Pr="00245C3D">
        <w:rPr>
          <w:rFonts w:ascii="Times New Roman" w:eastAsia="Times New Roman" w:hAnsi="Times New Roman" w:cs="Times New Roman"/>
          <w:sz w:val="24"/>
          <w:szCs w:val="24"/>
        </w:rPr>
        <w:lastRenderedPageBreak/>
        <w:t xml:space="preserve">lub wnioski o dopuszczenie do udziału w postępowaniu, chyba że wykażą, </w:t>
      </w:r>
      <w:r w:rsidRPr="00245C3D">
        <w:rPr>
          <w:rFonts w:ascii="Times New Roman" w:eastAsia="Times New Roman" w:hAnsi="Times New Roman" w:cs="Times New Roman"/>
          <w:sz w:val="24"/>
          <w:szCs w:val="24"/>
        </w:rPr>
        <w:br/>
        <w:t>że przygotowali te oferty lub wnioski niezależnie od siebie;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2" w:history="1">
        <w:r w:rsidRPr="00245C3D">
          <w:rPr>
            <w:rStyle w:val="Hipercze"/>
            <w:rFonts w:ascii="Times New Roman" w:eastAsia="Times New Roman" w:hAnsi="Times New Roman" w:cs="Times New Roman"/>
            <w:sz w:val="24"/>
            <w:szCs w:val="24"/>
          </w:rPr>
          <w:t xml:space="preserve"> ustawy </w:t>
        </w:r>
      </w:hyperlink>
      <w:r w:rsidRPr="00245C3D">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Na podstawie art. 109 ust. 1 pkt 4 </w:t>
      </w:r>
      <w:proofErr w:type="spellStart"/>
      <w:r w:rsidRPr="00245C3D">
        <w:rPr>
          <w:rFonts w:ascii="Times New Roman" w:eastAsia="Times New Roman" w:hAnsi="Times New Roman" w:cs="Times New Roman"/>
          <w:bCs/>
          <w:sz w:val="24"/>
          <w:szCs w:val="24"/>
        </w:rPr>
        <w:t>uPzp</w:t>
      </w:r>
      <w:proofErr w:type="spellEnd"/>
      <w:r w:rsidRPr="00245C3D">
        <w:rPr>
          <w:rFonts w:ascii="Times New Roman" w:eastAsia="Times New Roman" w:hAnsi="Times New Roman" w:cs="Times New Roman"/>
          <w:bCs/>
          <w:sz w:val="24"/>
          <w:szCs w:val="24"/>
        </w:rPr>
        <w:t xml:space="preserve"> z postępowania wyklucza się Wykonawcę</w:t>
      </w:r>
      <w:r w:rsidRPr="00245C3D">
        <w:rPr>
          <w:rFonts w:ascii="Times New Roman" w:eastAsia="Times New Roman" w:hAnsi="Times New Roman" w:cs="Times New Roman"/>
          <w:b/>
          <w:bCs/>
          <w:sz w:val="24"/>
          <w:szCs w:val="24"/>
        </w:rPr>
        <w:t xml:space="preserve"> </w:t>
      </w:r>
      <w:r w:rsidRPr="00245C3D">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Wykonawca może zostać wykluczony przez Zamawiającego na każdym etapie postępowania </w:t>
      </w:r>
      <w:r w:rsidRPr="00245C3D">
        <w:rPr>
          <w:rFonts w:ascii="Times New Roman" w:eastAsia="Times New Roman" w:hAnsi="Times New Roman" w:cs="Times New Roman"/>
          <w:sz w:val="24"/>
          <w:szCs w:val="24"/>
        </w:rPr>
        <w:br/>
        <w:t>o udzielenie zamówienia.</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zerwał wszelkie powiązania z osobami lub podmiotami odpowiedzialnymi za nieprawidłowe postępowanie wykonawcy,</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zreorganizował personel,</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lastRenderedPageBreak/>
        <w:t>wdrożył system sprawozdawczości i kontroli,</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utworzył struktury audytu wewnętrznego do monitorowania przestrzegania przepisów, wewnętrznych regulacji lub standardów,</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Wykluczenie wykonawcy następuje: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2.5, pkt 2.6 i pkt 5 na okres 3 lat od zaistnienia zdarzenia będącego podstawą wykluczenia.</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p>
    <w:p w:rsidR="00245C3D" w:rsidRPr="00245C3D" w:rsidRDefault="00245C3D" w:rsidP="00245C3D">
      <w:pPr>
        <w:numPr>
          <w:ilvl w:val="0"/>
          <w:numId w:val="3"/>
        </w:numPr>
        <w:shd w:val="clear" w:color="auto" w:fill="FFFFFF"/>
        <w:tabs>
          <w:tab w:val="left" w:pos="360"/>
        </w:tabs>
        <w:spacing w:line="276" w:lineRule="auto"/>
        <w:rPr>
          <w:rFonts w:ascii="Times New Roman" w:eastAsia="Times New Roman" w:hAnsi="Times New Roman" w:cs="Times New Roman"/>
          <w:b/>
          <w:bCs/>
          <w:color w:val="2F5496" w:themeColor="accent5" w:themeShade="BF"/>
          <w:sz w:val="24"/>
          <w:szCs w:val="24"/>
        </w:rPr>
      </w:pPr>
      <w:r w:rsidRPr="00245C3D">
        <w:rPr>
          <w:rFonts w:ascii="Times New Roman" w:eastAsia="Times New Roman" w:hAnsi="Times New Roman" w:cs="Times New Roman"/>
          <w:b/>
          <w:bCs/>
          <w:color w:val="2F5496" w:themeColor="accent5" w:themeShade="BF"/>
          <w:sz w:val="24"/>
          <w:szCs w:val="24"/>
        </w:rPr>
        <w:t xml:space="preserve">WARUNKI UDZIAŁU W POSTĘPOWANIU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b/>
          <w:bCs/>
          <w:sz w:val="24"/>
          <w:szCs w:val="24"/>
        </w:rPr>
      </w:pP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udzielenie zamówienia mogą ubiegać się Wykonawcy, którzy spełniają warunki udziału w postępowaniu dotyczące:</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Zdolności do występowania w obrocie gospodarczym:</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
          <w:bCs/>
          <w:sz w:val="24"/>
          <w:szCs w:val="24"/>
        </w:rPr>
        <w:t xml:space="preserve">Zamawiający nie wyznacza szczegółowego warunku w tym zakresie. </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Uprawnień do prowadzenia określonej działalności gospodarczej lub zawodowej, o ile wynika to z odrębnych przepisów: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
          <w:sz w:val="24"/>
          <w:szCs w:val="24"/>
        </w:rPr>
        <w:t>Zamawiający nie wyznacza szczegółowego warunku w tym zakresie.</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Sytuacji ekonomicznej lub finansowej: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 xml:space="preserve">Wykonawca spełni warunek udziału w postepowaniu, jeżeli wykaże że jest  ubezpieczony od odpowiedzialności cywilnej w zakresie prowadzonej działalności gospodarczej związanej z przedmiotem zamówienia na sumę gwarancyjną nie mniejszą niż </w:t>
      </w:r>
      <w:r w:rsidR="00EF1ECA">
        <w:rPr>
          <w:rFonts w:ascii="Times New Roman" w:eastAsia="Times New Roman" w:hAnsi="Times New Roman" w:cs="Times New Roman"/>
          <w:b/>
          <w:bCs/>
          <w:sz w:val="24"/>
          <w:szCs w:val="24"/>
        </w:rPr>
        <w:t> 100</w:t>
      </w:r>
      <w:r w:rsidRPr="00245C3D">
        <w:rPr>
          <w:rFonts w:ascii="Times New Roman" w:eastAsia="Times New Roman" w:hAnsi="Times New Roman" w:cs="Times New Roman"/>
          <w:b/>
          <w:bCs/>
          <w:sz w:val="24"/>
          <w:szCs w:val="24"/>
        </w:rPr>
        <w:t> 000,00 zł</w:t>
      </w:r>
      <w:r w:rsidRPr="00245C3D">
        <w:rPr>
          <w:rFonts w:ascii="Times New Roman" w:eastAsia="Times New Roman" w:hAnsi="Times New Roman" w:cs="Times New Roman"/>
          <w:bCs/>
          <w:sz w:val="24"/>
          <w:szCs w:val="24"/>
        </w:rPr>
        <w:t xml:space="preserve"> /</w:t>
      </w:r>
      <w:r w:rsidR="00EF1ECA">
        <w:rPr>
          <w:rFonts w:ascii="Times New Roman" w:eastAsia="Times New Roman" w:hAnsi="Times New Roman" w:cs="Times New Roman"/>
          <w:bCs/>
          <w:sz w:val="24"/>
          <w:szCs w:val="24"/>
        </w:rPr>
        <w:t>sto</w:t>
      </w:r>
      <w:r w:rsidRPr="00245C3D">
        <w:rPr>
          <w:rFonts w:ascii="Times New Roman" w:eastAsia="Times New Roman" w:hAnsi="Times New Roman" w:cs="Times New Roman"/>
          <w:bCs/>
          <w:sz w:val="24"/>
          <w:szCs w:val="24"/>
        </w:rPr>
        <w:t xml:space="preserve"> tysięcy złotych/ Ubezpieczenie ważne przez cały okres zamówienia.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W takiej sytuacji Wykonawca zobowiązany jest dostarczyć Zamawiającemu ważny dokument ubezpieczenia OC w zakresie prowadzonej działalności związanej z przedmiotem zamówienia najpóźniej w ciągu 7 dni od daty wystawienia tego dokumentu.</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Zdolności technicznej lub zawodowej:</w:t>
      </w:r>
    </w:p>
    <w:p w:rsidR="0073772E" w:rsidRDefault="00245C3D" w:rsidP="0073772E">
      <w:pPr>
        <w:shd w:val="clear" w:color="auto" w:fill="FFFFFF"/>
        <w:tabs>
          <w:tab w:val="left" w:pos="360"/>
        </w:tabs>
        <w:spacing w:line="276" w:lineRule="auto"/>
        <w:ind w:left="1080"/>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lastRenderedPageBreak/>
        <w:t xml:space="preserve">Wykonawca spełni warunek dotyczący zdolności technicznej jeżeli wykaże że: </w:t>
      </w:r>
    </w:p>
    <w:p w:rsidR="00245C3D" w:rsidRPr="0073772E" w:rsidRDefault="000A0878" w:rsidP="000A0878">
      <w:pPr>
        <w:pStyle w:val="Akapitzlist"/>
        <w:numPr>
          <w:ilvl w:val="1"/>
          <w:numId w:val="3"/>
        </w:numPr>
        <w:shd w:val="clear" w:color="auto" w:fill="FFFFFF"/>
        <w:tabs>
          <w:tab w:val="left" w:pos="360"/>
        </w:tabs>
        <w:spacing w:line="276" w:lineRule="auto"/>
        <w:rPr>
          <w:rFonts w:ascii="Times New Roman" w:eastAsia="Times New Roman" w:hAnsi="Times New Roman" w:cs="Times New Roman"/>
          <w:sz w:val="24"/>
          <w:szCs w:val="24"/>
        </w:rPr>
      </w:pPr>
      <w:r w:rsidRPr="000A0878">
        <w:rPr>
          <w:rFonts w:ascii="Times New Roman" w:eastAsia="Times New Roman" w:hAnsi="Times New Roman" w:cs="Times New Roman"/>
          <w:sz w:val="24"/>
          <w:szCs w:val="24"/>
        </w:rPr>
        <w:t>Zamawiający uzna powyższy warunek za spełniony o ile Wykonawca wykaże, iż zrealizował należycie w okresie ostatnich 5 lat przed upływem terminu składania ofert, a jeżeli okres prowadzenia działalności jest krótszy – w tym okresie, co najmniej jedną usługę odpowiadającą rodzajem usłudze stanowiącej przedmiot zamówienia, obejmującą konserwację co najmniej 600 szt. punktów świetlnych realizowaną przez okres co najmniej 1 roku w ramach jednego zamówienia;</w:t>
      </w:r>
      <w:r w:rsidR="00EC14CB">
        <w:rPr>
          <w:rFonts w:ascii="Times New Roman" w:eastAsia="Times New Roman" w:hAnsi="Times New Roman" w:cs="Times New Roman"/>
          <w:sz w:val="24"/>
          <w:szCs w:val="24"/>
        </w:rPr>
        <w:t xml:space="preserve"> </w:t>
      </w:r>
      <w:r w:rsidR="00245C3D" w:rsidRPr="0073772E">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EC14CB" w:rsidRPr="00EC14CB" w:rsidRDefault="0073772E" w:rsidP="00EC14CB">
      <w:pPr>
        <w:numPr>
          <w:ilvl w:val="1"/>
          <w:numId w:val="3"/>
        </w:numPr>
        <w:shd w:val="clear" w:color="auto" w:fill="FFFFFF"/>
        <w:tabs>
          <w:tab w:val="left" w:pos="360"/>
        </w:tabs>
        <w:spacing w:line="276" w:lineRule="auto"/>
        <w:rPr>
          <w:rFonts w:ascii="Times New Roman" w:hAnsi="Times New Roman" w:cs="Times New Roman"/>
          <w:bCs/>
          <w:sz w:val="24"/>
          <w:szCs w:val="24"/>
        </w:rPr>
      </w:pPr>
      <w:r w:rsidRPr="00442EB9">
        <w:rPr>
          <w:rFonts w:ascii="Times New Roman" w:hAnsi="Times New Roman" w:cs="Times New Roman"/>
          <w:bCs/>
          <w:sz w:val="24"/>
          <w:szCs w:val="24"/>
        </w:rPr>
        <w:t>w pos</w:t>
      </w:r>
      <w:r w:rsidR="00E97A78" w:rsidRPr="00442EB9">
        <w:rPr>
          <w:rFonts w:ascii="Times New Roman" w:hAnsi="Times New Roman" w:cs="Times New Roman"/>
          <w:bCs/>
          <w:sz w:val="24"/>
          <w:szCs w:val="24"/>
        </w:rPr>
        <w:t xml:space="preserve">iadaniu Wykonawcy znajdują się </w:t>
      </w:r>
      <w:r w:rsidRPr="00442EB9">
        <w:rPr>
          <w:rFonts w:ascii="Times New Roman" w:hAnsi="Times New Roman" w:cs="Times New Roman"/>
          <w:bCs/>
          <w:sz w:val="24"/>
          <w:szCs w:val="24"/>
        </w:rPr>
        <w:t xml:space="preserve"> sprzęt specjalistyczny spełniające wymagania techniczne określone przepisami ustawy Prawo o ruchu drogowym oraz innymi przepisa</w:t>
      </w:r>
      <w:r w:rsidR="00C760D8">
        <w:rPr>
          <w:rFonts w:ascii="Times New Roman" w:hAnsi="Times New Roman" w:cs="Times New Roman"/>
          <w:bCs/>
          <w:sz w:val="24"/>
          <w:szCs w:val="24"/>
        </w:rPr>
        <w:t>mi szczególnymi w ilości</w:t>
      </w:r>
      <w:r w:rsidR="00E97A78" w:rsidRPr="00442EB9">
        <w:rPr>
          <w:rFonts w:ascii="Times New Roman" w:hAnsi="Times New Roman" w:cs="Times New Roman"/>
          <w:bCs/>
          <w:sz w:val="24"/>
          <w:szCs w:val="24"/>
        </w:rPr>
        <w:t xml:space="preserve">: </w:t>
      </w:r>
      <w:r w:rsidR="00EC14CB">
        <w:rPr>
          <w:rFonts w:ascii="Times New Roman" w:hAnsi="Times New Roman" w:cs="Times New Roman"/>
          <w:bCs/>
          <w:sz w:val="24"/>
          <w:szCs w:val="24"/>
        </w:rPr>
        <w:br/>
      </w:r>
      <w:r w:rsidR="00EC14CB" w:rsidRPr="00EC14CB">
        <w:rPr>
          <w:rFonts w:ascii="Times New Roman" w:hAnsi="Times New Roman" w:cs="Times New Roman"/>
          <w:bCs/>
          <w:sz w:val="24"/>
          <w:szCs w:val="24"/>
        </w:rPr>
        <w:t>a) podnośnik koszowy na podwoziu samochodowym – min. 1 szt.,</w:t>
      </w:r>
    </w:p>
    <w:p w:rsidR="00EC14CB" w:rsidRPr="00EC14CB" w:rsidRDefault="00EC14CB" w:rsidP="00EC14CB">
      <w:pPr>
        <w:shd w:val="clear" w:color="auto" w:fill="FFFFFF"/>
        <w:tabs>
          <w:tab w:val="left" w:pos="360"/>
        </w:tabs>
        <w:spacing w:line="276" w:lineRule="auto"/>
        <w:ind w:left="1080"/>
        <w:rPr>
          <w:rFonts w:ascii="Times New Roman" w:hAnsi="Times New Roman" w:cs="Times New Roman"/>
          <w:bCs/>
          <w:sz w:val="24"/>
          <w:szCs w:val="24"/>
        </w:rPr>
      </w:pPr>
      <w:r w:rsidRPr="00EC14CB">
        <w:rPr>
          <w:rFonts w:ascii="Times New Roman" w:hAnsi="Times New Roman" w:cs="Times New Roman"/>
          <w:bCs/>
          <w:sz w:val="24"/>
          <w:szCs w:val="24"/>
        </w:rPr>
        <w:t xml:space="preserve">b) </w:t>
      </w:r>
      <w:proofErr w:type="spellStart"/>
      <w:r w:rsidRPr="00EC14CB">
        <w:rPr>
          <w:rFonts w:ascii="Times New Roman" w:hAnsi="Times New Roman" w:cs="Times New Roman"/>
          <w:bCs/>
          <w:sz w:val="24"/>
          <w:szCs w:val="24"/>
        </w:rPr>
        <w:t>mikrokoparka</w:t>
      </w:r>
      <w:proofErr w:type="spellEnd"/>
      <w:r w:rsidRPr="00EC14CB">
        <w:rPr>
          <w:rFonts w:ascii="Times New Roman" w:hAnsi="Times New Roman" w:cs="Times New Roman"/>
          <w:bCs/>
          <w:sz w:val="24"/>
          <w:szCs w:val="24"/>
        </w:rPr>
        <w:t xml:space="preserve"> – min. 1 szt.,</w:t>
      </w:r>
    </w:p>
    <w:p w:rsidR="00EC14CB" w:rsidRPr="00EC14CB" w:rsidRDefault="00EC14CB" w:rsidP="00EC14CB">
      <w:pPr>
        <w:shd w:val="clear" w:color="auto" w:fill="FFFFFF"/>
        <w:tabs>
          <w:tab w:val="left" w:pos="360"/>
        </w:tabs>
        <w:spacing w:line="276" w:lineRule="auto"/>
        <w:ind w:left="1080"/>
        <w:rPr>
          <w:rFonts w:ascii="Times New Roman" w:hAnsi="Times New Roman" w:cs="Times New Roman"/>
          <w:bCs/>
          <w:sz w:val="24"/>
          <w:szCs w:val="24"/>
        </w:rPr>
      </w:pPr>
      <w:r w:rsidRPr="00EC14CB">
        <w:rPr>
          <w:rFonts w:ascii="Times New Roman" w:hAnsi="Times New Roman" w:cs="Times New Roman"/>
          <w:bCs/>
          <w:sz w:val="24"/>
          <w:szCs w:val="24"/>
        </w:rPr>
        <w:t>c) samochód dostawczo-osobowy do 3,5 T – min. 1 szt.,</w:t>
      </w:r>
    </w:p>
    <w:p w:rsidR="00EC14CB" w:rsidRPr="00EC14CB" w:rsidRDefault="00EC14CB" w:rsidP="00EC14CB">
      <w:pPr>
        <w:shd w:val="clear" w:color="auto" w:fill="FFFFFF"/>
        <w:tabs>
          <w:tab w:val="left" w:pos="360"/>
        </w:tabs>
        <w:spacing w:line="276" w:lineRule="auto"/>
        <w:ind w:left="1080"/>
        <w:rPr>
          <w:rFonts w:ascii="Times New Roman" w:hAnsi="Times New Roman" w:cs="Times New Roman"/>
          <w:bCs/>
          <w:sz w:val="24"/>
          <w:szCs w:val="24"/>
        </w:rPr>
      </w:pPr>
      <w:r w:rsidRPr="00EC14CB">
        <w:rPr>
          <w:rFonts w:ascii="Times New Roman" w:hAnsi="Times New Roman" w:cs="Times New Roman"/>
          <w:bCs/>
          <w:sz w:val="24"/>
          <w:szCs w:val="24"/>
        </w:rPr>
        <w:t>d) dźwig 5 T – 1 szt.,</w:t>
      </w:r>
    </w:p>
    <w:p w:rsidR="00EC14CB" w:rsidRPr="00EC14CB" w:rsidRDefault="00EC14CB" w:rsidP="00EC14CB">
      <w:pPr>
        <w:shd w:val="clear" w:color="auto" w:fill="FFFFFF"/>
        <w:tabs>
          <w:tab w:val="left" w:pos="360"/>
        </w:tabs>
        <w:spacing w:line="276" w:lineRule="auto"/>
        <w:ind w:left="1080"/>
        <w:rPr>
          <w:rFonts w:ascii="Times New Roman" w:hAnsi="Times New Roman" w:cs="Times New Roman"/>
          <w:bCs/>
          <w:sz w:val="24"/>
          <w:szCs w:val="24"/>
        </w:rPr>
      </w:pPr>
      <w:r w:rsidRPr="00EC14CB">
        <w:rPr>
          <w:rFonts w:ascii="Times New Roman" w:hAnsi="Times New Roman" w:cs="Times New Roman"/>
          <w:bCs/>
          <w:sz w:val="24"/>
          <w:szCs w:val="24"/>
        </w:rPr>
        <w:t>e) urządzenie do zagęszczania gruntu – min. 1 szt.,</w:t>
      </w:r>
    </w:p>
    <w:p w:rsidR="00EC14CB" w:rsidRPr="00EC14CB" w:rsidRDefault="00EC14CB" w:rsidP="00EC14CB">
      <w:pPr>
        <w:shd w:val="clear" w:color="auto" w:fill="FFFFFF"/>
        <w:tabs>
          <w:tab w:val="left" w:pos="360"/>
        </w:tabs>
        <w:spacing w:line="276" w:lineRule="auto"/>
        <w:ind w:left="1080"/>
        <w:rPr>
          <w:rFonts w:ascii="Times New Roman" w:hAnsi="Times New Roman" w:cs="Times New Roman"/>
          <w:bCs/>
          <w:sz w:val="24"/>
          <w:szCs w:val="24"/>
        </w:rPr>
      </w:pPr>
      <w:r w:rsidRPr="00EC14CB">
        <w:rPr>
          <w:rFonts w:ascii="Times New Roman" w:hAnsi="Times New Roman" w:cs="Times New Roman"/>
          <w:bCs/>
          <w:sz w:val="24"/>
          <w:szCs w:val="24"/>
        </w:rPr>
        <w:t xml:space="preserve">g) sprzęt i narzędzia do wykonywania prac pod napięciem do 1kV – min. 1 </w:t>
      </w:r>
      <w:proofErr w:type="spellStart"/>
      <w:r w:rsidRPr="00EC14CB">
        <w:rPr>
          <w:rFonts w:ascii="Times New Roman" w:hAnsi="Times New Roman" w:cs="Times New Roman"/>
          <w:bCs/>
          <w:sz w:val="24"/>
          <w:szCs w:val="24"/>
        </w:rPr>
        <w:t>kpl</w:t>
      </w:r>
      <w:proofErr w:type="spellEnd"/>
      <w:r w:rsidRPr="00EC14CB">
        <w:rPr>
          <w:rFonts w:ascii="Times New Roman" w:hAnsi="Times New Roman" w:cs="Times New Roman"/>
          <w:bCs/>
          <w:sz w:val="24"/>
          <w:szCs w:val="24"/>
        </w:rPr>
        <w:t>,</w:t>
      </w:r>
    </w:p>
    <w:p w:rsidR="00E51E01" w:rsidRDefault="00EC14CB" w:rsidP="00EC14CB">
      <w:pPr>
        <w:shd w:val="clear" w:color="auto" w:fill="FFFFFF"/>
        <w:tabs>
          <w:tab w:val="left" w:pos="360"/>
        </w:tabs>
        <w:spacing w:line="276" w:lineRule="auto"/>
        <w:ind w:left="1080"/>
        <w:rPr>
          <w:rFonts w:ascii="Times New Roman" w:hAnsi="Times New Roman" w:cs="Times New Roman"/>
          <w:bCs/>
          <w:sz w:val="24"/>
          <w:szCs w:val="24"/>
        </w:rPr>
      </w:pPr>
      <w:r w:rsidRPr="00EC14CB">
        <w:rPr>
          <w:rFonts w:ascii="Times New Roman" w:hAnsi="Times New Roman" w:cs="Times New Roman"/>
          <w:bCs/>
          <w:sz w:val="24"/>
          <w:szCs w:val="24"/>
        </w:rPr>
        <w:t>h) sprzęt kontrolno-pomiarowy w tym: miernik do pomiaru skuteczności izolacji – min. 1 szt., miernik do pomiaru skuteczności ochrony przeciwporażeniowej – min. 1 szt., wskaźnik napięcia – min. 1 szt.</w:t>
      </w:r>
    </w:p>
    <w:p w:rsidR="004147A5" w:rsidRPr="00847058" w:rsidRDefault="004147A5" w:rsidP="004147A5">
      <w:pPr>
        <w:numPr>
          <w:ilvl w:val="1"/>
          <w:numId w:val="3"/>
        </w:numPr>
        <w:tabs>
          <w:tab w:val="left" w:pos="360"/>
        </w:tabs>
        <w:rPr>
          <w:rFonts w:ascii="Times New Roman" w:hAnsi="Times New Roman" w:cs="Times New Roman"/>
          <w:bCs/>
          <w:sz w:val="24"/>
          <w:szCs w:val="24"/>
        </w:rPr>
      </w:pPr>
      <w:r w:rsidRPr="00847058">
        <w:rPr>
          <w:rFonts w:ascii="Times New Roman" w:hAnsi="Times New Roman" w:cs="Times New Roman"/>
          <w:bCs/>
          <w:sz w:val="24"/>
          <w:szCs w:val="24"/>
        </w:rPr>
        <w:t>Wykonawca spełni warunek dotyczący zdolnoś</w:t>
      </w:r>
      <w:r w:rsidR="001E5763">
        <w:rPr>
          <w:rFonts w:ascii="Times New Roman" w:hAnsi="Times New Roman" w:cs="Times New Roman"/>
          <w:bCs/>
          <w:sz w:val="24"/>
          <w:szCs w:val="24"/>
        </w:rPr>
        <w:t>ci zawodowej jeżeli wykaże że</w:t>
      </w:r>
      <w:r w:rsidRPr="00847058">
        <w:rPr>
          <w:rFonts w:ascii="Times New Roman" w:hAnsi="Times New Roman" w:cs="Times New Roman"/>
          <w:bCs/>
          <w:sz w:val="24"/>
          <w:szCs w:val="24"/>
        </w:rPr>
        <w:t xml:space="preserve"> dysponuje</w:t>
      </w:r>
      <w:r w:rsidR="00847058">
        <w:rPr>
          <w:rFonts w:ascii="Times New Roman" w:hAnsi="Times New Roman" w:cs="Times New Roman"/>
          <w:bCs/>
          <w:sz w:val="24"/>
          <w:szCs w:val="24"/>
        </w:rPr>
        <w:t xml:space="preserve"> i skieruje do realizacji zamówienia</w:t>
      </w:r>
      <w:r w:rsidRPr="00847058">
        <w:rPr>
          <w:rFonts w:ascii="Times New Roman" w:hAnsi="Times New Roman" w:cs="Times New Roman"/>
          <w:bCs/>
          <w:sz w:val="24"/>
          <w:szCs w:val="24"/>
        </w:rPr>
        <w:t>:</w:t>
      </w:r>
    </w:p>
    <w:p w:rsidR="00847058" w:rsidRPr="00847058" w:rsidRDefault="004147A5" w:rsidP="004147A5">
      <w:pPr>
        <w:tabs>
          <w:tab w:val="left" w:pos="360"/>
        </w:tabs>
        <w:ind w:left="1080"/>
        <w:rPr>
          <w:rFonts w:ascii="Times New Roman" w:hAnsi="Times New Roman" w:cs="Times New Roman"/>
          <w:bCs/>
          <w:sz w:val="24"/>
          <w:szCs w:val="24"/>
        </w:rPr>
      </w:pPr>
      <w:r w:rsidRPr="00847058">
        <w:rPr>
          <w:rFonts w:ascii="Times New Roman" w:hAnsi="Times New Roman" w:cs="Times New Roman"/>
          <w:bCs/>
          <w:sz w:val="24"/>
          <w:szCs w:val="24"/>
        </w:rPr>
        <w:t>- min.</w:t>
      </w:r>
      <w:r w:rsidR="00F2615B">
        <w:rPr>
          <w:rFonts w:ascii="Times New Roman" w:hAnsi="Times New Roman" w:cs="Times New Roman"/>
          <w:bCs/>
          <w:sz w:val="24"/>
          <w:szCs w:val="24"/>
        </w:rPr>
        <w:t xml:space="preserve"> 2</w:t>
      </w:r>
      <w:r w:rsidRPr="00847058">
        <w:rPr>
          <w:rFonts w:ascii="Times New Roman" w:hAnsi="Times New Roman" w:cs="Times New Roman"/>
          <w:bCs/>
          <w:sz w:val="24"/>
          <w:szCs w:val="24"/>
        </w:rPr>
        <w:t xml:space="preserve"> osob</w:t>
      </w:r>
      <w:r w:rsidR="00765DC5">
        <w:rPr>
          <w:rFonts w:ascii="Times New Roman" w:hAnsi="Times New Roman" w:cs="Times New Roman"/>
          <w:bCs/>
          <w:sz w:val="24"/>
          <w:szCs w:val="24"/>
        </w:rPr>
        <w:t>y</w:t>
      </w:r>
      <w:r w:rsidRPr="00847058">
        <w:rPr>
          <w:rFonts w:ascii="Times New Roman" w:hAnsi="Times New Roman" w:cs="Times New Roman"/>
          <w:bCs/>
          <w:sz w:val="24"/>
          <w:szCs w:val="24"/>
        </w:rPr>
        <w:t xml:space="preserve"> posiadając</w:t>
      </w:r>
      <w:r w:rsidR="00765DC5">
        <w:rPr>
          <w:rFonts w:ascii="Times New Roman" w:hAnsi="Times New Roman" w:cs="Times New Roman"/>
          <w:bCs/>
          <w:sz w:val="24"/>
          <w:szCs w:val="24"/>
        </w:rPr>
        <w:t>e</w:t>
      </w:r>
      <w:r w:rsidR="00847058">
        <w:rPr>
          <w:rFonts w:ascii="Times New Roman" w:hAnsi="Times New Roman" w:cs="Times New Roman"/>
          <w:bCs/>
          <w:sz w:val="24"/>
          <w:szCs w:val="24"/>
        </w:rPr>
        <w:t xml:space="preserve"> </w:t>
      </w:r>
      <w:r w:rsidRPr="00847058">
        <w:rPr>
          <w:rFonts w:ascii="Times New Roman" w:hAnsi="Times New Roman" w:cs="Times New Roman"/>
          <w:bCs/>
          <w:sz w:val="24"/>
          <w:szCs w:val="24"/>
        </w:rPr>
        <w:t xml:space="preserve">ważne świadectwo kwalifikacji uprawniające do </w:t>
      </w:r>
      <w:r w:rsidR="00847058" w:rsidRPr="00847058">
        <w:rPr>
          <w:rFonts w:ascii="Times New Roman" w:hAnsi="Times New Roman" w:cs="Times New Roman"/>
          <w:bCs/>
          <w:sz w:val="24"/>
          <w:szCs w:val="24"/>
        </w:rPr>
        <w:t>zajmowania się eksploatacją urządzeń instalacji i sieci na stanowisku eksploatacji</w:t>
      </w:r>
    </w:p>
    <w:p w:rsidR="004147A5" w:rsidRPr="00847058" w:rsidRDefault="00F2615B" w:rsidP="004147A5">
      <w:pPr>
        <w:tabs>
          <w:tab w:val="left" w:pos="360"/>
        </w:tabs>
        <w:ind w:left="1080"/>
        <w:rPr>
          <w:rFonts w:ascii="Times New Roman" w:hAnsi="Times New Roman" w:cs="Times New Roman"/>
          <w:bCs/>
          <w:sz w:val="24"/>
          <w:szCs w:val="24"/>
        </w:rPr>
      </w:pPr>
      <w:r>
        <w:rPr>
          <w:rFonts w:ascii="Times New Roman" w:hAnsi="Times New Roman" w:cs="Times New Roman"/>
          <w:bCs/>
          <w:sz w:val="24"/>
          <w:szCs w:val="24"/>
        </w:rPr>
        <w:t>- min. 2</w:t>
      </w:r>
      <w:r w:rsidR="00847058" w:rsidRPr="00847058">
        <w:rPr>
          <w:rFonts w:ascii="Times New Roman" w:hAnsi="Times New Roman" w:cs="Times New Roman"/>
          <w:bCs/>
          <w:sz w:val="24"/>
          <w:szCs w:val="24"/>
        </w:rPr>
        <w:t xml:space="preserve"> osob</w:t>
      </w:r>
      <w:r w:rsidR="00765DC5">
        <w:rPr>
          <w:rFonts w:ascii="Times New Roman" w:hAnsi="Times New Roman" w:cs="Times New Roman"/>
          <w:bCs/>
          <w:sz w:val="24"/>
          <w:szCs w:val="24"/>
        </w:rPr>
        <w:t xml:space="preserve">y </w:t>
      </w:r>
      <w:r w:rsidR="00847058" w:rsidRPr="00847058">
        <w:rPr>
          <w:rFonts w:ascii="Times New Roman" w:hAnsi="Times New Roman" w:cs="Times New Roman"/>
          <w:bCs/>
          <w:sz w:val="24"/>
          <w:szCs w:val="24"/>
        </w:rPr>
        <w:t>posiadając</w:t>
      </w:r>
      <w:r w:rsidR="00765DC5">
        <w:rPr>
          <w:rFonts w:ascii="Times New Roman" w:hAnsi="Times New Roman" w:cs="Times New Roman"/>
          <w:bCs/>
          <w:sz w:val="24"/>
          <w:szCs w:val="24"/>
        </w:rPr>
        <w:t>e</w:t>
      </w:r>
      <w:r w:rsidR="00847058" w:rsidRPr="00847058">
        <w:rPr>
          <w:rFonts w:ascii="Times New Roman" w:hAnsi="Times New Roman" w:cs="Times New Roman"/>
          <w:bCs/>
          <w:sz w:val="24"/>
          <w:szCs w:val="24"/>
        </w:rPr>
        <w:t xml:space="preserve"> upoważnienie zgodnie z wytycznymi określonymi przez PGE Dystrybucja S.A do wykonywania czynności („samo dopuszczających”) przy urządzeniach elektrycznych będących własnością PGE RE Jarosław w zakresie urządzeń oświetlenia ulicznego. </w:t>
      </w:r>
    </w:p>
    <w:p w:rsidR="004147A5" w:rsidRPr="004147A5" w:rsidRDefault="004147A5" w:rsidP="004147A5">
      <w:pPr>
        <w:shd w:val="clear" w:color="auto" w:fill="FFFFFF"/>
        <w:tabs>
          <w:tab w:val="left" w:pos="360"/>
        </w:tabs>
        <w:spacing w:line="276" w:lineRule="auto"/>
        <w:rPr>
          <w:rFonts w:ascii="Times New Roman" w:hAnsi="Times New Roman" w:cs="Times New Roman"/>
          <w:b/>
          <w:bCs/>
          <w:sz w:val="24"/>
          <w:szCs w:val="24"/>
        </w:rPr>
      </w:pPr>
    </w:p>
    <w:p w:rsidR="00245C3D" w:rsidRPr="00245C3D" w:rsidRDefault="00245C3D" w:rsidP="00E51E01">
      <w:p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W przypadku Wykonawców wspólnie ubiegających się o udzielenie zamówienia warunek, o którym mowa w pkt. </w:t>
      </w:r>
      <w:r w:rsidRPr="00245C3D">
        <w:rPr>
          <w:rFonts w:ascii="Times New Roman" w:eastAsia="Times New Roman" w:hAnsi="Times New Roman" w:cs="Times New Roman"/>
          <w:bCs/>
          <w:sz w:val="24"/>
          <w:szCs w:val="24"/>
          <w:lang w:val="en-US"/>
        </w:rPr>
        <w:t>V.</w:t>
      </w:r>
      <w:r w:rsidRPr="00245C3D">
        <w:rPr>
          <w:rFonts w:ascii="Times New Roman" w:eastAsia="Times New Roman" w:hAnsi="Times New Roman" w:cs="Times New Roman"/>
          <w:bCs/>
          <w:sz w:val="24"/>
          <w:szCs w:val="24"/>
        </w:rPr>
        <w:t>2.4 niniejszej SWZ; Zamawiający dopuszcza łączne spełnianie warunków przez Wykonawców.</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w:t>
      </w:r>
      <w:r w:rsidR="00603FFF">
        <w:rPr>
          <w:rFonts w:ascii="Times New Roman" w:hAnsi="Times New Roman" w:cs="Times New Roman"/>
          <w:b/>
          <w:bCs/>
          <w:color w:val="2F5496" w:themeColor="accent5" w:themeShade="BF"/>
          <w:sz w:val="24"/>
          <w:szCs w:val="24"/>
        </w:rPr>
        <w:t xml:space="preserve"> SPEŁNIANIU WARUNKÓW UDZIAŁU W POSTĘPOWANIU</w:t>
      </w:r>
      <w:r w:rsidRPr="007D3FD5">
        <w:rPr>
          <w:rFonts w:ascii="Times New Roman" w:hAnsi="Times New Roman" w:cs="Times New Roman"/>
          <w:b/>
          <w:bCs/>
          <w:color w:val="2F5496" w:themeColor="accent5" w:themeShade="BF"/>
          <w:sz w:val="24"/>
          <w:szCs w:val="24"/>
        </w:rPr>
        <w:t xml:space="preserve"> </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184294" w:rsidRPr="00CA0E85" w:rsidRDefault="003A05D7" w:rsidP="008852E0">
      <w:pPr>
        <w:pStyle w:val="Akapitzlist"/>
        <w:numPr>
          <w:ilvl w:val="0"/>
          <w:numId w:val="7"/>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184294" w:rsidRPr="00CA0E85" w:rsidRDefault="003A05D7" w:rsidP="008852E0">
      <w:pPr>
        <w:pStyle w:val="Akapitzlist"/>
        <w:numPr>
          <w:ilvl w:val="1"/>
          <w:numId w:val="7"/>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w:t>
      </w:r>
      <w:r w:rsidR="001B43F1">
        <w:rPr>
          <w:rFonts w:ascii="Times New Roman" w:eastAsia="Times New Roman" w:hAnsi="Times New Roman" w:cs="Times New Roman"/>
          <w:sz w:val="24"/>
          <w:szCs w:val="24"/>
        </w:rPr>
        <w:t>cy o niepodleganiu wykluczeniu</w:t>
      </w:r>
      <w:r w:rsidR="00603FFF">
        <w:rPr>
          <w:rFonts w:ascii="Times New Roman" w:eastAsia="Times New Roman" w:hAnsi="Times New Roman" w:cs="Times New Roman"/>
          <w:sz w:val="24"/>
          <w:szCs w:val="24"/>
        </w:rPr>
        <w:t xml:space="preserve"> i spełnianiu </w:t>
      </w:r>
      <w:r w:rsidR="00852BC0">
        <w:rPr>
          <w:rFonts w:ascii="Times New Roman" w:eastAsia="Times New Roman" w:hAnsi="Times New Roman" w:cs="Times New Roman"/>
          <w:sz w:val="24"/>
          <w:szCs w:val="24"/>
        </w:rPr>
        <w:t xml:space="preserve">warunków udziału w postepowaniu, </w:t>
      </w:r>
      <w:r w:rsidRPr="00CA0E85">
        <w:rPr>
          <w:rFonts w:ascii="Times New Roman" w:eastAsia="Times New Roman" w:hAnsi="Times New Roman" w:cs="Times New Roman"/>
          <w:sz w:val="24"/>
          <w:szCs w:val="24"/>
        </w:rPr>
        <w:t xml:space="preserve">stanowiące </w:t>
      </w:r>
      <w:r w:rsidR="00852BC0">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8623AF" w:rsidRPr="009B2A2A" w:rsidRDefault="003A05D7"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1B43F1">
        <w:rPr>
          <w:rFonts w:ascii="Times New Roman" w:hAnsi="Times New Roman" w:cs="Times New Roman"/>
          <w:sz w:val="24"/>
          <w:szCs w:val="24"/>
        </w:rPr>
        <w:lastRenderedPageBreak/>
        <w:t>W przypadku wsp</w:t>
      </w:r>
      <w:r w:rsidRPr="001B43F1">
        <w:rPr>
          <w:rFonts w:ascii="Times New Roman" w:eastAsia="Times New Roman" w:hAnsi="Times New Roman" w:cs="Times New Roman"/>
          <w:sz w:val="24"/>
          <w:szCs w:val="24"/>
        </w:rPr>
        <w:t>ólnego ubiegania się o zamówienie przez wykonawców oświadczenie, o którym mowa w pkt V</w:t>
      </w:r>
      <w:r w:rsidR="00D54C4E" w:rsidRPr="001B43F1">
        <w:rPr>
          <w:rFonts w:ascii="Times New Roman" w:eastAsia="Times New Roman" w:hAnsi="Times New Roman" w:cs="Times New Roman"/>
          <w:sz w:val="24"/>
          <w:szCs w:val="24"/>
        </w:rPr>
        <w:t>I</w:t>
      </w:r>
      <w:r w:rsidRPr="001B43F1">
        <w:rPr>
          <w:rFonts w:ascii="Times New Roman" w:eastAsia="Times New Roman" w:hAnsi="Times New Roman" w:cs="Times New Roman"/>
          <w:sz w:val="24"/>
          <w:szCs w:val="24"/>
        </w:rPr>
        <w:t xml:space="preserve">.1.1 niniejszej SWZ składa każdy z wykonawców wspólnie ubiegających się o zamówienie. </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 xml:space="preserve">Jeżeli Wykonawca nie złożył oświadczenia, o którym mowa </w:t>
      </w:r>
      <w:r w:rsidR="00280A4E">
        <w:rPr>
          <w:rFonts w:ascii="Times New Roman" w:hAnsi="Times New Roman" w:cs="Times New Roman"/>
          <w:sz w:val="24"/>
          <w:szCs w:val="24"/>
        </w:rPr>
        <w:t>pkt. 1.1</w:t>
      </w:r>
      <w:r w:rsidRPr="009B2A2A">
        <w:rPr>
          <w:rFonts w:ascii="Times New Roman" w:hAnsi="Times New Roman" w:cs="Times New Roman"/>
          <w:sz w:val="24"/>
          <w:szCs w:val="24"/>
        </w:rPr>
        <w:t xml:space="preserve"> lub jest one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może żądać od Wykonawców wyjaśnień dotyczących treści złożonego oświadczenia, o którym mowa w rozdziale 8.1 SWZ.</w:t>
      </w:r>
    </w:p>
    <w:p w:rsid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852BC0" w:rsidRDefault="00852BC0" w:rsidP="00852BC0">
      <w:pPr>
        <w:pStyle w:val="Akapitzlist"/>
        <w:shd w:val="clear" w:color="auto" w:fill="FFFFFF"/>
        <w:tabs>
          <w:tab w:val="left" w:pos="427"/>
        </w:tabs>
        <w:spacing w:line="276" w:lineRule="auto"/>
        <w:jc w:val="both"/>
        <w:rPr>
          <w:rFonts w:ascii="Times New Roman" w:hAnsi="Times New Roman" w:cs="Times New Roman"/>
          <w:sz w:val="24"/>
          <w:szCs w:val="24"/>
        </w:rPr>
      </w:pPr>
    </w:p>
    <w:p w:rsidR="00852BC0" w:rsidRPr="00852BC0" w:rsidRDefault="00852BC0" w:rsidP="00852BC0">
      <w:pPr>
        <w:numPr>
          <w:ilvl w:val="0"/>
          <w:numId w:val="3"/>
        </w:numPr>
        <w:shd w:val="clear" w:color="auto" w:fill="FFFFFF"/>
        <w:tabs>
          <w:tab w:val="left" w:pos="427"/>
        </w:tabs>
        <w:spacing w:line="276" w:lineRule="auto"/>
        <w:jc w:val="both"/>
        <w:rPr>
          <w:rFonts w:ascii="Times New Roman" w:hAnsi="Times New Roman" w:cs="Times New Roman"/>
          <w:b/>
          <w:bCs/>
          <w:color w:val="2F5496" w:themeColor="accent5" w:themeShade="BF"/>
          <w:sz w:val="24"/>
          <w:szCs w:val="24"/>
        </w:rPr>
      </w:pPr>
      <w:r w:rsidRPr="00852BC0">
        <w:rPr>
          <w:rFonts w:ascii="Times New Roman" w:hAnsi="Times New Roman" w:cs="Times New Roman"/>
          <w:b/>
          <w:bCs/>
          <w:color w:val="2F5496" w:themeColor="accent5" w:themeShade="BF"/>
          <w:sz w:val="24"/>
          <w:szCs w:val="24"/>
        </w:rPr>
        <w:t>DOKUMENTY I OŚWIADCZENIA WYMAGANE PRZY POLEGANIU NA ZASOBACH PODMIOTÓW TRZECICH</w:t>
      </w:r>
    </w:p>
    <w:p w:rsidR="00852BC0" w:rsidRPr="00852BC0" w:rsidRDefault="00852BC0" w:rsidP="00852BC0">
      <w:pPr>
        <w:shd w:val="clear" w:color="auto" w:fill="FFFFFF"/>
        <w:tabs>
          <w:tab w:val="left" w:pos="427"/>
        </w:tabs>
        <w:spacing w:line="276" w:lineRule="auto"/>
        <w:ind w:left="360"/>
        <w:jc w:val="both"/>
        <w:rPr>
          <w:rFonts w:ascii="Times New Roman" w:hAnsi="Times New Roman" w:cs="Times New Roman"/>
          <w:b/>
          <w:bCs/>
          <w:sz w:val="24"/>
          <w:szCs w:val="24"/>
        </w:rPr>
      </w:pP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może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bCs/>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Wykonawca, który polega na zdolnościach lub sytuacji podmiotów udostępniających zasoby, </w:t>
      </w:r>
      <w:r w:rsidRPr="00852BC0">
        <w:rPr>
          <w:rFonts w:ascii="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852BC0">
        <w:rPr>
          <w:rFonts w:ascii="Times New Roman" w:hAnsi="Times New Roman" w:cs="Times New Roman"/>
          <w:sz w:val="24"/>
          <w:szCs w:val="24"/>
        </w:rPr>
        <w:t>lub inny podmiotowy środek dowodowy potwierdzający, że wykonawca realizując zamówienie, będzie dysponował niezbędnymi zasobami tych podmiotów.</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Zobowiązanie podmiotu udostępniającego zasoby musi potwierdzać, że stosunek łączący Wykonawcę z podmiotami udostępniającymi zasoby gwarantuje rzeczywisty dostęp do tych zasobów oraz określać w szczególności:</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zakres dostępnych wykonawcy zasobów podmiotu udostępniającego zasoby,</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sposób i okres udostępnienia wykonawcy i wykorzystania przez niego zasobów podmiotu udostępniającego te zasoby przy wykonywaniu zamówienia; </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w:t>
      </w:r>
      <w:r w:rsidRPr="00852BC0">
        <w:rPr>
          <w:rFonts w:ascii="Times New Roman" w:hAnsi="Times New Roman" w:cs="Times New Roman"/>
          <w:sz w:val="24"/>
          <w:szCs w:val="24"/>
        </w:rPr>
        <w:lastRenderedPageBreak/>
        <w:t>zasobów podmiot ten nie ponosi winy.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Pr="00852BC0">
        <w:rPr>
          <w:rFonts w:ascii="Times New Roman" w:hAnsi="Times New Roman" w:cs="Times New Roman"/>
          <w:sz w:val="24"/>
          <w:szCs w:val="24"/>
        </w:rPr>
        <w:br/>
        <w:t>w postępowaniu.</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603FFF" w:rsidRPr="000F0767" w:rsidRDefault="00603FFF" w:rsidP="000F0767">
      <w:pPr>
        <w:shd w:val="clear" w:color="auto" w:fill="FFFFFF"/>
        <w:spacing w:line="276" w:lineRule="auto"/>
        <w:jc w:val="both"/>
        <w:rPr>
          <w:rFonts w:asciiTheme="minorHAnsi" w:hAnsiTheme="minorHAnsi"/>
        </w:rPr>
      </w:pPr>
    </w:p>
    <w:p w:rsidR="003A05D7" w:rsidRPr="00D26CE5" w:rsidRDefault="003A05D7" w:rsidP="00D26CE5">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Pr="00D26CE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1B5C17" w:rsidRPr="001B5C17" w:rsidRDefault="003A05D7" w:rsidP="001B5C17">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603FFF" w:rsidRPr="00603FFF" w:rsidRDefault="00603FFF" w:rsidP="00603FFF">
      <w:pPr>
        <w:shd w:val="clear" w:color="auto" w:fill="FFFFFF"/>
        <w:tabs>
          <w:tab w:val="left" w:pos="720"/>
        </w:tabs>
        <w:spacing w:line="276" w:lineRule="auto"/>
        <w:rPr>
          <w:rFonts w:ascii="Times New Roman" w:hAnsi="Times New Roman" w:cs="Times New Roman"/>
          <w:b/>
          <w:bCs/>
          <w:sz w:val="24"/>
          <w:szCs w:val="24"/>
        </w:rPr>
      </w:pP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 postępowaniu o udzielenie zamówienia Zamawiający żąda złożenia podmiotowych środków </w:t>
      </w:r>
      <w:r w:rsidRPr="00603FFF">
        <w:rPr>
          <w:rFonts w:ascii="Times New Roman" w:hAnsi="Times New Roman" w:cs="Times New Roman"/>
          <w:sz w:val="24"/>
          <w:szCs w:val="24"/>
        </w:rPr>
        <w:br/>
        <w:t>dowodowych na potwierdzenie:</w:t>
      </w:r>
    </w:p>
    <w:p w:rsidR="00603FFF" w:rsidRPr="00603FFF" w:rsidRDefault="00603FFF" w:rsidP="00603FFF">
      <w:pPr>
        <w:numPr>
          <w:ilvl w:val="0"/>
          <w:numId w:val="2"/>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braku podstaw wykluczenia;</w:t>
      </w:r>
    </w:p>
    <w:p w:rsidR="00603FFF" w:rsidRPr="00603FFF" w:rsidRDefault="00603FFF" w:rsidP="00603FFF">
      <w:pPr>
        <w:numPr>
          <w:ilvl w:val="0"/>
          <w:numId w:val="2"/>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spełniania warunków udziału w postępowaniu lub kryteriów selekcji, </w:t>
      </w:r>
    </w:p>
    <w:p w:rsidR="00603FFF" w:rsidRPr="00603FFF" w:rsidRDefault="00603FFF" w:rsidP="00603FFF">
      <w:p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 formie określonej w Rozporządzeniu Ministra Rozwoju, Pracy i Technologii z dnia 23 grudnia 2020 r. w sprawie podmiotowych środków dowodowych oraz innych dokumentów lub oświadczeń, </w:t>
      </w:r>
      <w:r w:rsidRPr="00603FFF">
        <w:rPr>
          <w:rFonts w:ascii="Times New Roman" w:hAnsi="Times New Roman" w:cs="Times New Roman"/>
          <w:sz w:val="24"/>
          <w:szCs w:val="24"/>
        </w:rPr>
        <w:lastRenderedPageBreak/>
        <w:t xml:space="preserve">jakich może żądać zamawiający od </w:t>
      </w:r>
      <w:r w:rsidRPr="00603FFF">
        <w:rPr>
          <w:rFonts w:ascii="Times New Roman" w:hAnsi="Times New Roman" w:cs="Times New Roman"/>
          <w:i/>
          <w:sz w:val="24"/>
          <w:szCs w:val="24"/>
        </w:rPr>
        <w:t>wykonawcy (Dz. U. z 2020 r. poz. 2415).</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bCs/>
          <w:sz w:val="24"/>
          <w:szCs w:val="24"/>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603FFF" w:rsidRPr="00603FFF" w:rsidRDefault="00603FFF" w:rsidP="00603FFF">
      <w:pPr>
        <w:shd w:val="clear" w:color="auto" w:fill="FFFFFF"/>
        <w:tabs>
          <w:tab w:val="left" w:pos="720"/>
        </w:tabs>
        <w:spacing w:line="276" w:lineRule="auto"/>
        <w:rPr>
          <w:rFonts w:ascii="Times New Roman" w:hAnsi="Times New Roman" w:cs="Times New Roman"/>
          <w:b/>
          <w:sz w:val="24"/>
          <w:szCs w:val="24"/>
        </w:rPr>
      </w:pPr>
      <w:r w:rsidRPr="00603FFF">
        <w:rPr>
          <w:rFonts w:ascii="Times New Roman" w:hAnsi="Times New Roman" w:cs="Times New Roman"/>
          <w:b/>
          <w:bCs/>
          <w:sz w:val="24"/>
          <w:szCs w:val="24"/>
        </w:rPr>
        <w:t>BRAK PODSTAW WYKLUCZENIA:</w:t>
      </w:r>
    </w:p>
    <w:p w:rsidR="00603FFF" w:rsidRP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bCs/>
          <w:sz w:val="24"/>
          <w:szCs w:val="24"/>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w:t>
      </w:r>
      <w:r w:rsidR="00D26CE5">
        <w:rPr>
          <w:rFonts w:ascii="Times New Roman" w:hAnsi="Times New Roman" w:cs="Times New Roman"/>
          <w:bCs/>
          <w:sz w:val="24"/>
          <w:szCs w:val="24"/>
        </w:rPr>
        <w:t>zorem stanowiącym załącznik nr 5</w:t>
      </w:r>
      <w:r w:rsidRPr="00603FFF">
        <w:rPr>
          <w:rFonts w:ascii="Times New Roman" w:hAnsi="Times New Roman" w:cs="Times New Roman"/>
          <w:bCs/>
          <w:sz w:val="24"/>
          <w:szCs w:val="24"/>
        </w:rPr>
        <w:t xml:space="preserve"> do SWZ;</w:t>
      </w:r>
    </w:p>
    <w:p w:rsidR="00603FFF" w:rsidRP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603FFF">
        <w:rPr>
          <w:rFonts w:ascii="Times New Roman" w:hAnsi="Times New Roman" w:cs="Times New Roman"/>
          <w:sz w:val="24"/>
          <w:szCs w:val="24"/>
        </w:rPr>
        <w:t>Pzp</w:t>
      </w:r>
      <w:proofErr w:type="spellEnd"/>
      <w:r w:rsidRPr="00603FFF">
        <w:rPr>
          <w:rFonts w:ascii="Times New Roman" w:hAnsi="Times New Roman" w:cs="Times New Roman"/>
          <w:sz w:val="24"/>
          <w:szCs w:val="24"/>
        </w:rPr>
        <w:t>, sporządzonych nie wcześniej niż 3 miesiące przed jej złożeniem.</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Dokumenty/oświadczenia, o których mowa w pkt. 2.2.1 i 2.2.2 powinny być wystawione nie wcześniej niż 3 miesiące przed upływem terminu składania ofert.</w:t>
      </w:r>
    </w:p>
    <w:p w:rsidR="00603FFF" w:rsidRPr="00603FFF" w:rsidRDefault="00603FFF" w:rsidP="00603FFF">
      <w:pPr>
        <w:shd w:val="clear" w:color="auto" w:fill="FFFFFF"/>
        <w:tabs>
          <w:tab w:val="left" w:pos="720"/>
        </w:tabs>
        <w:spacing w:line="276" w:lineRule="auto"/>
        <w:rPr>
          <w:rFonts w:ascii="Times New Roman" w:hAnsi="Times New Roman" w:cs="Times New Roman"/>
          <w:sz w:val="24"/>
          <w:szCs w:val="24"/>
        </w:rPr>
      </w:pPr>
    </w:p>
    <w:p w:rsidR="00603FFF" w:rsidRDefault="001C5B5F" w:rsidP="00603FFF">
      <w:pPr>
        <w:shd w:val="clear" w:color="auto" w:fill="FFFFFF"/>
        <w:tabs>
          <w:tab w:val="left" w:pos="720"/>
        </w:tabs>
        <w:spacing w:line="276" w:lineRule="auto"/>
        <w:rPr>
          <w:rFonts w:ascii="Times New Roman" w:hAnsi="Times New Roman" w:cs="Times New Roman"/>
          <w:b/>
          <w:bCs/>
          <w:sz w:val="24"/>
          <w:szCs w:val="24"/>
        </w:rPr>
      </w:pPr>
      <w:r>
        <w:rPr>
          <w:rFonts w:ascii="Times New Roman" w:hAnsi="Times New Roman" w:cs="Times New Roman"/>
          <w:b/>
          <w:bCs/>
          <w:sz w:val="24"/>
          <w:szCs w:val="24"/>
        </w:rPr>
        <w:t>SPEŁNIANIE WARUNKÓW UDZIAŁU W POSTĘPOWANIU</w:t>
      </w:r>
      <w:r w:rsidR="00603FFF" w:rsidRPr="00603FFF">
        <w:rPr>
          <w:rFonts w:ascii="Times New Roman" w:hAnsi="Times New Roman" w:cs="Times New Roman"/>
          <w:b/>
          <w:bCs/>
          <w:sz w:val="24"/>
          <w:szCs w:val="24"/>
        </w:rPr>
        <w:t>:</w:t>
      </w:r>
    </w:p>
    <w:p w:rsidR="00EA5E30" w:rsidRPr="00603FFF" w:rsidRDefault="00EA5E30" w:rsidP="00603FFF">
      <w:pPr>
        <w:shd w:val="clear" w:color="auto" w:fill="FFFFFF"/>
        <w:tabs>
          <w:tab w:val="left" w:pos="720"/>
        </w:tabs>
        <w:spacing w:line="276" w:lineRule="auto"/>
        <w:rPr>
          <w:rFonts w:ascii="Times New Roman" w:hAnsi="Times New Roman" w:cs="Times New Roman"/>
          <w:b/>
          <w:sz w:val="24"/>
          <w:szCs w:val="24"/>
        </w:rPr>
      </w:pPr>
    </w:p>
    <w:p w:rsidR="00EA5E30" w:rsidRPr="00EA5E30" w:rsidRDefault="00EA5E30" w:rsidP="00EA5E30">
      <w:pPr>
        <w:pStyle w:val="Akapitzlist"/>
        <w:numPr>
          <w:ilvl w:val="1"/>
          <w:numId w:val="40"/>
        </w:numPr>
        <w:rPr>
          <w:rFonts w:ascii="Times New Roman" w:hAnsi="Times New Roman" w:cs="Times New Roman"/>
          <w:sz w:val="24"/>
          <w:szCs w:val="24"/>
        </w:rPr>
      </w:pPr>
      <w:r w:rsidRPr="00EA5E30">
        <w:rPr>
          <w:rFonts w:ascii="Times New Roman" w:hAnsi="Times New Roman" w:cs="Times New Roman"/>
          <w:sz w:val="24"/>
          <w:szCs w:val="24"/>
        </w:rPr>
        <w:t>wykazu osób, skierowanych przez wykonawcę do realizacji zamówienia publicznego, wraz z informacjami na temat kwalifikacji zawodowych i uprawnień niezbędnych do wykonania zamówienia publicznego, a także zakresu wykonywanych przez nie czynności oraz informacją o podstawie do dysponowania tymi osobami. Wzór wykazu stanowi załącznik nr 6 do SWZ</w:t>
      </w:r>
    </w:p>
    <w:p w:rsid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wykaz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wykonanych w okresie ostatnich 5 lat przed upływem terminu składania ofert, a jeżeli okres prowadzenia działalności jest krótszy – w tym okresie, wraz z podaniem ich zakresu, daty i miejsca wykonania oraz podmiotu, na rzecz którego </w:t>
      </w:r>
      <w:r w:rsidR="00D26CE5">
        <w:rPr>
          <w:rFonts w:ascii="Times New Roman" w:hAnsi="Times New Roman" w:cs="Times New Roman"/>
          <w:sz w:val="24"/>
          <w:szCs w:val="24"/>
        </w:rPr>
        <w:t>usługi</w:t>
      </w:r>
      <w:r w:rsidRPr="00603FFF">
        <w:rPr>
          <w:rFonts w:ascii="Times New Roman" w:hAnsi="Times New Roman" w:cs="Times New Roman"/>
          <w:sz w:val="24"/>
          <w:szCs w:val="24"/>
        </w:rPr>
        <w:t xml:space="preserve"> te zostały wykonane, oraz załączeniem dowodów określających, czy te </w:t>
      </w:r>
      <w:r w:rsidR="00D72CD4">
        <w:rPr>
          <w:rFonts w:ascii="Times New Roman" w:hAnsi="Times New Roman" w:cs="Times New Roman"/>
          <w:sz w:val="24"/>
          <w:szCs w:val="24"/>
        </w:rPr>
        <w:t>usługi</w:t>
      </w:r>
      <w:r w:rsidRPr="00603FFF">
        <w:rPr>
          <w:rFonts w:ascii="Times New Roman" w:hAnsi="Times New Roman" w:cs="Times New Roman"/>
          <w:sz w:val="24"/>
          <w:szCs w:val="24"/>
        </w:rPr>
        <w:t xml:space="preserve"> zostały wykonane należycie, przy czym dowodami, o których mowa, są referencje bądź inne dokumenty sporządzone przez podmiot, na rzecz którego roboty zostały wykonane, a jeżeli wykonawca z przyczyn niezależnych od niego nie jest w stanie uzyskać tych dokumentów – inne </w:t>
      </w:r>
      <w:r w:rsidRPr="00603FFF">
        <w:rPr>
          <w:rFonts w:ascii="Times New Roman" w:hAnsi="Times New Roman" w:cs="Times New Roman"/>
          <w:sz w:val="24"/>
          <w:szCs w:val="24"/>
        </w:rPr>
        <w:lastRenderedPageBreak/>
        <w:t xml:space="preserve">odpowiednie dokumenty. Jeżeli wykonawca powołuje się na doświadczenie w realizacji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wykonywanych wspólnie z innymi wykonawcami, przedmiotowy wykaz dotyczy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 których wykonaniu wykonawca ten bezpośrednio uczestniczył. Wzór wykazu stanowi </w:t>
      </w:r>
      <w:r w:rsidR="00D72CD4">
        <w:rPr>
          <w:rFonts w:ascii="Times New Roman" w:hAnsi="Times New Roman" w:cs="Times New Roman"/>
          <w:sz w:val="24"/>
          <w:szCs w:val="24"/>
        </w:rPr>
        <w:t>załącznik nr 7</w:t>
      </w:r>
      <w:r w:rsidRPr="00603FFF">
        <w:rPr>
          <w:rFonts w:ascii="Times New Roman" w:hAnsi="Times New Roman" w:cs="Times New Roman"/>
          <w:sz w:val="24"/>
          <w:szCs w:val="24"/>
        </w:rPr>
        <w:t xml:space="preserve"> do SWZ; </w:t>
      </w:r>
    </w:p>
    <w:p w:rsidR="00125B2E" w:rsidRPr="00603FFF" w:rsidRDefault="00D26CE5" w:rsidP="00125B2E">
      <w:pPr>
        <w:numPr>
          <w:ilvl w:val="1"/>
          <w:numId w:val="40"/>
        </w:numPr>
        <w:shd w:val="clear" w:color="auto" w:fill="FFFFFF"/>
        <w:tabs>
          <w:tab w:val="left" w:pos="720"/>
        </w:tabs>
        <w:spacing w:line="276" w:lineRule="auto"/>
        <w:rPr>
          <w:rFonts w:ascii="Times New Roman" w:hAnsi="Times New Roman" w:cs="Times New Roman"/>
          <w:sz w:val="24"/>
          <w:szCs w:val="24"/>
        </w:rPr>
      </w:pPr>
      <w:r>
        <w:rPr>
          <w:rFonts w:ascii="Times New Roman" w:hAnsi="Times New Roman" w:cs="Times New Roman"/>
          <w:sz w:val="24"/>
          <w:szCs w:val="24"/>
        </w:rPr>
        <w:t>wykaz</w:t>
      </w:r>
      <w:r w:rsidR="00125B2E" w:rsidRPr="00125B2E">
        <w:rPr>
          <w:rFonts w:ascii="Times New Roman" w:hAnsi="Times New Roman" w:cs="Times New Roman"/>
          <w:sz w:val="24"/>
          <w:szCs w:val="24"/>
        </w:rPr>
        <w:t xml:space="preserve"> </w:t>
      </w:r>
      <w:r w:rsidR="00125B2E">
        <w:rPr>
          <w:rFonts w:ascii="Times New Roman" w:hAnsi="Times New Roman" w:cs="Times New Roman"/>
          <w:sz w:val="24"/>
          <w:szCs w:val="24"/>
        </w:rPr>
        <w:t xml:space="preserve">sprzętu </w:t>
      </w:r>
      <w:r w:rsidR="00125B2E" w:rsidRPr="00125B2E">
        <w:rPr>
          <w:rFonts w:ascii="Times New Roman" w:hAnsi="Times New Roman" w:cs="Times New Roman"/>
          <w:sz w:val="24"/>
          <w:szCs w:val="24"/>
        </w:rPr>
        <w:t>zgod</w:t>
      </w:r>
      <w:r w:rsidR="00C760D8">
        <w:rPr>
          <w:rFonts w:ascii="Times New Roman" w:hAnsi="Times New Roman" w:cs="Times New Roman"/>
          <w:sz w:val="24"/>
          <w:szCs w:val="24"/>
        </w:rPr>
        <w:t xml:space="preserve">nie ze stawianymi warunkami w </w:t>
      </w:r>
      <w:r w:rsidR="00125B2E" w:rsidRPr="00125B2E">
        <w:rPr>
          <w:rFonts w:ascii="Times New Roman" w:hAnsi="Times New Roman" w:cs="Times New Roman"/>
          <w:sz w:val="24"/>
          <w:szCs w:val="24"/>
        </w:rPr>
        <w:t xml:space="preserve"> celu wykonania zamówienia publicznego wraz z informacją o podstawie dysponowania tymi zasobami - sporządzony wg.</w:t>
      </w:r>
      <w:r w:rsidR="00C760D8">
        <w:rPr>
          <w:rFonts w:ascii="Times New Roman" w:hAnsi="Times New Roman" w:cs="Times New Roman"/>
          <w:sz w:val="24"/>
          <w:szCs w:val="24"/>
        </w:rPr>
        <w:t xml:space="preserve"> </w:t>
      </w:r>
      <w:r w:rsidR="00125B2E" w:rsidRPr="00125B2E">
        <w:rPr>
          <w:rFonts w:ascii="Times New Roman" w:hAnsi="Times New Roman" w:cs="Times New Roman"/>
          <w:sz w:val="24"/>
          <w:szCs w:val="24"/>
        </w:rPr>
        <w:t>wzoru stanowiącego załącznik nr</w:t>
      </w:r>
      <w:r w:rsidR="00D72CD4">
        <w:rPr>
          <w:rFonts w:ascii="Times New Roman" w:hAnsi="Times New Roman" w:cs="Times New Roman"/>
          <w:sz w:val="24"/>
          <w:szCs w:val="24"/>
        </w:rPr>
        <w:t xml:space="preserve"> 8</w:t>
      </w:r>
      <w:r w:rsidR="00125B2E" w:rsidRPr="00125B2E">
        <w:rPr>
          <w:rFonts w:ascii="Times New Roman" w:hAnsi="Times New Roman" w:cs="Times New Roman"/>
          <w:sz w:val="24"/>
          <w:szCs w:val="24"/>
        </w:rPr>
        <w:t xml:space="preserve"> do SWZ</w:t>
      </w:r>
    </w:p>
    <w:p w:rsidR="001C5B5F" w:rsidRPr="00C760D8" w:rsidRDefault="00603FFF" w:rsidP="00C760D8">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EF1ECA">
        <w:rPr>
          <w:rFonts w:ascii="Times New Roman" w:hAnsi="Times New Roman" w:cs="Times New Roman"/>
          <w:bCs/>
          <w:sz w:val="24"/>
          <w:szCs w:val="24"/>
        </w:rPr>
        <w:t>nie mniejszą niż 10</w:t>
      </w:r>
      <w:r w:rsidRPr="00603FFF">
        <w:rPr>
          <w:rFonts w:ascii="Times New Roman" w:hAnsi="Times New Roman" w:cs="Times New Roman"/>
          <w:bCs/>
          <w:sz w:val="24"/>
          <w:szCs w:val="24"/>
        </w:rPr>
        <w:t>0 000 zł.</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w:t>
      </w:r>
      <w:hyperlink r:id="rId13" w:history="1">
        <w:r w:rsidRPr="00603FFF">
          <w:rPr>
            <w:rStyle w:val="Hipercze"/>
            <w:rFonts w:ascii="Times New Roman" w:hAnsi="Times New Roman" w:cs="Times New Roman"/>
            <w:sz w:val="24"/>
            <w:szCs w:val="24"/>
          </w:rPr>
          <w:t xml:space="preserve"> ustawy </w:t>
        </w:r>
      </w:hyperlink>
      <w:r w:rsidRPr="00603FFF">
        <w:rPr>
          <w:rFonts w:ascii="Times New Roman" w:hAnsi="Times New Roman" w:cs="Times New Roman"/>
          <w:sz w:val="24"/>
          <w:szCs w:val="24"/>
        </w:rPr>
        <w:t xml:space="preserve">z dnia </w:t>
      </w:r>
      <w:r w:rsidRPr="00603FFF">
        <w:rPr>
          <w:rFonts w:ascii="Times New Roman" w:hAnsi="Times New Roman" w:cs="Times New Roman"/>
          <w:sz w:val="24"/>
          <w:szCs w:val="24"/>
        </w:rPr>
        <w:br/>
        <w:t>17 lutego 2005 r. o informatyzacji działalności podmiotów realizujących zadania publiczne, o ile wykonawca wskazał w oświadczeniu, o którym mowa w art. 125 ust. 1, dane umożliwiające dostęp do tych środków.</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Podmiotowe środki dowodowe sporządzone w języku obcym muszą być złożone wraz z tłumaczeniem na język polski.</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b/>
          <w:bCs/>
          <w:sz w:val="24"/>
          <w:szCs w:val="24"/>
        </w:rPr>
      </w:pPr>
      <w:r w:rsidRPr="00603FFF">
        <w:rPr>
          <w:rFonts w:ascii="Times New Roman" w:hAnsi="Times New Roman" w:cs="Times New Roman"/>
          <w:bCs/>
          <w:sz w:val="24"/>
          <w:szCs w:val="24"/>
        </w:rPr>
        <w:t xml:space="preserve">Podmiotowe środki dowodowe (określone w pkt X SWZ) oraz inne dokumenty lub oświadczenia należy przekazać Zamawiającemu przy użyciu środków komunikacji elektronicznej, w zakresie i w sposób określony w Rozporządzeniu Prezesa Rady Ministrów z dnia 30 grudnia 2020 r. </w:t>
      </w:r>
      <w:r w:rsidRPr="00603FFF">
        <w:rPr>
          <w:rFonts w:ascii="Times New Roman" w:hAnsi="Times New Roman" w:cs="Times New Roman"/>
          <w:bCs/>
          <w:sz w:val="24"/>
          <w:szCs w:val="24"/>
        </w:rPr>
        <w:br/>
        <w:t xml:space="preserve">w sprawie sposobu sporządzania i przekazywania informacji oraz wymagań technicznych dla dokumentów elektronicznych oraz środków komunikacji elektronicznej w postępowaniu o udzielenie zamówienia publicznego lub konkursie </w:t>
      </w:r>
      <w:r w:rsidRPr="00603FFF">
        <w:rPr>
          <w:rFonts w:ascii="Times New Roman" w:hAnsi="Times New Roman" w:cs="Times New Roman"/>
          <w:bCs/>
          <w:i/>
          <w:sz w:val="24"/>
          <w:szCs w:val="24"/>
        </w:rPr>
        <w:t>(Dz. U. z 2020 r. poz. 2452)</w:t>
      </w:r>
    </w:p>
    <w:p w:rsidR="001B5C17" w:rsidRPr="001B5C17" w:rsidRDefault="001B5C17" w:rsidP="001B5C17">
      <w:pPr>
        <w:shd w:val="clear" w:color="auto" w:fill="FFFFFF"/>
        <w:tabs>
          <w:tab w:val="left" w:pos="720"/>
        </w:tabs>
        <w:spacing w:line="276" w:lineRule="auto"/>
        <w:rPr>
          <w:rFonts w:ascii="Times New Roman" w:hAnsi="Times New Roman" w:cs="Times New Roman"/>
          <w:b/>
          <w:bCs/>
          <w:color w:val="4472C4" w:themeColor="accent5"/>
          <w:sz w:val="24"/>
          <w:szCs w:val="24"/>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ZAMAWIAJĄCY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lastRenderedPageBreak/>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1" w:name="bookmark11"/>
    </w:p>
    <w:bookmarkEnd w:id="1"/>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805A0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E51E01">
        <w:rPr>
          <w:rFonts w:ascii="Times New Roman" w:hAnsi="Times New Roman" w:cs="Times New Roman"/>
          <w:bCs/>
          <w:sz w:val="24"/>
          <w:szCs w:val="24"/>
        </w:rPr>
        <w:t>Artur Wyczarski</w:t>
      </w:r>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w:t>
      </w:r>
      <w:r w:rsidR="00805A02">
        <w:rPr>
          <w:rFonts w:ascii="Times New Roman" w:hAnsi="Times New Roman" w:cs="Times New Roman"/>
          <w:bCs/>
          <w:sz w:val="24"/>
          <w:szCs w:val="24"/>
        </w:rPr>
        <w:t> </w:t>
      </w:r>
      <w:r w:rsidR="004F2BEF">
        <w:rPr>
          <w:rFonts w:ascii="Times New Roman" w:hAnsi="Times New Roman" w:cs="Times New Roman"/>
          <w:bCs/>
          <w:sz w:val="24"/>
          <w:szCs w:val="24"/>
        </w:rPr>
        <w:t>648</w:t>
      </w:r>
      <w:r w:rsidR="00805A02">
        <w:rPr>
          <w:rFonts w:ascii="Times New Roman" w:hAnsi="Times New Roman" w:cs="Times New Roman"/>
          <w:bCs/>
          <w:sz w:val="24"/>
          <w:szCs w:val="24"/>
        </w:rPr>
        <w:t xml:space="preserve"> </w:t>
      </w:r>
      <w:r w:rsidR="00DD24D3">
        <w:rPr>
          <w:rFonts w:ascii="Times New Roman" w:hAnsi="Times New Roman" w:cs="Times New Roman"/>
          <w:bCs/>
          <w:sz w:val="24"/>
          <w:szCs w:val="24"/>
        </w:rPr>
        <w:t>73 97</w:t>
      </w:r>
      <w:r w:rsidR="00805A02">
        <w:rPr>
          <w:rFonts w:ascii="Times New Roman" w:hAnsi="Times New Roman" w:cs="Times New Roman"/>
          <w:bCs/>
          <w:sz w:val="24"/>
          <w:szCs w:val="24"/>
        </w:rPr>
        <w:t xml:space="preserve"> </w:t>
      </w:r>
      <w:r w:rsidR="00E51E01">
        <w:rPr>
          <w:rFonts w:ascii="Times New Roman" w:hAnsi="Times New Roman" w:cs="Times New Roman"/>
          <w:bCs/>
          <w:sz w:val="24"/>
          <w:szCs w:val="24"/>
        </w:rPr>
        <w:t>wew. 217</w:t>
      </w:r>
    </w:p>
    <w:p w:rsidR="00F10E88" w:rsidRPr="00E80462" w:rsidRDefault="00805A02"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sidR="00B447EA" w:rsidRPr="00B447EA">
        <w:rPr>
          <w:rFonts w:ascii="Times New Roman" w:hAnsi="Times New Roman" w:cs="Times New Roman"/>
          <w:bCs/>
          <w:sz w:val="24"/>
          <w:szCs w:val="24"/>
        </w:rPr>
        <w:t>W sprawach proceduralnych: Marek Ma</w:t>
      </w:r>
      <w:r>
        <w:rPr>
          <w:rFonts w:ascii="Times New Roman" w:hAnsi="Times New Roman" w:cs="Times New Roman"/>
          <w:bCs/>
          <w:sz w:val="24"/>
          <w:szCs w:val="24"/>
        </w:rPr>
        <w:t>zur – tel. 16 648 73 97</w:t>
      </w:r>
      <w:r w:rsidR="00D26CE5">
        <w:rPr>
          <w:rFonts w:ascii="Times New Roman" w:hAnsi="Times New Roman" w:cs="Times New Roman"/>
          <w:bCs/>
          <w:sz w:val="24"/>
          <w:szCs w:val="24"/>
        </w:rPr>
        <w:t xml:space="preserve"> wew. 216</w:t>
      </w:r>
      <w:r>
        <w:rPr>
          <w:rFonts w:ascii="Times New Roman" w:hAnsi="Times New Roman" w:cs="Times New Roman"/>
          <w:bCs/>
          <w:sz w:val="24"/>
          <w:szCs w:val="24"/>
        </w:rPr>
        <w:t xml:space="preserve"> </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3A7443" w:rsidRPr="003A7443" w:rsidRDefault="003A7443" w:rsidP="003A7443">
      <w:pPr>
        <w:shd w:val="clear" w:color="auto" w:fill="FFFFFF"/>
        <w:tabs>
          <w:tab w:val="left" w:pos="360"/>
        </w:tabs>
        <w:spacing w:line="276" w:lineRule="auto"/>
        <w:ind w:right="461"/>
        <w:rPr>
          <w:rFonts w:ascii="Times New Roman" w:hAnsi="Times New Roman" w:cs="Times New Roman"/>
          <w:bCs/>
          <w:sz w:val="24"/>
          <w:szCs w:val="24"/>
        </w:rPr>
      </w:pPr>
    </w:p>
    <w:p w:rsidR="003A7443" w:rsidRPr="003A7443" w:rsidRDefault="003A7443" w:rsidP="003A7443">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 xml:space="preserve">Wykonawca zobowiązany jest do zabezpieczenia swojej oferty wadium w wysokości                                  </w:t>
      </w:r>
      <w:r w:rsidRPr="003A744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2 5</w:t>
      </w:r>
      <w:r w:rsidRPr="003A7443">
        <w:rPr>
          <w:rFonts w:ascii="Times New Roman" w:hAnsi="Times New Roman" w:cs="Times New Roman"/>
          <w:b/>
          <w:bCs/>
          <w:sz w:val="24"/>
          <w:szCs w:val="24"/>
          <w:u w:val="single"/>
        </w:rPr>
        <w:t xml:space="preserve">00,00 zł </w:t>
      </w:r>
      <w:r w:rsidRPr="003A7443">
        <w:rPr>
          <w:rFonts w:ascii="Times New Roman" w:hAnsi="Times New Roman" w:cs="Times New Roman"/>
          <w:bCs/>
          <w:i/>
          <w:sz w:val="24"/>
          <w:szCs w:val="24"/>
        </w:rPr>
        <w:t xml:space="preserve">(słownie: </w:t>
      </w:r>
      <w:r>
        <w:rPr>
          <w:rFonts w:ascii="Times New Roman" w:hAnsi="Times New Roman" w:cs="Times New Roman"/>
          <w:bCs/>
          <w:i/>
          <w:sz w:val="24"/>
          <w:szCs w:val="24"/>
        </w:rPr>
        <w:t>dwa tysiące pięćset</w:t>
      </w:r>
      <w:r w:rsidRPr="003A7443">
        <w:rPr>
          <w:rFonts w:ascii="Times New Roman" w:hAnsi="Times New Roman" w:cs="Times New Roman"/>
          <w:bCs/>
          <w:i/>
          <w:sz w:val="24"/>
          <w:szCs w:val="24"/>
        </w:rPr>
        <w:t xml:space="preserve"> złotych</w:t>
      </w:r>
      <w:r w:rsidRPr="003A7443">
        <w:rPr>
          <w:rFonts w:ascii="Times New Roman" w:hAnsi="Times New Roman" w:cs="Times New Roman"/>
          <w:bCs/>
          <w:sz w:val="24"/>
          <w:szCs w:val="24"/>
        </w:rPr>
        <w:t>);</w:t>
      </w:r>
    </w:p>
    <w:p w:rsidR="003A7443" w:rsidRPr="003A7443" w:rsidRDefault="003A7443" w:rsidP="003A7443">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Wadium wnosi się przed upływem terminu składania ofert.</w:t>
      </w:r>
    </w:p>
    <w:p w:rsidR="003A7443" w:rsidRPr="003A7443" w:rsidRDefault="003A7443" w:rsidP="003A7443">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Wadium może być wnoszone w jednej lub kilku następujących formach:</w:t>
      </w:r>
    </w:p>
    <w:p w:rsidR="003A7443" w:rsidRPr="003A7443" w:rsidRDefault="003A7443" w:rsidP="003A7443">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 xml:space="preserve">pieniądzu; </w:t>
      </w:r>
    </w:p>
    <w:p w:rsidR="003A7443" w:rsidRPr="003A7443" w:rsidRDefault="003A7443" w:rsidP="003A7443">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gwarancjach bankowych;</w:t>
      </w:r>
    </w:p>
    <w:p w:rsidR="003A7443" w:rsidRPr="003A7443" w:rsidRDefault="003A7443" w:rsidP="003A7443">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gwarancjach ubezpieczeniowych;</w:t>
      </w:r>
    </w:p>
    <w:p w:rsidR="003A7443" w:rsidRPr="003A7443" w:rsidRDefault="003A7443" w:rsidP="003A7443">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3A7443" w:rsidRPr="003A7443" w:rsidRDefault="003A7443" w:rsidP="003A7443">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Wadium w formie pieniężnej należy wnieść przelewem na rachunek bankowy nr:</w:t>
      </w:r>
    </w:p>
    <w:p w:rsidR="003A7443" w:rsidRPr="003A7443" w:rsidRDefault="003A7443" w:rsidP="003A7443">
      <w:pPr>
        <w:shd w:val="clear" w:color="auto" w:fill="FFFFFF"/>
        <w:tabs>
          <w:tab w:val="left" w:pos="360"/>
        </w:tabs>
        <w:spacing w:line="276" w:lineRule="auto"/>
        <w:ind w:right="461"/>
        <w:rPr>
          <w:rFonts w:ascii="Times New Roman" w:hAnsi="Times New Roman" w:cs="Times New Roman"/>
          <w:b/>
          <w:bCs/>
          <w:iCs/>
          <w:sz w:val="24"/>
          <w:szCs w:val="24"/>
        </w:rPr>
      </w:pPr>
      <w:r w:rsidRPr="003A7443">
        <w:rPr>
          <w:rFonts w:ascii="Times New Roman" w:hAnsi="Times New Roman" w:cs="Times New Roman"/>
          <w:bCs/>
          <w:sz w:val="24"/>
          <w:szCs w:val="24"/>
        </w:rPr>
        <w:lastRenderedPageBreak/>
        <w:tab/>
      </w:r>
      <w:r w:rsidRPr="003A7443">
        <w:rPr>
          <w:rFonts w:ascii="Times New Roman" w:hAnsi="Times New Roman" w:cs="Times New Roman"/>
          <w:b/>
          <w:bCs/>
          <w:sz w:val="24"/>
          <w:szCs w:val="24"/>
        </w:rPr>
        <w:t>69 1240 2597 1111 0010 0892 2329</w:t>
      </w:r>
      <w:r w:rsidRPr="003A7443">
        <w:rPr>
          <w:rFonts w:ascii="Times New Roman" w:hAnsi="Times New Roman" w:cs="Times New Roman"/>
          <w:bCs/>
          <w:sz w:val="24"/>
          <w:szCs w:val="24"/>
        </w:rPr>
        <w:t xml:space="preserve"> z podaniem tytułu: </w:t>
      </w:r>
      <w:r w:rsidRPr="003A7443">
        <w:rPr>
          <w:rFonts w:ascii="Times New Roman" w:hAnsi="Times New Roman" w:cs="Times New Roman"/>
          <w:b/>
          <w:bCs/>
          <w:sz w:val="24"/>
          <w:szCs w:val="24"/>
        </w:rPr>
        <w:t>ROIX.271.</w:t>
      </w:r>
      <w:r>
        <w:rPr>
          <w:rFonts w:ascii="Times New Roman" w:hAnsi="Times New Roman" w:cs="Times New Roman"/>
          <w:b/>
          <w:bCs/>
          <w:sz w:val="24"/>
          <w:szCs w:val="24"/>
        </w:rPr>
        <w:t>13</w:t>
      </w:r>
      <w:r w:rsidRPr="003A7443">
        <w:rPr>
          <w:rFonts w:ascii="Times New Roman" w:hAnsi="Times New Roman" w:cs="Times New Roman"/>
          <w:b/>
          <w:bCs/>
          <w:sz w:val="24"/>
          <w:szCs w:val="24"/>
        </w:rPr>
        <w:t xml:space="preserve">.2023  </w:t>
      </w:r>
      <w:r w:rsidRPr="003A7443">
        <w:rPr>
          <w:rFonts w:ascii="Times New Roman" w:hAnsi="Times New Roman" w:cs="Times New Roman"/>
          <w:b/>
          <w:bCs/>
          <w:iCs/>
          <w:sz w:val="24"/>
          <w:szCs w:val="24"/>
        </w:rPr>
        <w:t>„Konserwacja oświetlenia ulicznego na terenie Gminy Przeworsk w 2024 r.”</w:t>
      </w:r>
    </w:p>
    <w:p w:rsidR="003A7443" w:rsidRPr="003A7443" w:rsidRDefault="003A7443" w:rsidP="003A7443">
      <w:p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ab/>
        <w:t>UWAGA: Za termin wniesienia wadium w formie pieniężnej zostanie przyjęty termin uznania rachunku Zamawiającego.</w:t>
      </w:r>
    </w:p>
    <w:p w:rsidR="003A7443" w:rsidRPr="003A7443" w:rsidRDefault="003A7443" w:rsidP="003A7443">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3A7443" w:rsidRPr="003A7443" w:rsidRDefault="003A7443" w:rsidP="003A7443">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3A7443">
        <w:rPr>
          <w:rFonts w:ascii="Times New Roman" w:hAnsi="Times New Roman" w:cs="Times New Roman"/>
          <w:bCs/>
          <w:sz w:val="24"/>
          <w:szCs w:val="24"/>
        </w:rPr>
        <w:t>uPzp</w:t>
      </w:r>
      <w:proofErr w:type="spellEnd"/>
      <w:r w:rsidRPr="003A7443">
        <w:rPr>
          <w:rFonts w:ascii="Times New Roman" w:hAnsi="Times New Roman" w:cs="Times New Roman"/>
          <w:bCs/>
          <w:sz w:val="24"/>
          <w:szCs w:val="24"/>
        </w:rPr>
        <w:t xml:space="preserve">. </w:t>
      </w:r>
    </w:p>
    <w:p w:rsidR="003A7443" w:rsidRPr="003A7443" w:rsidRDefault="003A7443" w:rsidP="003A7443">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z jej treści powinno jednoznacznej wynikać zobowiązanie gwaranta do zapłaty całej kwoty wadium;</w:t>
      </w:r>
    </w:p>
    <w:p w:rsidR="003A7443" w:rsidRPr="003A7443" w:rsidRDefault="003A7443" w:rsidP="003A7443">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powinno być nieodwołalne i bezwarunkowe oraz płatne na pierwsze żądanie;</w:t>
      </w:r>
    </w:p>
    <w:p w:rsidR="003A7443" w:rsidRPr="003A7443" w:rsidRDefault="003A7443" w:rsidP="003A7443">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3A7443" w:rsidRPr="003A7443" w:rsidRDefault="003A7443" w:rsidP="003A7443">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w treści poręczenia lub gwarancji powinna znaleźć się nazwa oraz numer przedmiotowego postępowania;</w:t>
      </w:r>
    </w:p>
    <w:p w:rsidR="003A7443" w:rsidRPr="003A7443" w:rsidRDefault="003A7443" w:rsidP="003A7443">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 xml:space="preserve">beneficjentem poręczenia lub gwarancji jest:        </w:t>
      </w:r>
    </w:p>
    <w:p w:rsidR="003A7443" w:rsidRPr="003A7443" w:rsidRDefault="003A7443" w:rsidP="003A7443">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 xml:space="preserve">w przypadku Wykonawców wspólnie ubiegających się o udzielenie zamówienia (art. 58 </w:t>
      </w:r>
      <w:proofErr w:type="spellStart"/>
      <w:r w:rsidRPr="003A7443">
        <w:rPr>
          <w:rFonts w:ascii="Times New Roman" w:hAnsi="Times New Roman" w:cs="Times New Roman"/>
          <w:bCs/>
          <w:sz w:val="24"/>
          <w:szCs w:val="24"/>
        </w:rPr>
        <w:t>uPzp</w:t>
      </w:r>
      <w:proofErr w:type="spellEnd"/>
      <w:r w:rsidRPr="003A7443">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3A7443" w:rsidRPr="003A7443" w:rsidRDefault="003A7443" w:rsidP="003A7443">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3A7443">
        <w:rPr>
          <w:rFonts w:ascii="Times New Roman" w:hAnsi="Times New Roman" w:cs="Times New Roman"/>
          <w:bCs/>
          <w:sz w:val="24"/>
          <w:szCs w:val="24"/>
        </w:rPr>
        <w:t>uPzp</w:t>
      </w:r>
      <w:proofErr w:type="spellEnd"/>
      <w:r w:rsidRPr="003A7443">
        <w:rPr>
          <w:rFonts w:ascii="Times New Roman" w:hAnsi="Times New Roman" w:cs="Times New Roman"/>
          <w:bCs/>
          <w:sz w:val="24"/>
          <w:szCs w:val="24"/>
        </w:rPr>
        <w:t>. zostanie odrzucona .</w:t>
      </w:r>
    </w:p>
    <w:p w:rsidR="003A7443" w:rsidRPr="003A7443" w:rsidRDefault="003A7443" w:rsidP="003A7443">
      <w:pPr>
        <w:shd w:val="clear" w:color="auto" w:fill="FFFFFF"/>
        <w:tabs>
          <w:tab w:val="left" w:pos="360"/>
        </w:tabs>
        <w:spacing w:line="276" w:lineRule="auto"/>
        <w:ind w:right="461"/>
        <w:rPr>
          <w:rFonts w:ascii="Times New Roman" w:hAnsi="Times New Roman" w:cs="Times New Roman"/>
          <w:bCs/>
          <w:sz w:val="24"/>
          <w:szCs w:val="24"/>
        </w:rPr>
      </w:pPr>
      <w:r w:rsidRPr="003A7443">
        <w:rPr>
          <w:rFonts w:ascii="Times New Roman" w:hAnsi="Times New Roman" w:cs="Times New Roman"/>
          <w:bCs/>
          <w:sz w:val="24"/>
          <w:szCs w:val="24"/>
        </w:rPr>
        <w:t xml:space="preserve">Zasady zwrotu oraz okoliczności zatrzymania wadium określa art. 98 </w:t>
      </w:r>
      <w:proofErr w:type="spellStart"/>
      <w:r w:rsidRPr="003A7443">
        <w:rPr>
          <w:rFonts w:ascii="Times New Roman" w:hAnsi="Times New Roman" w:cs="Times New Roman"/>
          <w:bCs/>
          <w:sz w:val="24"/>
          <w:szCs w:val="24"/>
        </w:rPr>
        <w:t>uPzp</w:t>
      </w:r>
      <w:proofErr w:type="spellEnd"/>
    </w:p>
    <w:p w:rsidR="00085FA6" w:rsidRPr="00E76FF8" w:rsidRDefault="00085FA6" w:rsidP="00DD24D3">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do dnia</w:t>
      </w:r>
      <w:r w:rsidR="00890F85">
        <w:rPr>
          <w:rFonts w:ascii="Times New Roman" w:eastAsia="Times New Roman" w:hAnsi="Times New Roman" w:cs="Times New Roman"/>
          <w:bCs/>
          <w:color w:val="FF0000"/>
          <w:sz w:val="24"/>
          <w:szCs w:val="24"/>
        </w:rPr>
        <w:t xml:space="preserve"> </w:t>
      </w:r>
      <w:r w:rsidR="00622B49" w:rsidRPr="00622B49">
        <w:rPr>
          <w:rFonts w:ascii="Times New Roman" w:eastAsia="Times New Roman" w:hAnsi="Times New Roman" w:cs="Times New Roman"/>
          <w:bCs/>
          <w:color w:val="FF0000"/>
          <w:sz w:val="24"/>
          <w:szCs w:val="24"/>
        </w:rPr>
        <w:t xml:space="preserve"> </w:t>
      </w:r>
      <w:r w:rsidR="00971F3A">
        <w:rPr>
          <w:rFonts w:ascii="Times New Roman" w:eastAsia="Times New Roman" w:hAnsi="Times New Roman" w:cs="Times New Roman"/>
          <w:bCs/>
          <w:color w:val="FF0000"/>
          <w:sz w:val="24"/>
          <w:szCs w:val="24"/>
        </w:rPr>
        <w:t>04</w:t>
      </w:r>
      <w:r w:rsidR="00146CCF">
        <w:rPr>
          <w:rFonts w:ascii="Times New Roman" w:eastAsia="Times New Roman" w:hAnsi="Times New Roman" w:cs="Times New Roman"/>
          <w:bCs/>
          <w:color w:val="FF0000"/>
          <w:sz w:val="24"/>
          <w:szCs w:val="24"/>
        </w:rPr>
        <w:t>.01</w:t>
      </w:r>
      <w:r w:rsidR="00AB3620">
        <w:rPr>
          <w:rFonts w:ascii="Times New Roman" w:eastAsia="Times New Roman" w:hAnsi="Times New Roman" w:cs="Times New Roman"/>
          <w:bCs/>
          <w:color w:val="FF0000"/>
          <w:sz w:val="24"/>
          <w:szCs w:val="24"/>
        </w:rPr>
        <w:t>.</w:t>
      </w:r>
      <w:r w:rsidR="00146CCF">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C943C5"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C943C5" w:rsidRP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4211F8" w:rsidRPr="00C943C5" w:rsidRDefault="003A05D7" w:rsidP="00BE4F06">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4211F8" w:rsidRPr="00E666A2" w:rsidRDefault="004211F8"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w:t>
      </w:r>
      <w:r w:rsidRPr="00AE5569">
        <w:rPr>
          <w:rFonts w:ascii="Times New Roman" w:eastAsia="Calibri" w:hAnsi="Times New Roman" w:cs="Times New Roman"/>
          <w:sz w:val="24"/>
          <w:szCs w:val="24"/>
        </w:rPr>
        <w:lastRenderedPageBreak/>
        <w:t>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1B5C17"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w:t>
      </w:r>
      <w:r w:rsidR="007E3DFA">
        <w:rPr>
          <w:rFonts w:ascii="Times New Roman" w:eastAsia="Times New Roman" w:hAnsi="Times New Roman" w:cs="Times New Roman"/>
          <w:bCs/>
          <w:sz w:val="24"/>
          <w:szCs w:val="24"/>
        </w:rPr>
        <w:t xml:space="preserve"> i spełnianiu warunków w postępowaniu</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890F85">
        <w:rPr>
          <w:rFonts w:ascii="Times New Roman" w:eastAsia="Times New Roman" w:hAnsi="Times New Roman" w:cs="Times New Roman"/>
          <w:sz w:val="24"/>
          <w:szCs w:val="24"/>
        </w:rPr>
        <w:t>ione zgodnie z Załącznikiem nr 2</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971F3A"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06</w:t>
      </w:r>
      <w:r w:rsidR="00447E4A">
        <w:rPr>
          <w:rFonts w:ascii="Times New Roman" w:eastAsia="Times New Roman" w:hAnsi="Times New Roman" w:cs="Times New Roman"/>
          <w:b/>
          <w:color w:val="FF0000"/>
          <w:sz w:val="24"/>
          <w:szCs w:val="24"/>
        </w:rPr>
        <w:t>.12</w:t>
      </w:r>
      <w:r w:rsidR="00001729">
        <w:rPr>
          <w:rFonts w:ascii="Times New Roman" w:eastAsia="Times New Roman" w:hAnsi="Times New Roman" w:cs="Times New Roman"/>
          <w:b/>
          <w:bCs/>
          <w:color w:val="FF0000"/>
          <w:sz w:val="24"/>
          <w:szCs w:val="24"/>
        </w:rPr>
        <w:t>.2023</w:t>
      </w:r>
      <w:r w:rsidR="003A05D7" w:rsidRPr="00245DFA">
        <w:rPr>
          <w:rFonts w:ascii="Times New Roman" w:eastAsia="Times New Roman" w:hAnsi="Times New Roman" w:cs="Times New Roman"/>
          <w:b/>
          <w:bCs/>
          <w:color w:val="FF0000"/>
          <w:sz w:val="24"/>
          <w:szCs w:val="24"/>
        </w:rPr>
        <w:t xml:space="preserve"> r. </w:t>
      </w:r>
      <w:r w:rsidR="00085FA6">
        <w:rPr>
          <w:rFonts w:ascii="Times New Roman" w:eastAsia="Times New Roman" w:hAnsi="Times New Roman" w:cs="Times New Roman"/>
          <w:b/>
          <w:bCs/>
          <w:color w:val="FF0000"/>
          <w:sz w:val="24"/>
          <w:szCs w:val="24"/>
        </w:rPr>
        <w:t xml:space="preserve">do godz. </w:t>
      </w:r>
      <w:r w:rsidR="006D6199">
        <w:rPr>
          <w:rFonts w:ascii="Times New Roman" w:eastAsia="Times New Roman" w:hAnsi="Times New Roman" w:cs="Times New Roman"/>
          <w:b/>
          <w:bCs/>
          <w:color w:val="FF0000"/>
          <w:sz w:val="24"/>
          <w:szCs w:val="24"/>
        </w:rPr>
        <w:t>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 xml:space="preserve">Wykonawca, za pośrednictwem Platformy Zakupowej może przed upływem terminu do składania </w:t>
      </w:r>
      <w:r w:rsidRPr="00245DFA">
        <w:rPr>
          <w:rFonts w:ascii="Times New Roman" w:hAnsi="Times New Roman" w:cs="Times New Roman"/>
          <w:bCs/>
          <w:sz w:val="24"/>
          <w:szCs w:val="24"/>
        </w:rPr>
        <w:lastRenderedPageBreak/>
        <w:t>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971F3A">
        <w:rPr>
          <w:rFonts w:ascii="Times New Roman" w:hAnsi="Times New Roman" w:cs="Times New Roman"/>
          <w:b/>
          <w:color w:val="FF0000"/>
          <w:sz w:val="24"/>
          <w:szCs w:val="24"/>
        </w:rPr>
        <w:t>06</w:t>
      </w:r>
      <w:r w:rsidR="005B5C3C">
        <w:rPr>
          <w:rFonts w:ascii="Times New Roman" w:hAnsi="Times New Roman" w:cs="Times New Roman"/>
          <w:b/>
          <w:color w:val="FF0000"/>
          <w:sz w:val="24"/>
          <w:szCs w:val="24"/>
        </w:rPr>
        <w:t>.</w:t>
      </w:r>
      <w:r w:rsidR="00447E4A">
        <w:rPr>
          <w:rFonts w:ascii="Times New Roman" w:hAnsi="Times New Roman" w:cs="Times New Roman"/>
          <w:b/>
          <w:color w:val="FF0000"/>
          <w:sz w:val="24"/>
          <w:szCs w:val="24"/>
        </w:rPr>
        <w:t>12</w:t>
      </w:r>
      <w:r w:rsidR="00001729">
        <w:rPr>
          <w:rFonts w:ascii="Times New Roman" w:hAnsi="Times New Roman" w:cs="Times New Roman"/>
          <w:b/>
          <w:color w:val="FF0000"/>
          <w:sz w:val="24"/>
          <w:szCs w:val="24"/>
        </w:rPr>
        <w:t>.2023</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6D6199">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531A1C" w:rsidRPr="00531A1C" w:rsidRDefault="00531A1C"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531A1C">
        <w:rPr>
          <w:rFonts w:ascii="Times New Roman" w:hAnsi="Times New Roman" w:cs="Times New Roman"/>
          <w:sz w:val="24"/>
          <w:szCs w:val="24"/>
        </w:rPr>
        <w:t xml:space="preserve">Cena w formularzu ofertowym jest wynagrodzeniem ryczałtowym. </w:t>
      </w:r>
      <w:r w:rsidRPr="00531A1C">
        <w:rPr>
          <w:rFonts w:ascii="Times New Roman" w:hAnsi="Times New Roman" w:cs="Times New Roman"/>
          <w:bCs/>
          <w:sz w:val="24"/>
          <w:szCs w:val="24"/>
        </w:rPr>
        <w:t xml:space="preserve">Cena ryczałtowa obejmuje wszystkie koszty i składniki związane z wykonaniem zamówienia w zakresie wynikającym z opisu przedmiotu zamówienia, </w:t>
      </w:r>
      <w:r w:rsidRPr="00531A1C">
        <w:rPr>
          <w:rFonts w:ascii="Times New Roman" w:hAnsi="Times New Roman" w:cs="Times New Roman"/>
          <w:sz w:val="24"/>
          <w:szCs w:val="24"/>
        </w:rPr>
        <w:t>jakie musi ponieść Wykonawca, aby zrealizować zamówienie z najwyższą starannością oraz ewentualne rabaty a także wszystkie potencjalne ryzyka ekonomiczne, jakie mogą wystąpić przy realizacji przedmiotu umowy, wynikające z okoliczności, które można było przewidzieć w chwili zawierania umowy.</w:t>
      </w:r>
      <w:r>
        <w:rPr>
          <w:rFonts w:ascii="Times New Roman" w:hAnsi="Times New Roman" w:cs="Times New Roman"/>
          <w:sz w:val="24"/>
          <w:szCs w:val="24"/>
        </w:rPr>
        <w:t xml:space="preserve"> </w:t>
      </w:r>
    </w:p>
    <w:p w:rsidR="00757A7C" w:rsidRPr="00041464" w:rsidRDefault="00041464"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 opisie przedmiotu zamówienia, SWZ i projekcie umowy.</w:t>
      </w:r>
    </w:p>
    <w:p w:rsidR="00533102" w:rsidRPr="00757A7C" w:rsidRDefault="003A05D7"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w:t>
      </w:r>
      <w:r w:rsidRPr="00D432D1">
        <w:rPr>
          <w:rFonts w:ascii="Times New Roman" w:eastAsia="Times New Roman" w:hAnsi="Times New Roman" w:cs="Times New Roman"/>
          <w:sz w:val="24"/>
          <w:szCs w:val="24"/>
        </w:rPr>
        <w:lastRenderedPageBreak/>
        <w:t>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BA683C">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BA683C">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720658" w:rsidRDefault="00720658" w:rsidP="003320BF">
            <w:pPr>
              <w:pStyle w:val="Akapitzlist"/>
              <w:ind w:left="360"/>
              <w:rPr>
                <w:rFonts w:ascii="Times New Roman" w:eastAsia="Times New Roman" w:hAnsi="Times New Roman" w:cs="Times New Roman"/>
                <w:bCs/>
                <w:sz w:val="24"/>
                <w:szCs w:val="24"/>
                <w:lang w:eastAsia="ar-SA"/>
              </w:rPr>
            </w:pPr>
            <w:r w:rsidRPr="00720658">
              <w:rPr>
                <w:rFonts w:ascii="Times New Roman" w:eastAsia="Times New Roman" w:hAnsi="Times New Roman" w:cs="Times New Roman"/>
                <w:bCs/>
                <w:sz w:val="24"/>
                <w:szCs w:val="24"/>
                <w:lang w:eastAsia="ar-SA"/>
              </w:rPr>
              <w:t>60</w:t>
            </w:r>
          </w:p>
        </w:tc>
      </w:tr>
      <w:tr w:rsidR="00850F0A" w:rsidRPr="003320BF" w:rsidTr="00BA683C">
        <w:trPr>
          <w:trHeight w:val="473"/>
        </w:trPr>
        <w:tc>
          <w:tcPr>
            <w:tcW w:w="823" w:type="dxa"/>
            <w:vAlign w:val="center"/>
          </w:tcPr>
          <w:p w:rsidR="00850F0A" w:rsidRPr="003320BF" w:rsidRDefault="003961C6"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983" w:type="dxa"/>
            <w:vAlign w:val="center"/>
          </w:tcPr>
          <w:p w:rsidR="00850F0A" w:rsidRPr="003320BF" w:rsidRDefault="007E372A" w:rsidP="001D56E8">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w:t>
            </w:r>
            <w:r w:rsidR="00850F0A">
              <w:rPr>
                <w:rFonts w:ascii="Times New Roman" w:eastAsia="Times New Roman" w:hAnsi="Times New Roman" w:cs="Times New Roman"/>
                <w:bCs/>
                <w:sz w:val="24"/>
                <w:szCs w:val="24"/>
                <w:lang w:eastAsia="ar-SA"/>
              </w:rPr>
              <w:t xml:space="preserve">zas reakcji </w:t>
            </w:r>
            <w:r w:rsidR="003961C6">
              <w:rPr>
                <w:rFonts w:ascii="Times New Roman" w:eastAsia="Times New Roman" w:hAnsi="Times New Roman" w:cs="Times New Roman"/>
                <w:bCs/>
                <w:sz w:val="24"/>
                <w:szCs w:val="24"/>
                <w:lang w:eastAsia="ar-SA"/>
              </w:rPr>
              <w:t xml:space="preserve">na zgłoszenie o konieczności </w:t>
            </w:r>
            <w:r w:rsidR="001D56E8">
              <w:rPr>
                <w:rFonts w:ascii="Times New Roman" w:eastAsia="Times New Roman" w:hAnsi="Times New Roman" w:cs="Times New Roman"/>
                <w:bCs/>
                <w:sz w:val="24"/>
                <w:szCs w:val="24"/>
                <w:lang w:eastAsia="ar-SA"/>
              </w:rPr>
              <w:t xml:space="preserve">świadczenia usługi </w:t>
            </w:r>
          </w:p>
        </w:tc>
        <w:tc>
          <w:tcPr>
            <w:tcW w:w="2117" w:type="dxa"/>
            <w:vAlign w:val="center"/>
          </w:tcPr>
          <w:p w:rsidR="00850F0A" w:rsidRPr="00720658" w:rsidRDefault="00720658" w:rsidP="003320BF">
            <w:pPr>
              <w:pStyle w:val="Akapitzlist"/>
              <w:ind w:left="360"/>
              <w:rPr>
                <w:rFonts w:ascii="Times New Roman" w:eastAsia="Times New Roman" w:hAnsi="Times New Roman" w:cs="Times New Roman"/>
                <w:bCs/>
                <w:sz w:val="24"/>
                <w:szCs w:val="24"/>
                <w:lang w:eastAsia="ar-SA"/>
              </w:rPr>
            </w:pPr>
            <w:r w:rsidRPr="00720658">
              <w:rPr>
                <w:rFonts w:ascii="Times New Roman" w:eastAsia="Times New Roman" w:hAnsi="Times New Roman" w:cs="Times New Roman"/>
                <w:bCs/>
                <w:sz w:val="24"/>
                <w:szCs w:val="24"/>
                <w:lang w:eastAsia="ar-SA"/>
              </w:rPr>
              <w:t>40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 xml:space="preserve">Oferowana cena ogółem brutto za całość przedmiotu zamówienia  </w:t>
      </w:r>
      <w:r w:rsidR="00720658">
        <w:rPr>
          <w:rFonts w:ascii="Times New Roman" w:eastAsia="Calibri" w:hAnsi="Times New Roman" w:cs="Times New Roman"/>
          <w:b/>
          <w:sz w:val="24"/>
          <w:szCs w:val="24"/>
          <w:lang w:eastAsia="en-US"/>
        </w:rPr>
        <w:t>[„Cena” - C] –  waga kryterium 6</w:t>
      </w:r>
      <w:r w:rsidRPr="00F51CAC">
        <w:rPr>
          <w:rFonts w:ascii="Times New Roman" w:eastAsia="Calibri" w:hAnsi="Times New Roman" w:cs="Times New Roman"/>
          <w:b/>
          <w:sz w:val="24"/>
          <w:szCs w:val="24"/>
          <w:lang w:eastAsia="en-US"/>
        </w:rPr>
        <w:t>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00743D9D">
        <w:rPr>
          <w:rFonts w:ascii="Times New Roman" w:eastAsia="Times New Roman" w:hAnsi="Times New Roman" w:cs="Times New Roman"/>
          <w:i/>
          <w:sz w:val="24"/>
          <w:szCs w:val="24"/>
        </w:rPr>
        <w:t>) x 6</w:t>
      </w:r>
      <w:r w:rsidR="00EF1ECA">
        <w:rPr>
          <w:rFonts w:ascii="Times New Roman" w:eastAsia="Times New Roman" w:hAnsi="Times New Roman" w:cs="Times New Roman"/>
          <w:i/>
          <w:sz w:val="24"/>
          <w:szCs w:val="24"/>
        </w:rPr>
        <w:t>0</w:t>
      </w:r>
      <w:r w:rsidRPr="00F51CAC">
        <w:rPr>
          <w:rFonts w:ascii="Times New Roman" w:eastAsia="Times New Roman" w:hAnsi="Times New Roman" w:cs="Times New Roman"/>
          <w:i/>
          <w:sz w:val="24"/>
          <w:szCs w:val="24"/>
        </w:rPr>
        <w:t xml:space="preserve">,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Default="00F51CAC" w:rsidP="00850F0A">
      <w:pPr>
        <w:widowControl/>
        <w:autoSpaceDN/>
        <w:adjustRightInd/>
        <w:jc w:val="both"/>
        <w:rPr>
          <w:rFonts w:ascii="Times New Roman" w:eastAsia="Times New Roman" w:hAnsi="Times New Roman" w:cs="Times New Roman"/>
          <w:sz w:val="24"/>
          <w:szCs w:val="24"/>
        </w:rPr>
      </w:pPr>
    </w:p>
    <w:p w:rsidR="00850F0A" w:rsidRPr="00850F0A" w:rsidRDefault="00850F0A" w:rsidP="00850F0A">
      <w:pPr>
        <w:widowControl/>
        <w:autoSpaceDN/>
        <w:adjustRightInd/>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bCs/>
          <w:sz w:val="24"/>
          <w:szCs w:val="24"/>
        </w:rPr>
        <w:t xml:space="preserve"> C</w:t>
      </w:r>
      <w:r w:rsidR="00B16A1C">
        <w:rPr>
          <w:rFonts w:ascii="Times New Roman" w:eastAsia="Times New Roman" w:hAnsi="Times New Roman" w:cs="Times New Roman"/>
          <w:b/>
          <w:bCs/>
          <w:sz w:val="24"/>
          <w:szCs w:val="24"/>
        </w:rPr>
        <w:t>zas reakcji na zgłoszenie</w:t>
      </w:r>
      <w:r>
        <w:rPr>
          <w:rFonts w:ascii="Times New Roman" w:eastAsia="Times New Roman" w:hAnsi="Times New Roman" w:cs="Times New Roman"/>
          <w:b/>
          <w:bCs/>
          <w:sz w:val="24"/>
          <w:szCs w:val="24"/>
        </w:rPr>
        <w:t xml:space="preserve"> </w:t>
      </w:r>
      <w:r w:rsidR="001D56E8" w:rsidRPr="001D56E8">
        <w:rPr>
          <w:rFonts w:ascii="Times New Roman" w:eastAsia="Times New Roman" w:hAnsi="Times New Roman" w:cs="Times New Roman"/>
          <w:b/>
          <w:bCs/>
          <w:sz w:val="24"/>
          <w:szCs w:val="24"/>
        </w:rPr>
        <w:t xml:space="preserve">o konieczności świadczenia usługi </w:t>
      </w:r>
      <w:r w:rsidR="001D56E8">
        <w:rPr>
          <w:rFonts w:ascii="Times New Roman" w:eastAsia="Times New Roman" w:hAnsi="Times New Roman" w:cs="Times New Roman"/>
          <w:b/>
          <w:bCs/>
          <w:sz w:val="24"/>
          <w:szCs w:val="24"/>
        </w:rPr>
        <w:t>– waga kryterium 4</w:t>
      </w:r>
      <w:r w:rsidRPr="00850F0A">
        <w:rPr>
          <w:rFonts w:ascii="Times New Roman" w:eastAsia="Times New Roman" w:hAnsi="Times New Roman" w:cs="Times New Roman"/>
          <w:b/>
          <w:bCs/>
          <w:sz w:val="24"/>
          <w:szCs w:val="24"/>
        </w:rPr>
        <w:t>0%</w:t>
      </w:r>
    </w:p>
    <w:p w:rsidR="00850F0A" w:rsidRDefault="00850F0A" w:rsidP="00850F0A">
      <w:pPr>
        <w:widowControl/>
        <w:autoSpaceDN/>
        <w:adjustRightInd/>
        <w:ind w:left="709"/>
        <w:jc w:val="both"/>
        <w:rPr>
          <w:rFonts w:ascii="Times New Roman" w:eastAsia="Times New Roman" w:hAnsi="Times New Roman" w:cs="Times New Roman"/>
          <w:b/>
          <w:bCs/>
          <w:sz w:val="24"/>
          <w:szCs w:val="24"/>
        </w:rPr>
      </w:pPr>
    </w:p>
    <w:p w:rsidR="00850F0A" w:rsidRDefault="00C0460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Zadeklarowany c</w:t>
      </w:r>
      <w:r w:rsidR="00850F0A" w:rsidRPr="00850F0A">
        <w:rPr>
          <w:rFonts w:ascii="Times New Roman" w:eastAsia="Times New Roman" w:hAnsi="Times New Roman" w:cs="Times New Roman"/>
          <w:bCs/>
          <w:sz w:val="24"/>
          <w:szCs w:val="24"/>
        </w:rPr>
        <w:t xml:space="preserve">zas reakcji wynosi maksymalnie do </w:t>
      </w:r>
      <w:r>
        <w:rPr>
          <w:rFonts w:ascii="Times New Roman" w:eastAsia="Times New Roman" w:hAnsi="Times New Roman" w:cs="Times New Roman"/>
          <w:bCs/>
          <w:sz w:val="24"/>
          <w:szCs w:val="24"/>
        </w:rPr>
        <w:t>2</w:t>
      </w:r>
      <w:r w:rsidR="001D56E8">
        <w:rPr>
          <w:rFonts w:ascii="Times New Roman" w:eastAsia="Times New Roman" w:hAnsi="Times New Roman" w:cs="Times New Roman"/>
          <w:bCs/>
          <w:sz w:val="24"/>
          <w:szCs w:val="24"/>
        </w:rPr>
        <w:t>4 godzin</w:t>
      </w:r>
      <w:r w:rsidR="00850F0A" w:rsidRPr="00850F0A">
        <w:rPr>
          <w:rFonts w:ascii="Times New Roman" w:eastAsia="Times New Roman" w:hAnsi="Times New Roman" w:cs="Times New Roman"/>
          <w:bCs/>
          <w:sz w:val="24"/>
          <w:szCs w:val="24"/>
        </w:rPr>
        <w:t xml:space="preserve"> od czasu powiadomienia przez Zamawiającego (przez czas reakcji rozumie się dotarcie</w:t>
      </w:r>
      <w:r w:rsidR="001D56E8">
        <w:rPr>
          <w:rFonts w:ascii="Times New Roman" w:eastAsia="Times New Roman" w:hAnsi="Times New Roman" w:cs="Times New Roman"/>
          <w:bCs/>
          <w:sz w:val="24"/>
          <w:szCs w:val="24"/>
        </w:rPr>
        <w:t xml:space="preserve"> sprzętu i rozpoczęcia świadczenia usługi</w:t>
      </w:r>
      <w:r w:rsidR="00850F0A" w:rsidRPr="00850F0A">
        <w:rPr>
          <w:rFonts w:ascii="Times New Roman" w:eastAsia="Times New Roman" w:hAnsi="Times New Roman" w:cs="Times New Roman"/>
          <w:bCs/>
          <w:sz w:val="24"/>
          <w:szCs w:val="24"/>
        </w:rPr>
        <w:t xml:space="preserve">). Zgłoszenie będzie dokonywane </w:t>
      </w:r>
      <w:r w:rsidR="001D56E8">
        <w:rPr>
          <w:rFonts w:ascii="Times New Roman" w:eastAsia="Times New Roman" w:hAnsi="Times New Roman" w:cs="Times New Roman"/>
          <w:bCs/>
          <w:sz w:val="24"/>
          <w:szCs w:val="24"/>
        </w:rPr>
        <w:t xml:space="preserve">telefonicznie lub </w:t>
      </w:r>
      <w:r w:rsidR="00850F0A" w:rsidRPr="00850F0A">
        <w:rPr>
          <w:rFonts w:ascii="Times New Roman" w:eastAsia="Times New Roman" w:hAnsi="Times New Roman" w:cs="Times New Roman"/>
          <w:bCs/>
          <w:sz w:val="24"/>
          <w:szCs w:val="24"/>
        </w:rPr>
        <w:t xml:space="preserve">pisemnie </w:t>
      </w:r>
      <w:r w:rsidR="001D56E8">
        <w:rPr>
          <w:rFonts w:ascii="Times New Roman" w:eastAsia="Times New Roman" w:hAnsi="Times New Roman" w:cs="Times New Roman"/>
          <w:bCs/>
          <w:sz w:val="24"/>
          <w:szCs w:val="24"/>
        </w:rPr>
        <w:t>(</w:t>
      </w:r>
      <w:r w:rsidR="00850F0A" w:rsidRPr="00850F0A">
        <w:rPr>
          <w:rFonts w:ascii="Times New Roman" w:eastAsia="Times New Roman" w:hAnsi="Times New Roman" w:cs="Times New Roman"/>
          <w:bCs/>
          <w:sz w:val="24"/>
          <w:szCs w:val="24"/>
        </w:rPr>
        <w:t>mailem) przez osoby upoważnione przez Zamawiającego. Punkty w przedmiotowym kryterium przyznawane będą w następujący sposób:</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Pr="00850F0A" w:rsidRDefault="001D56E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do </w:t>
      </w:r>
      <w:r w:rsidR="00BE2282">
        <w:rPr>
          <w:rFonts w:ascii="Times New Roman" w:eastAsia="Times New Roman" w:hAnsi="Times New Roman" w:cs="Times New Roman"/>
          <w:bCs/>
          <w:sz w:val="24"/>
          <w:szCs w:val="24"/>
        </w:rPr>
        <w:t>36</w:t>
      </w:r>
      <w:r>
        <w:rPr>
          <w:rFonts w:ascii="Times New Roman" w:eastAsia="Times New Roman" w:hAnsi="Times New Roman" w:cs="Times New Roman"/>
          <w:bCs/>
          <w:sz w:val="24"/>
          <w:szCs w:val="24"/>
        </w:rPr>
        <w:t xml:space="preserve"> h</w:t>
      </w:r>
      <w:r w:rsidR="00850F0A">
        <w:rPr>
          <w:rFonts w:ascii="Times New Roman" w:eastAsia="Times New Roman" w:hAnsi="Times New Roman" w:cs="Times New Roman"/>
          <w:bCs/>
          <w:sz w:val="24"/>
          <w:szCs w:val="24"/>
        </w:rPr>
        <w:t xml:space="preserve"> </w:t>
      </w:r>
      <w:r w:rsidR="00850F0A" w:rsidRPr="00850F0A">
        <w:rPr>
          <w:rFonts w:ascii="Times New Roman" w:eastAsia="Times New Roman" w:hAnsi="Times New Roman" w:cs="Times New Roman"/>
          <w:bCs/>
          <w:sz w:val="24"/>
          <w:szCs w:val="24"/>
        </w:rPr>
        <w:t>– 0 %</w:t>
      </w:r>
    </w:p>
    <w:p w:rsidR="00850F0A" w:rsidRPr="00850F0A" w:rsidRDefault="00BE2282"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 24</w:t>
      </w:r>
      <w:r w:rsidR="001D56E8">
        <w:rPr>
          <w:rFonts w:ascii="Times New Roman" w:eastAsia="Times New Roman" w:hAnsi="Times New Roman" w:cs="Times New Roman"/>
          <w:bCs/>
          <w:sz w:val="24"/>
          <w:szCs w:val="24"/>
        </w:rPr>
        <w:t xml:space="preserve"> h – 2</w:t>
      </w:r>
      <w:r w:rsidR="00EF1ECA">
        <w:rPr>
          <w:rFonts w:ascii="Times New Roman" w:eastAsia="Times New Roman" w:hAnsi="Times New Roman" w:cs="Times New Roman"/>
          <w:bCs/>
          <w:sz w:val="24"/>
          <w:szCs w:val="24"/>
        </w:rPr>
        <w:t>5</w:t>
      </w:r>
      <w:r w:rsidR="00850F0A" w:rsidRPr="00850F0A">
        <w:rPr>
          <w:rFonts w:ascii="Times New Roman" w:eastAsia="Times New Roman" w:hAnsi="Times New Roman" w:cs="Times New Roman"/>
          <w:bCs/>
          <w:sz w:val="24"/>
          <w:szCs w:val="24"/>
        </w:rPr>
        <w:t>%</w:t>
      </w:r>
    </w:p>
    <w:p w:rsidR="00850F0A" w:rsidRDefault="00BE2282"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 12</w:t>
      </w:r>
      <w:r w:rsidR="001D56E8">
        <w:rPr>
          <w:rFonts w:ascii="Times New Roman" w:eastAsia="Times New Roman" w:hAnsi="Times New Roman" w:cs="Times New Roman"/>
          <w:bCs/>
          <w:sz w:val="24"/>
          <w:szCs w:val="24"/>
        </w:rPr>
        <w:t xml:space="preserve"> h</w:t>
      </w:r>
      <w:r w:rsidR="00850F0A">
        <w:rPr>
          <w:rFonts w:ascii="Times New Roman" w:eastAsia="Times New Roman" w:hAnsi="Times New Roman" w:cs="Times New Roman"/>
          <w:bCs/>
          <w:sz w:val="24"/>
          <w:szCs w:val="24"/>
        </w:rPr>
        <w:t xml:space="preserve"> </w:t>
      </w:r>
      <w:r w:rsidR="00EF1ECA">
        <w:rPr>
          <w:rFonts w:ascii="Times New Roman" w:eastAsia="Times New Roman" w:hAnsi="Times New Roman" w:cs="Times New Roman"/>
          <w:bCs/>
          <w:sz w:val="24"/>
          <w:szCs w:val="24"/>
        </w:rPr>
        <w:t>– 5</w:t>
      </w:r>
      <w:r w:rsidR="00850F0A" w:rsidRPr="00850F0A">
        <w:rPr>
          <w:rFonts w:ascii="Times New Roman" w:eastAsia="Times New Roman" w:hAnsi="Times New Roman" w:cs="Times New Roman"/>
          <w:bCs/>
          <w:sz w:val="24"/>
          <w:szCs w:val="24"/>
        </w:rPr>
        <w:t>0%</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i/>
          <w:sz w:val="24"/>
          <w:szCs w:val="24"/>
        </w:rPr>
      </w:pPr>
      <w:r w:rsidRPr="00850F0A">
        <w:rPr>
          <w:rFonts w:ascii="Times New Roman" w:eastAsia="Times New Roman" w:hAnsi="Times New Roman" w:cs="Times New Roman"/>
          <w:bCs/>
          <w:i/>
          <w:sz w:val="24"/>
          <w:szCs w:val="24"/>
        </w:rPr>
        <w:t>Gdzie 1% = 1 pkt</w:t>
      </w:r>
    </w:p>
    <w:p w:rsidR="00850F0A" w:rsidRDefault="00850F0A" w:rsidP="00850F0A">
      <w:pPr>
        <w:widowControl/>
        <w:autoSpaceDN/>
        <w:adjustRightInd/>
        <w:ind w:left="709"/>
        <w:jc w:val="both"/>
        <w:rPr>
          <w:rFonts w:ascii="Times New Roman" w:eastAsia="Times New Roman" w:hAnsi="Times New Roman" w:cs="Times New Roman"/>
          <w:bCs/>
          <w:i/>
          <w:sz w:val="24"/>
          <w:szCs w:val="24"/>
        </w:rPr>
      </w:pP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lastRenderedPageBreak/>
        <w:t xml:space="preserve">Zaoferowanie czasu reakcji powyżej </w:t>
      </w:r>
      <w:r w:rsidR="00743D9D">
        <w:rPr>
          <w:rFonts w:ascii="Times New Roman" w:eastAsia="Times New Roman" w:hAnsi="Times New Roman" w:cs="Times New Roman"/>
          <w:bCs/>
          <w:sz w:val="24"/>
          <w:szCs w:val="24"/>
        </w:rPr>
        <w:t>36</w:t>
      </w:r>
      <w:r w:rsidR="001D56E8">
        <w:rPr>
          <w:rFonts w:ascii="Times New Roman" w:eastAsia="Times New Roman" w:hAnsi="Times New Roman" w:cs="Times New Roman"/>
          <w:bCs/>
          <w:sz w:val="24"/>
          <w:szCs w:val="24"/>
        </w:rPr>
        <w:t xml:space="preserve"> h </w:t>
      </w:r>
      <w:r w:rsidRPr="00850F0A">
        <w:rPr>
          <w:rFonts w:ascii="Times New Roman" w:eastAsia="Times New Roman" w:hAnsi="Times New Roman" w:cs="Times New Roman"/>
          <w:bCs/>
          <w:sz w:val="24"/>
          <w:szCs w:val="24"/>
        </w:rPr>
        <w:t xml:space="preserve">lub nie wpisanie żadnej wartości spowoduje odrzucenie oferty zgodnie z art. 226 ust. 1 pkt 5 ustawy </w:t>
      </w:r>
      <w:proofErr w:type="spellStart"/>
      <w:r w:rsidRPr="00850F0A">
        <w:rPr>
          <w:rFonts w:ascii="Times New Roman" w:eastAsia="Times New Roman" w:hAnsi="Times New Roman" w:cs="Times New Roman"/>
          <w:bCs/>
          <w:sz w:val="24"/>
          <w:szCs w:val="24"/>
        </w:rPr>
        <w:t>Pzp</w:t>
      </w:r>
      <w:proofErr w:type="spellEnd"/>
      <w:r w:rsidRPr="00850F0A">
        <w:rPr>
          <w:rFonts w:ascii="Times New Roman" w:eastAsia="Times New Roman" w:hAnsi="Times New Roman" w:cs="Times New Roman"/>
          <w:bCs/>
          <w:sz w:val="24"/>
          <w:szCs w:val="24"/>
        </w:rPr>
        <w:t>.</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850F0A"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3.4</w:t>
      </w:r>
      <w:r w:rsidR="00F51CAC">
        <w:rPr>
          <w:rFonts w:ascii="Times New Roman" w:eastAsia="Calibri" w:hAnsi="Times New Roman" w:cs="Times New Roman"/>
          <w:b/>
          <w:bCs/>
          <w:sz w:val="24"/>
          <w:szCs w:val="24"/>
          <w:lang w:eastAsia="en-US"/>
        </w:rPr>
        <w:t xml:space="preserve"> </w:t>
      </w:r>
      <w:r w:rsidR="00F51CAC" w:rsidRPr="00F51CAC">
        <w:rPr>
          <w:rFonts w:ascii="Times New Roman" w:eastAsia="Calibri" w:hAnsi="Times New Roman" w:cs="Times New Roman"/>
          <w:b/>
          <w:bCs/>
          <w:sz w:val="24"/>
          <w:szCs w:val="24"/>
          <w:lang w:eastAsia="en-US"/>
        </w:rPr>
        <w:t>Ocenę końcową oferty - stanowi suma (S) punktów przyznanych za kry</w:t>
      </w:r>
      <w:r w:rsidR="0042195A">
        <w:rPr>
          <w:rFonts w:ascii="Times New Roman" w:eastAsia="Calibri" w:hAnsi="Times New Roman" w:cs="Times New Roman"/>
          <w:b/>
          <w:bCs/>
          <w:sz w:val="24"/>
          <w:szCs w:val="24"/>
          <w:lang w:eastAsia="en-US"/>
        </w:rPr>
        <w:t xml:space="preserve">teria wymienione wyżej ( S = C </w:t>
      </w:r>
      <w:r>
        <w:rPr>
          <w:rFonts w:ascii="Times New Roman" w:eastAsia="Calibri" w:hAnsi="Times New Roman" w:cs="Times New Roman"/>
          <w:b/>
          <w:bCs/>
          <w:sz w:val="24"/>
          <w:szCs w:val="24"/>
          <w:lang w:eastAsia="en-US"/>
        </w:rPr>
        <w:t>+CR</w:t>
      </w:r>
      <w:r w:rsidR="00F51CAC"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C85A73" w:rsidRPr="00C85A73" w:rsidRDefault="00C85A73" w:rsidP="00C85A73">
      <w:pPr>
        <w:numPr>
          <w:ilvl w:val="0"/>
          <w:numId w:val="27"/>
        </w:numPr>
        <w:shd w:val="clear" w:color="auto" w:fill="FFFFFF"/>
        <w:spacing w:line="276" w:lineRule="auto"/>
        <w:rPr>
          <w:rFonts w:ascii="Times New Roman" w:hAnsi="Times New Roman"/>
          <w:sz w:val="24"/>
          <w:szCs w:val="24"/>
        </w:rPr>
      </w:pPr>
      <w:r w:rsidRPr="00C85A73">
        <w:rPr>
          <w:rFonts w:ascii="Times New Roman" w:hAnsi="Times New Roman"/>
          <w:sz w:val="24"/>
          <w:szCs w:val="24"/>
        </w:rPr>
        <w:lastRenderedPageBreak/>
        <w:t>Wykonawca, którego oferta została wybrana zobowiązany jest do wniesienia zabezpieczenia należytego wykonania umowy (dalej "zabezpieczenie") w wysokości 5 % ceny całkowitej brutto wskazanej w ofercie.</w:t>
      </w:r>
    </w:p>
    <w:p w:rsidR="00C85A73" w:rsidRPr="00C85A73" w:rsidRDefault="00C85A73" w:rsidP="00C85A73">
      <w:pPr>
        <w:numPr>
          <w:ilvl w:val="0"/>
          <w:numId w:val="27"/>
        </w:numPr>
        <w:shd w:val="clear" w:color="auto" w:fill="FFFFFF"/>
        <w:spacing w:line="276" w:lineRule="auto"/>
        <w:rPr>
          <w:rFonts w:ascii="Times New Roman" w:hAnsi="Times New Roman"/>
          <w:sz w:val="24"/>
          <w:szCs w:val="24"/>
        </w:rPr>
      </w:pPr>
      <w:r w:rsidRPr="00C85A73">
        <w:rPr>
          <w:rFonts w:ascii="Times New Roman" w:hAnsi="Times New Roman"/>
          <w:sz w:val="24"/>
          <w:szCs w:val="24"/>
        </w:rPr>
        <w:t>Zabezpieczenie służy pokryciu roszczeń z tytułu niewykonania lub nienależytego wykonania umowy.</w:t>
      </w:r>
    </w:p>
    <w:p w:rsidR="00C85A73" w:rsidRPr="00C85A73" w:rsidRDefault="00C85A73" w:rsidP="00C85A73">
      <w:pPr>
        <w:numPr>
          <w:ilvl w:val="0"/>
          <w:numId w:val="27"/>
        </w:numPr>
        <w:shd w:val="clear" w:color="auto" w:fill="FFFFFF"/>
        <w:spacing w:line="276" w:lineRule="auto"/>
        <w:rPr>
          <w:rFonts w:ascii="Times New Roman" w:hAnsi="Times New Roman"/>
          <w:sz w:val="24"/>
          <w:szCs w:val="24"/>
        </w:rPr>
      </w:pPr>
      <w:r w:rsidRPr="00C85A73">
        <w:rPr>
          <w:rFonts w:ascii="Times New Roman" w:hAnsi="Times New Roman"/>
          <w:sz w:val="24"/>
          <w:szCs w:val="24"/>
        </w:rPr>
        <w:t>Zabezpieczenie może być wnoszone według wyboru Wykonawcy w jednej lub kilku następujących formach:</w:t>
      </w:r>
    </w:p>
    <w:p w:rsidR="00C85A73" w:rsidRPr="00C85A73" w:rsidRDefault="00C85A73" w:rsidP="00C85A73">
      <w:pPr>
        <w:numPr>
          <w:ilvl w:val="1"/>
          <w:numId w:val="43"/>
        </w:numPr>
        <w:shd w:val="clear" w:color="auto" w:fill="FFFFFF"/>
        <w:spacing w:line="276" w:lineRule="auto"/>
        <w:rPr>
          <w:rFonts w:ascii="Times New Roman" w:hAnsi="Times New Roman"/>
          <w:sz w:val="24"/>
          <w:szCs w:val="24"/>
        </w:rPr>
      </w:pPr>
      <w:r w:rsidRPr="00C85A73">
        <w:rPr>
          <w:rFonts w:ascii="Times New Roman" w:hAnsi="Times New Roman"/>
          <w:sz w:val="24"/>
          <w:szCs w:val="24"/>
        </w:rPr>
        <w:t>pieniądzu;</w:t>
      </w:r>
    </w:p>
    <w:p w:rsidR="00C85A73" w:rsidRPr="00C85A73" w:rsidRDefault="00C85A73" w:rsidP="00C85A73">
      <w:pPr>
        <w:numPr>
          <w:ilvl w:val="1"/>
          <w:numId w:val="43"/>
        </w:numPr>
        <w:shd w:val="clear" w:color="auto" w:fill="FFFFFF"/>
        <w:spacing w:line="276" w:lineRule="auto"/>
        <w:rPr>
          <w:rFonts w:ascii="Times New Roman" w:hAnsi="Times New Roman"/>
          <w:sz w:val="24"/>
          <w:szCs w:val="24"/>
        </w:rPr>
      </w:pPr>
      <w:r w:rsidRPr="00C85A73">
        <w:rPr>
          <w:rFonts w:ascii="Times New Roman" w:hAnsi="Times New Roman"/>
          <w:sz w:val="24"/>
          <w:szCs w:val="24"/>
        </w:rPr>
        <w:t>poręczeniach bankowych lub poręczeniach spółdzielczej kasy oszczędnościowo-kredytowej, z tym że zobowiązanie kasy jest zawsze zobowiązaniem pieniężnym;</w:t>
      </w:r>
    </w:p>
    <w:p w:rsidR="00C85A73" w:rsidRPr="00C85A73" w:rsidRDefault="00C85A73" w:rsidP="00C85A73">
      <w:pPr>
        <w:numPr>
          <w:ilvl w:val="1"/>
          <w:numId w:val="43"/>
        </w:numPr>
        <w:shd w:val="clear" w:color="auto" w:fill="FFFFFF"/>
        <w:spacing w:line="276" w:lineRule="auto"/>
        <w:rPr>
          <w:rFonts w:ascii="Times New Roman" w:hAnsi="Times New Roman"/>
          <w:bCs/>
          <w:sz w:val="24"/>
          <w:szCs w:val="24"/>
        </w:rPr>
      </w:pPr>
      <w:r w:rsidRPr="00C85A73">
        <w:rPr>
          <w:rFonts w:ascii="Times New Roman" w:hAnsi="Times New Roman"/>
          <w:sz w:val="24"/>
          <w:szCs w:val="24"/>
        </w:rPr>
        <w:t>gwarancjach bankowych;</w:t>
      </w:r>
    </w:p>
    <w:p w:rsidR="00C85A73" w:rsidRPr="00C85A73" w:rsidRDefault="00C85A73" w:rsidP="00C85A73">
      <w:pPr>
        <w:numPr>
          <w:ilvl w:val="1"/>
          <w:numId w:val="43"/>
        </w:numPr>
        <w:shd w:val="clear" w:color="auto" w:fill="FFFFFF"/>
        <w:spacing w:line="276" w:lineRule="auto"/>
        <w:rPr>
          <w:rFonts w:ascii="Times New Roman" w:hAnsi="Times New Roman"/>
          <w:bCs/>
          <w:sz w:val="24"/>
          <w:szCs w:val="24"/>
        </w:rPr>
      </w:pPr>
      <w:r w:rsidRPr="00C85A73">
        <w:rPr>
          <w:rFonts w:ascii="Times New Roman" w:hAnsi="Times New Roman"/>
          <w:sz w:val="24"/>
          <w:szCs w:val="24"/>
        </w:rPr>
        <w:t>gwarancjach ubezpieczeniowych;</w:t>
      </w:r>
    </w:p>
    <w:p w:rsidR="00C85A73" w:rsidRPr="00C85A73" w:rsidRDefault="00C85A73" w:rsidP="00C85A73">
      <w:pPr>
        <w:numPr>
          <w:ilvl w:val="1"/>
          <w:numId w:val="43"/>
        </w:numPr>
        <w:shd w:val="clear" w:color="auto" w:fill="FFFFFF"/>
        <w:spacing w:line="276" w:lineRule="auto"/>
        <w:rPr>
          <w:rFonts w:ascii="Times New Roman" w:hAnsi="Times New Roman"/>
          <w:bCs/>
          <w:sz w:val="24"/>
          <w:szCs w:val="24"/>
        </w:rPr>
      </w:pPr>
      <w:r w:rsidRPr="00C85A73">
        <w:rPr>
          <w:rFonts w:ascii="Times New Roman" w:hAnsi="Times New Roman"/>
          <w:sz w:val="24"/>
          <w:szCs w:val="24"/>
        </w:rPr>
        <w:t>poręczeniach udzielanych przez podmioty, o których mowa w art. 6b ust. 5 pkt 2 ustawy z dnia 09.11.2000 r. o utworzeniu Polskiej Agencji Rozwoju Przedsiębiorczości (Dz. U. z 2020 r. poz. 299).</w:t>
      </w:r>
    </w:p>
    <w:p w:rsidR="00C85A73" w:rsidRPr="00C85A73" w:rsidRDefault="00C85A73" w:rsidP="00C85A73">
      <w:pPr>
        <w:numPr>
          <w:ilvl w:val="0"/>
          <w:numId w:val="27"/>
        </w:numPr>
        <w:shd w:val="clear" w:color="auto" w:fill="FFFFFF"/>
        <w:spacing w:line="276" w:lineRule="auto"/>
        <w:rPr>
          <w:rFonts w:ascii="Times New Roman" w:hAnsi="Times New Roman"/>
          <w:bCs/>
          <w:sz w:val="24"/>
          <w:szCs w:val="24"/>
        </w:rPr>
      </w:pPr>
      <w:r w:rsidRPr="00C85A73">
        <w:rPr>
          <w:rFonts w:ascii="Times New Roman" w:hAnsi="Times New Roman"/>
          <w:sz w:val="24"/>
          <w:szCs w:val="24"/>
        </w:rPr>
        <w:t xml:space="preserve">Zabezpieczenie w formie pieniądza należy wnieść przelewem na konto nr: </w:t>
      </w:r>
      <w:r w:rsidRPr="00C85A73">
        <w:rPr>
          <w:rFonts w:ascii="Times New Roman" w:hAnsi="Times New Roman"/>
          <w:b/>
          <w:sz w:val="24"/>
          <w:szCs w:val="24"/>
        </w:rPr>
        <w:t>69 1240 2597 1111 0010 0892 2329</w:t>
      </w:r>
      <w:r w:rsidRPr="00C85A73">
        <w:rPr>
          <w:rFonts w:ascii="Times New Roman" w:hAnsi="Times New Roman"/>
          <w:sz w:val="24"/>
          <w:szCs w:val="24"/>
        </w:rPr>
        <w:t>. W przypadku wniesienia wadium w pieniądzu Wykonawca może wyrazić zgodę na zaliczenie kwoty wadium na poczet zabezpieczenia.</w:t>
      </w:r>
    </w:p>
    <w:p w:rsidR="00C85A73" w:rsidRPr="00C85A73" w:rsidRDefault="00C85A73" w:rsidP="00C85A73">
      <w:pPr>
        <w:numPr>
          <w:ilvl w:val="0"/>
          <w:numId w:val="27"/>
        </w:numPr>
        <w:shd w:val="clear" w:color="auto" w:fill="FFFFFF"/>
        <w:spacing w:line="276" w:lineRule="auto"/>
        <w:rPr>
          <w:rFonts w:ascii="Times New Roman" w:hAnsi="Times New Roman"/>
          <w:bCs/>
          <w:sz w:val="24"/>
          <w:szCs w:val="24"/>
        </w:rPr>
      </w:pPr>
      <w:r w:rsidRPr="00C85A73">
        <w:rPr>
          <w:rFonts w:ascii="Times New Roman" w:hAnsi="Times New Roman"/>
          <w:b/>
          <w:sz w:val="24"/>
          <w:szCs w:val="24"/>
        </w:rPr>
        <w:t>Uwaga:</w:t>
      </w:r>
      <w:r w:rsidRPr="00C85A73">
        <w:rPr>
          <w:rFonts w:ascii="Times New Roman" w:hAnsi="Times New Roman"/>
          <w:sz w:val="24"/>
          <w:szCs w:val="24"/>
        </w:rPr>
        <w:t xml:space="preserve"> Przed złożeniem poręczenia lub gwarancji Wykonawca winien przedstawić projekt dokumentu Zamawiającemu w celu uzyskania akceptacji jego treści. Zabezpieczenie wnoszone w formie poręczeń lub gwarancji musi spełniać co najmniej poniższe wymagania:</w:t>
      </w:r>
    </w:p>
    <w:p w:rsidR="00C85A73" w:rsidRPr="00C85A73" w:rsidRDefault="00C85A73" w:rsidP="00C85A73">
      <w:pPr>
        <w:numPr>
          <w:ilvl w:val="1"/>
          <w:numId w:val="27"/>
        </w:numPr>
        <w:shd w:val="clear" w:color="auto" w:fill="FFFFFF"/>
        <w:spacing w:line="276" w:lineRule="auto"/>
        <w:rPr>
          <w:rFonts w:ascii="Times New Roman" w:hAnsi="Times New Roman"/>
          <w:bCs/>
          <w:sz w:val="24"/>
          <w:szCs w:val="24"/>
        </w:rPr>
      </w:pPr>
      <w:r w:rsidRPr="00C85A73">
        <w:rPr>
          <w:rFonts w:ascii="Times New Roman" w:hAnsi="Times New Roman"/>
          <w:sz w:val="24"/>
          <w:szCs w:val="24"/>
        </w:rPr>
        <w:t>musi obejmować odpowiedzialność za wszystkie okoliczności związane z niewykonaniem lub nienależytym wykonaniem umowy (w tym pokryciu naliczonych kar umownych), bez potwierdzania tych okoliczności;</w:t>
      </w:r>
    </w:p>
    <w:p w:rsidR="00C85A73" w:rsidRPr="00C85A73" w:rsidRDefault="00C85A73" w:rsidP="00C85A73">
      <w:pPr>
        <w:numPr>
          <w:ilvl w:val="1"/>
          <w:numId w:val="27"/>
        </w:numPr>
        <w:shd w:val="clear" w:color="auto" w:fill="FFFFFF"/>
        <w:spacing w:line="276" w:lineRule="auto"/>
        <w:rPr>
          <w:rFonts w:ascii="Times New Roman" w:hAnsi="Times New Roman"/>
          <w:bCs/>
          <w:sz w:val="24"/>
          <w:szCs w:val="24"/>
        </w:rPr>
      </w:pPr>
      <w:r w:rsidRPr="00C85A73">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C85A73" w:rsidRPr="00C85A73" w:rsidRDefault="00C85A73" w:rsidP="00C85A73">
      <w:pPr>
        <w:numPr>
          <w:ilvl w:val="1"/>
          <w:numId w:val="27"/>
        </w:numPr>
        <w:shd w:val="clear" w:color="auto" w:fill="FFFFFF"/>
        <w:spacing w:line="276" w:lineRule="auto"/>
        <w:rPr>
          <w:rFonts w:ascii="Times New Roman" w:hAnsi="Times New Roman"/>
          <w:bCs/>
          <w:sz w:val="24"/>
          <w:szCs w:val="24"/>
        </w:rPr>
      </w:pPr>
      <w:r w:rsidRPr="00C85A73">
        <w:rPr>
          <w:rFonts w:ascii="Times New Roman" w:hAnsi="Times New Roman"/>
          <w:sz w:val="24"/>
          <w:szCs w:val="24"/>
        </w:rPr>
        <w:t>z jej treści powinno jednoznacznie wynikać zobowiązanie gwaranta lub poręczyciela do zapłaty całej kwoty zabezpieczenia;</w:t>
      </w:r>
    </w:p>
    <w:p w:rsidR="00C85A73" w:rsidRPr="00C85A73" w:rsidRDefault="00C85A73" w:rsidP="00C85A73">
      <w:pPr>
        <w:numPr>
          <w:ilvl w:val="1"/>
          <w:numId w:val="27"/>
        </w:numPr>
        <w:shd w:val="clear" w:color="auto" w:fill="FFFFFF"/>
        <w:spacing w:line="276" w:lineRule="auto"/>
        <w:rPr>
          <w:rFonts w:ascii="Times New Roman" w:hAnsi="Times New Roman"/>
          <w:bCs/>
          <w:sz w:val="24"/>
          <w:szCs w:val="24"/>
        </w:rPr>
      </w:pPr>
      <w:r w:rsidRPr="00C85A73">
        <w:rPr>
          <w:rFonts w:ascii="Times New Roman" w:hAnsi="Times New Roman"/>
          <w:sz w:val="24"/>
          <w:szCs w:val="24"/>
        </w:rPr>
        <w:t>powinna być nieodwołalna i bezwarunkowa oraz płatna na pierwsze żądanie;</w:t>
      </w:r>
    </w:p>
    <w:p w:rsidR="00C85A73" w:rsidRPr="00C85A73" w:rsidRDefault="00C85A73" w:rsidP="00C85A73">
      <w:pPr>
        <w:numPr>
          <w:ilvl w:val="1"/>
          <w:numId w:val="27"/>
        </w:numPr>
        <w:shd w:val="clear" w:color="auto" w:fill="FFFFFF"/>
        <w:spacing w:line="276" w:lineRule="auto"/>
        <w:rPr>
          <w:rFonts w:ascii="Times New Roman" w:hAnsi="Times New Roman"/>
          <w:bCs/>
          <w:sz w:val="24"/>
          <w:szCs w:val="24"/>
        </w:rPr>
      </w:pPr>
      <w:r w:rsidRPr="00C85A73">
        <w:rPr>
          <w:rFonts w:ascii="Times New Roman" w:hAnsi="Times New Roman"/>
          <w:sz w:val="24"/>
          <w:szCs w:val="24"/>
        </w:rPr>
        <w:t>musi jednoznacznie określać termin obowiązywania poręczenia lub gwarancji;</w:t>
      </w:r>
    </w:p>
    <w:p w:rsidR="00C85A73" w:rsidRPr="00C85A73" w:rsidRDefault="00C85A73" w:rsidP="00C85A73">
      <w:pPr>
        <w:numPr>
          <w:ilvl w:val="1"/>
          <w:numId w:val="27"/>
        </w:numPr>
        <w:shd w:val="clear" w:color="auto" w:fill="FFFFFF"/>
        <w:spacing w:line="276" w:lineRule="auto"/>
        <w:rPr>
          <w:rFonts w:ascii="Times New Roman" w:hAnsi="Times New Roman"/>
          <w:bCs/>
          <w:sz w:val="24"/>
          <w:szCs w:val="24"/>
        </w:rPr>
      </w:pPr>
      <w:r w:rsidRPr="00C85A73">
        <w:rPr>
          <w:rFonts w:ascii="Times New Roman" w:hAnsi="Times New Roman"/>
          <w:sz w:val="24"/>
          <w:szCs w:val="24"/>
        </w:rPr>
        <w:t>w treści poręczenia lub gwarancji powinna znaleźć się nazwa przedmiotowego postępowania;</w:t>
      </w:r>
    </w:p>
    <w:p w:rsidR="00C85A73" w:rsidRPr="00C85A73" w:rsidRDefault="00C85A73" w:rsidP="00C85A73">
      <w:pPr>
        <w:numPr>
          <w:ilvl w:val="1"/>
          <w:numId w:val="27"/>
        </w:numPr>
        <w:shd w:val="clear" w:color="auto" w:fill="FFFFFF"/>
        <w:spacing w:line="276" w:lineRule="auto"/>
        <w:rPr>
          <w:rFonts w:ascii="Times New Roman" w:hAnsi="Times New Roman"/>
          <w:bCs/>
          <w:sz w:val="24"/>
          <w:szCs w:val="24"/>
        </w:rPr>
      </w:pPr>
      <w:r w:rsidRPr="00C85A73">
        <w:rPr>
          <w:rFonts w:ascii="Times New Roman" w:hAnsi="Times New Roman"/>
          <w:sz w:val="24"/>
          <w:szCs w:val="24"/>
        </w:rPr>
        <w:t>nazwa beneficjenta;</w:t>
      </w:r>
    </w:p>
    <w:p w:rsidR="00C85A73" w:rsidRPr="00C85A73" w:rsidRDefault="00C85A73" w:rsidP="00C85A73">
      <w:pPr>
        <w:numPr>
          <w:ilvl w:val="0"/>
          <w:numId w:val="42"/>
        </w:numPr>
        <w:shd w:val="clear" w:color="auto" w:fill="FFFFFF"/>
        <w:spacing w:line="276" w:lineRule="auto"/>
        <w:rPr>
          <w:rFonts w:ascii="Times New Roman" w:hAnsi="Times New Roman"/>
          <w:sz w:val="24"/>
          <w:szCs w:val="24"/>
        </w:rPr>
      </w:pPr>
      <w:r w:rsidRPr="00C85A73">
        <w:rPr>
          <w:rFonts w:ascii="Times New Roman" w:hAnsi="Times New Roman"/>
          <w:sz w:val="24"/>
          <w:szCs w:val="24"/>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 xml:space="preserve">świadczenia Wykonawcy wynikający z umowy jest tożsamy z jego zobowiązaniem </w:t>
      </w:r>
      <w:r w:rsidRPr="007C4E89">
        <w:rPr>
          <w:rFonts w:ascii="Times New Roman" w:eastAsia="Times New Roman" w:hAnsi="Times New Roman" w:cs="Times New Roman"/>
          <w:sz w:val="24"/>
          <w:szCs w:val="24"/>
        </w:rPr>
        <w:lastRenderedPageBreak/>
        <w:t>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88752F" w:rsidRDefault="0088752F" w:rsidP="00001729">
      <w:pPr>
        <w:shd w:val="clear" w:color="auto" w:fill="FFFFFF"/>
        <w:tabs>
          <w:tab w:val="left" w:pos="494"/>
        </w:tabs>
        <w:spacing w:line="276" w:lineRule="auto"/>
        <w:ind w:right="5"/>
        <w:jc w:val="both"/>
        <w:rPr>
          <w:rFonts w:asciiTheme="minorHAnsi" w:hAnsiTheme="minorHAnsi"/>
        </w:rPr>
      </w:pPr>
    </w:p>
    <w:p w:rsidR="0088752F" w:rsidRPr="00E666A2" w:rsidRDefault="0088752F"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Pani/Pana dane osobowe będą przechowywane, przez okres 4 lat od dnia zakończenia postępowania </w:t>
      </w:r>
      <w:r w:rsidRPr="002C7797">
        <w:rPr>
          <w:rFonts w:ascii="Times New Roman" w:hAnsi="Times New Roman" w:cs="Times New Roman"/>
          <w:bCs/>
          <w:sz w:val="24"/>
          <w:szCs w:val="24"/>
        </w:rPr>
        <w:lastRenderedPageBreak/>
        <w:t>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BE2282"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BE2282" w:rsidRPr="002C7797" w:rsidRDefault="00BE2282" w:rsidP="00BE2282">
      <w:pPr>
        <w:shd w:val="clear" w:color="auto" w:fill="FFFFFF"/>
        <w:tabs>
          <w:tab w:val="left" w:pos="720"/>
        </w:tabs>
        <w:spacing w:line="276" w:lineRule="auto"/>
        <w:ind w:left="862"/>
        <w:rPr>
          <w:rFonts w:ascii="Times New Roman" w:hAnsi="Times New Roman" w:cs="Times New Roman"/>
          <w:b/>
          <w:bCs/>
          <w:color w:val="4472C4" w:themeColor="accent5"/>
          <w:sz w:val="24"/>
          <w:szCs w:val="24"/>
        </w:rPr>
      </w:pP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097943"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w:t>
      </w:r>
      <w:r w:rsidR="00D72CD4">
        <w:rPr>
          <w:rFonts w:ascii="Times New Roman" w:eastAsia="Times New Roman" w:hAnsi="Times New Roman" w:cs="Times New Roman"/>
          <w:sz w:val="24"/>
          <w:szCs w:val="24"/>
        </w:rPr>
        <w:t>– Szczegółowa Specyfikacja Techniczna</w:t>
      </w:r>
      <w:r w:rsidRPr="002C7797">
        <w:rPr>
          <w:rFonts w:ascii="Times New Roman" w:eastAsia="Times New Roman" w:hAnsi="Times New Roman" w:cs="Times New Roman"/>
          <w:sz w:val="24"/>
          <w:szCs w:val="24"/>
        </w:rPr>
        <w:t>,</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5B1BC8" w:rsidRDefault="005B1BC8" w:rsidP="005B1BC8">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5</w:t>
      </w:r>
      <w:r w:rsidRPr="005B1BC8">
        <w:rPr>
          <w:rFonts w:ascii="Times New Roman" w:eastAsia="Times New Roman" w:hAnsi="Times New Roman" w:cs="Times New Roman"/>
          <w:bCs/>
          <w:sz w:val="24"/>
          <w:szCs w:val="24"/>
        </w:rPr>
        <w:t xml:space="preserve"> - Oświadczenie Wykonawcy o braku przynależności bądź przynależności do tej samej grupy kapitałowej,</w:t>
      </w:r>
    </w:p>
    <w:p w:rsidR="003B7DF4" w:rsidRDefault="003B7DF4" w:rsidP="005B1BC8">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Załącznik nr 6 – </w:t>
      </w:r>
      <w:r w:rsidR="00D72CD4" w:rsidRPr="00D72CD4">
        <w:rPr>
          <w:rFonts w:ascii="Times New Roman" w:eastAsia="Times New Roman" w:hAnsi="Times New Roman" w:cs="Times New Roman"/>
          <w:bCs/>
          <w:sz w:val="24"/>
          <w:szCs w:val="24"/>
        </w:rPr>
        <w:t>Wykaz osób</w:t>
      </w:r>
    </w:p>
    <w:p w:rsidR="003B7DF4" w:rsidRDefault="003B7DF4" w:rsidP="005B1BC8">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Załącznik nr 7 – </w:t>
      </w:r>
      <w:r w:rsidR="00EA5E30">
        <w:rPr>
          <w:rFonts w:ascii="Times New Roman" w:eastAsia="Times New Roman" w:hAnsi="Times New Roman" w:cs="Times New Roman"/>
          <w:bCs/>
          <w:sz w:val="24"/>
          <w:szCs w:val="24"/>
        </w:rPr>
        <w:t>Doświadczenie zawodowe</w:t>
      </w:r>
      <w:r w:rsidR="00D72CD4" w:rsidRPr="00D72CD4">
        <w:rPr>
          <w:rFonts w:ascii="Times New Roman" w:eastAsia="Times New Roman" w:hAnsi="Times New Roman" w:cs="Times New Roman"/>
          <w:bCs/>
          <w:sz w:val="24"/>
          <w:szCs w:val="24"/>
        </w:rPr>
        <w:t xml:space="preserve"> </w:t>
      </w:r>
    </w:p>
    <w:p w:rsidR="00D72CD4" w:rsidRPr="005B1BC8" w:rsidRDefault="00D72CD4" w:rsidP="005B1BC8">
      <w:pPr>
        <w:shd w:val="clear" w:color="auto" w:fill="FFFFFF"/>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Załącznik nr 8 – </w:t>
      </w:r>
      <w:r w:rsidRPr="00D72CD4">
        <w:rPr>
          <w:rFonts w:ascii="Times New Roman" w:eastAsia="Times New Roman" w:hAnsi="Times New Roman" w:cs="Times New Roman"/>
          <w:bCs/>
          <w:sz w:val="24"/>
          <w:szCs w:val="24"/>
        </w:rPr>
        <w:t>Wykaz sprzętu</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A9" w:rsidRDefault="001D11A9">
      <w:r>
        <w:separator/>
      </w:r>
    </w:p>
  </w:endnote>
  <w:endnote w:type="continuationSeparator" w:id="0">
    <w:p w:rsidR="001D11A9" w:rsidRDefault="001D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971F3A" w:rsidRDefault="00971F3A" w:rsidP="004211F8">
        <w:pPr>
          <w:pStyle w:val="Stopka"/>
          <w:jc w:val="center"/>
        </w:pPr>
      </w:p>
      <w:p w:rsidR="00971F3A" w:rsidRDefault="00971F3A" w:rsidP="001072E8">
        <w:pPr>
          <w:pStyle w:val="Stopka"/>
          <w:tabs>
            <w:tab w:val="left" w:pos="5760"/>
            <w:tab w:val="right" w:pos="9715"/>
          </w:tabs>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82208A">
          <w:rPr>
            <w:rFonts w:ascii="Times New Roman" w:hAnsi="Times New Roman" w:cs="Times New Roman"/>
            <w:noProof/>
            <w:sz w:val="16"/>
            <w:szCs w:val="16"/>
          </w:rPr>
          <w:t>4</w:t>
        </w:r>
        <w:r w:rsidRPr="009F44DA">
          <w:rPr>
            <w:rFonts w:ascii="Times New Roman" w:hAnsi="Times New Roman" w:cs="Times New Roman"/>
            <w:sz w:val="16"/>
            <w:szCs w:val="16"/>
          </w:rPr>
          <w:fldChar w:fldCharType="end"/>
        </w:r>
      </w:p>
    </w:sdtContent>
  </w:sdt>
  <w:p w:rsidR="00971F3A" w:rsidRDefault="00971F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A9" w:rsidRDefault="001D11A9">
      <w:r>
        <w:separator/>
      </w:r>
    </w:p>
  </w:footnote>
  <w:footnote w:type="continuationSeparator" w:id="0">
    <w:p w:rsidR="001D11A9" w:rsidRDefault="001D1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3A" w:rsidRDefault="00971F3A">
    <w:pPr>
      <w:pStyle w:val="Nagwek"/>
    </w:pPr>
  </w:p>
  <w:p w:rsidR="00971F3A" w:rsidRDefault="00971F3A">
    <w:pPr>
      <w:pStyle w:val="Nagwek"/>
    </w:pPr>
  </w:p>
  <w:p w:rsidR="00971F3A" w:rsidRDefault="00971F3A" w:rsidP="00FC5EF0">
    <w:pPr>
      <w:pStyle w:val="Nagwek"/>
      <w:jc w:val="center"/>
    </w:pPr>
  </w:p>
  <w:p w:rsidR="00971F3A" w:rsidRDefault="00971F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6822D1"/>
    <w:multiLevelType w:val="hybridMultilevel"/>
    <w:tmpl w:val="C404763E"/>
    <w:lvl w:ilvl="0" w:tplc="F8CAEA50">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5">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96267DC"/>
    <w:multiLevelType w:val="hybridMultilevel"/>
    <w:tmpl w:val="57F613D4"/>
    <w:lvl w:ilvl="0" w:tplc="FFFFFFFF">
      <w:start w:val="1"/>
      <w:numFmt w:val="decimal"/>
      <w:lvlText w:val="%1."/>
      <w:lvlJc w:val="left"/>
      <w:pPr>
        <w:ind w:left="502"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5">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8">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0">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544B17C4"/>
    <w:multiLevelType w:val="hybridMultilevel"/>
    <w:tmpl w:val="CD0CEC88"/>
    <w:lvl w:ilvl="0" w:tplc="A9EE9130">
      <w:start w:val="1"/>
      <w:numFmt w:val="upperRoman"/>
      <w:lvlText w:val="%1."/>
      <w:lvlJc w:val="left"/>
      <w:pPr>
        <w:ind w:left="862" w:hanging="720"/>
      </w:pPr>
      <w:rPr>
        <w:rFonts w:hint="default"/>
        <w:b/>
        <w:color w:val="2F5496" w:themeColor="accent5" w:themeShade="BF"/>
      </w:rPr>
    </w:lvl>
    <w:lvl w:ilvl="1" w:tplc="C76AE41E">
      <w:start w:val="1"/>
      <w:numFmt w:val="lowerLetter"/>
      <w:lvlText w:val="%2)"/>
      <w:lvlJc w:val="left"/>
      <w:pPr>
        <w:ind w:left="1080" w:hanging="360"/>
      </w:pPr>
      <w:rPr>
        <w:rFonts w:ascii="Times New Roman" w:eastAsia="Times New Roman" w:hAnsi="Times New Roman" w:cs="Times New Roman"/>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169198E"/>
    <w:multiLevelType w:val="hybridMultilevel"/>
    <w:tmpl w:val="B8FC42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6416914"/>
    <w:multiLevelType w:val="hybridMultilevel"/>
    <w:tmpl w:val="D5468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781630"/>
    <w:multiLevelType w:val="hybridMultilevel"/>
    <w:tmpl w:val="A36AB8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7"/>
  </w:num>
  <w:num w:numId="3">
    <w:abstractNumId w:val="25"/>
  </w:num>
  <w:num w:numId="4">
    <w:abstractNumId w:val="27"/>
  </w:num>
  <w:num w:numId="5">
    <w:abstractNumId w:val="23"/>
  </w:num>
  <w:num w:numId="6">
    <w:abstractNumId w:val="31"/>
  </w:num>
  <w:num w:numId="7">
    <w:abstractNumId w:val="9"/>
  </w:num>
  <w:num w:numId="8">
    <w:abstractNumId w:val="30"/>
  </w:num>
  <w:num w:numId="9">
    <w:abstractNumId w:val="8"/>
  </w:num>
  <w:num w:numId="10">
    <w:abstractNumId w:val="34"/>
  </w:num>
  <w:num w:numId="11">
    <w:abstractNumId w:val="29"/>
  </w:num>
  <w:num w:numId="12">
    <w:abstractNumId w:val="3"/>
  </w:num>
  <w:num w:numId="13">
    <w:abstractNumId w:val="24"/>
  </w:num>
  <w:num w:numId="14">
    <w:abstractNumId w:val="32"/>
  </w:num>
  <w:num w:numId="15">
    <w:abstractNumId w:val="5"/>
  </w:num>
  <w:num w:numId="16">
    <w:abstractNumId w:val="15"/>
  </w:num>
  <w:num w:numId="17">
    <w:abstractNumId w:val="13"/>
  </w:num>
  <w:num w:numId="18">
    <w:abstractNumId w:val="26"/>
  </w:num>
  <w:num w:numId="19">
    <w:abstractNumId w:val="40"/>
  </w:num>
  <w:num w:numId="20">
    <w:abstractNumId w:val="18"/>
  </w:num>
  <w:num w:numId="21">
    <w:abstractNumId w:val="10"/>
  </w:num>
  <w:num w:numId="22">
    <w:abstractNumId w:val="12"/>
  </w:num>
  <w:num w:numId="23">
    <w:abstractNumId w:val="11"/>
  </w:num>
  <w:num w:numId="24">
    <w:abstractNumId w:val="33"/>
  </w:num>
  <w:num w:numId="25">
    <w:abstractNumId w:val="38"/>
  </w:num>
  <w:num w:numId="26">
    <w:abstractNumId w:val="1"/>
  </w:num>
  <w:num w:numId="27">
    <w:abstractNumId w:val="21"/>
  </w:num>
  <w:num w:numId="28">
    <w:abstractNumId w:val="35"/>
  </w:num>
  <w:num w:numId="29">
    <w:abstractNumId w:val="28"/>
  </w:num>
  <w:num w:numId="30">
    <w:abstractNumId w:val="41"/>
  </w:num>
  <w:num w:numId="31">
    <w:abstractNumId w:val="6"/>
  </w:num>
  <w:num w:numId="32">
    <w:abstractNumId w:val="37"/>
  </w:num>
  <w:num w:numId="33">
    <w:abstractNumId w:val="2"/>
  </w:num>
  <w:num w:numId="34">
    <w:abstractNumId w:val="36"/>
  </w:num>
  <w:num w:numId="35">
    <w:abstractNumId w:val="14"/>
  </w:num>
  <w:num w:numId="36">
    <w:abstractNumId w:val="14"/>
    <w:lvlOverride w:ilvl="0">
      <w:lvl w:ilvl="0">
        <w:start w:val="1"/>
        <w:numFmt w:val="lowerLetter"/>
        <w:lvlText w:val="%1)"/>
        <w:legacy w:legacy="1" w:legacySpace="0" w:legacyIndent="351"/>
        <w:lvlJc w:val="left"/>
        <w:rPr>
          <w:rFonts w:asciiTheme="minorHAnsi" w:hAnsiTheme="minorHAnsi" w:cs="Arial" w:hint="default"/>
        </w:rPr>
      </w:lvl>
    </w:lvlOverride>
  </w:num>
  <w:num w:numId="37">
    <w:abstractNumId w:val="19"/>
  </w:num>
  <w:num w:numId="38">
    <w:abstractNumId w:val="7"/>
  </w:num>
  <w:num w:numId="39">
    <w:abstractNumId w:val="16"/>
  </w:num>
  <w:num w:numId="40">
    <w:abstractNumId w:val="22"/>
  </w:num>
  <w:num w:numId="41">
    <w:abstractNumId w:val="39"/>
  </w:num>
  <w:num w:numId="42">
    <w:abstractNumId w:val="20"/>
  </w:num>
  <w:num w:numId="43">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1729"/>
    <w:rsid w:val="000154BF"/>
    <w:rsid w:val="00016A95"/>
    <w:rsid w:val="00025FD9"/>
    <w:rsid w:val="00030ABA"/>
    <w:rsid w:val="00031E15"/>
    <w:rsid w:val="00032D7F"/>
    <w:rsid w:val="00033DCE"/>
    <w:rsid w:val="000341A8"/>
    <w:rsid w:val="00041464"/>
    <w:rsid w:val="00046F18"/>
    <w:rsid w:val="0005261E"/>
    <w:rsid w:val="00056B27"/>
    <w:rsid w:val="00056C1D"/>
    <w:rsid w:val="00070847"/>
    <w:rsid w:val="00082457"/>
    <w:rsid w:val="00085FA6"/>
    <w:rsid w:val="00090A06"/>
    <w:rsid w:val="00092799"/>
    <w:rsid w:val="000955EC"/>
    <w:rsid w:val="000958D7"/>
    <w:rsid w:val="0009686E"/>
    <w:rsid w:val="00097943"/>
    <w:rsid w:val="000A0082"/>
    <w:rsid w:val="000A0878"/>
    <w:rsid w:val="000A7E92"/>
    <w:rsid w:val="000B4586"/>
    <w:rsid w:val="000C14A6"/>
    <w:rsid w:val="000C200C"/>
    <w:rsid w:val="000D1164"/>
    <w:rsid w:val="000E2D3F"/>
    <w:rsid w:val="000E3751"/>
    <w:rsid w:val="000E6B07"/>
    <w:rsid w:val="000F0767"/>
    <w:rsid w:val="00100E38"/>
    <w:rsid w:val="0010409D"/>
    <w:rsid w:val="001072E8"/>
    <w:rsid w:val="00111DE8"/>
    <w:rsid w:val="001131BF"/>
    <w:rsid w:val="001154D0"/>
    <w:rsid w:val="001160D7"/>
    <w:rsid w:val="0011693B"/>
    <w:rsid w:val="00122414"/>
    <w:rsid w:val="00125B2E"/>
    <w:rsid w:val="00146CCF"/>
    <w:rsid w:val="001519C7"/>
    <w:rsid w:val="00154331"/>
    <w:rsid w:val="00164E3E"/>
    <w:rsid w:val="001725FF"/>
    <w:rsid w:val="00180F5A"/>
    <w:rsid w:val="00183D65"/>
    <w:rsid w:val="00184294"/>
    <w:rsid w:val="00195CF3"/>
    <w:rsid w:val="001960CB"/>
    <w:rsid w:val="001A5010"/>
    <w:rsid w:val="001B0BDA"/>
    <w:rsid w:val="001B43F1"/>
    <w:rsid w:val="001B5C17"/>
    <w:rsid w:val="001B74B5"/>
    <w:rsid w:val="001C08DE"/>
    <w:rsid w:val="001C2A29"/>
    <w:rsid w:val="001C5B5F"/>
    <w:rsid w:val="001D11A9"/>
    <w:rsid w:val="001D56E8"/>
    <w:rsid w:val="001E059B"/>
    <w:rsid w:val="001E45A5"/>
    <w:rsid w:val="001E5763"/>
    <w:rsid w:val="001E787E"/>
    <w:rsid w:val="001F0250"/>
    <w:rsid w:val="001F0E84"/>
    <w:rsid w:val="001F580C"/>
    <w:rsid w:val="0020637B"/>
    <w:rsid w:val="002070BC"/>
    <w:rsid w:val="00212A0A"/>
    <w:rsid w:val="0022231B"/>
    <w:rsid w:val="00225167"/>
    <w:rsid w:val="00226F03"/>
    <w:rsid w:val="00232B35"/>
    <w:rsid w:val="0023556B"/>
    <w:rsid w:val="0024076B"/>
    <w:rsid w:val="00240A9E"/>
    <w:rsid w:val="00240B4F"/>
    <w:rsid w:val="00240D53"/>
    <w:rsid w:val="00242169"/>
    <w:rsid w:val="00243896"/>
    <w:rsid w:val="0024494E"/>
    <w:rsid w:val="00245C3D"/>
    <w:rsid w:val="00245DFA"/>
    <w:rsid w:val="002464CB"/>
    <w:rsid w:val="002522C8"/>
    <w:rsid w:val="00270C29"/>
    <w:rsid w:val="0027357B"/>
    <w:rsid w:val="00276A3B"/>
    <w:rsid w:val="00280A4E"/>
    <w:rsid w:val="00282EFF"/>
    <w:rsid w:val="0028366A"/>
    <w:rsid w:val="00283745"/>
    <w:rsid w:val="002937FF"/>
    <w:rsid w:val="002A0082"/>
    <w:rsid w:val="002A054E"/>
    <w:rsid w:val="002A41CE"/>
    <w:rsid w:val="002A7F83"/>
    <w:rsid w:val="002B08F7"/>
    <w:rsid w:val="002B091F"/>
    <w:rsid w:val="002B136E"/>
    <w:rsid w:val="002B5152"/>
    <w:rsid w:val="002B5FEE"/>
    <w:rsid w:val="002B6A61"/>
    <w:rsid w:val="002C1651"/>
    <w:rsid w:val="002C3701"/>
    <w:rsid w:val="002C7797"/>
    <w:rsid w:val="002D1CCC"/>
    <w:rsid w:val="002E035E"/>
    <w:rsid w:val="002E284B"/>
    <w:rsid w:val="002E5E19"/>
    <w:rsid w:val="002E6E49"/>
    <w:rsid w:val="00301C1A"/>
    <w:rsid w:val="003051B2"/>
    <w:rsid w:val="00305209"/>
    <w:rsid w:val="003101BD"/>
    <w:rsid w:val="003109FA"/>
    <w:rsid w:val="0031456E"/>
    <w:rsid w:val="00316FCB"/>
    <w:rsid w:val="003241BA"/>
    <w:rsid w:val="003320BF"/>
    <w:rsid w:val="0034270A"/>
    <w:rsid w:val="00346491"/>
    <w:rsid w:val="00346C44"/>
    <w:rsid w:val="00354BB1"/>
    <w:rsid w:val="0036412D"/>
    <w:rsid w:val="0036697E"/>
    <w:rsid w:val="00367C24"/>
    <w:rsid w:val="0037060A"/>
    <w:rsid w:val="0037267E"/>
    <w:rsid w:val="0037294D"/>
    <w:rsid w:val="003759CA"/>
    <w:rsid w:val="003826F4"/>
    <w:rsid w:val="003868B0"/>
    <w:rsid w:val="00387053"/>
    <w:rsid w:val="00392CBC"/>
    <w:rsid w:val="003961C6"/>
    <w:rsid w:val="003966B2"/>
    <w:rsid w:val="00396A66"/>
    <w:rsid w:val="003A05D7"/>
    <w:rsid w:val="003A1621"/>
    <w:rsid w:val="003A72C7"/>
    <w:rsid w:val="003A7443"/>
    <w:rsid w:val="003B7115"/>
    <w:rsid w:val="003B7DF4"/>
    <w:rsid w:val="003C1EC8"/>
    <w:rsid w:val="003D00D2"/>
    <w:rsid w:val="003D7789"/>
    <w:rsid w:val="003E12AB"/>
    <w:rsid w:val="003E2B7D"/>
    <w:rsid w:val="003E553D"/>
    <w:rsid w:val="003E606A"/>
    <w:rsid w:val="003F4700"/>
    <w:rsid w:val="003F4798"/>
    <w:rsid w:val="00402597"/>
    <w:rsid w:val="00403339"/>
    <w:rsid w:val="00411307"/>
    <w:rsid w:val="004147A5"/>
    <w:rsid w:val="004166C7"/>
    <w:rsid w:val="00420579"/>
    <w:rsid w:val="004211F8"/>
    <w:rsid w:val="0042195A"/>
    <w:rsid w:val="00422CE9"/>
    <w:rsid w:val="00427F9A"/>
    <w:rsid w:val="00430BEF"/>
    <w:rsid w:val="004373E9"/>
    <w:rsid w:val="004413AA"/>
    <w:rsid w:val="00442EB9"/>
    <w:rsid w:val="00447E4A"/>
    <w:rsid w:val="00452478"/>
    <w:rsid w:val="00456299"/>
    <w:rsid w:val="0046398C"/>
    <w:rsid w:val="0046641A"/>
    <w:rsid w:val="00483BB3"/>
    <w:rsid w:val="004867A5"/>
    <w:rsid w:val="0048737B"/>
    <w:rsid w:val="004875F7"/>
    <w:rsid w:val="00491141"/>
    <w:rsid w:val="004939E0"/>
    <w:rsid w:val="004A4B24"/>
    <w:rsid w:val="004A6C17"/>
    <w:rsid w:val="004B1DD4"/>
    <w:rsid w:val="004C6B9A"/>
    <w:rsid w:val="004C701C"/>
    <w:rsid w:val="004C7C3D"/>
    <w:rsid w:val="004D3FC1"/>
    <w:rsid w:val="004F09B3"/>
    <w:rsid w:val="004F2BEF"/>
    <w:rsid w:val="004F2F1D"/>
    <w:rsid w:val="0050393C"/>
    <w:rsid w:val="005112CC"/>
    <w:rsid w:val="00513AA3"/>
    <w:rsid w:val="005206D1"/>
    <w:rsid w:val="00524A2B"/>
    <w:rsid w:val="00531589"/>
    <w:rsid w:val="00531A1C"/>
    <w:rsid w:val="0053200B"/>
    <w:rsid w:val="00533102"/>
    <w:rsid w:val="00540A21"/>
    <w:rsid w:val="00540F7E"/>
    <w:rsid w:val="00551E75"/>
    <w:rsid w:val="00553EEC"/>
    <w:rsid w:val="00556518"/>
    <w:rsid w:val="005566BC"/>
    <w:rsid w:val="005577A4"/>
    <w:rsid w:val="00561A87"/>
    <w:rsid w:val="005715EC"/>
    <w:rsid w:val="00573955"/>
    <w:rsid w:val="00573EAB"/>
    <w:rsid w:val="005910BC"/>
    <w:rsid w:val="005A2CF7"/>
    <w:rsid w:val="005A586B"/>
    <w:rsid w:val="005A5DCC"/>
    <w:rsid w:val="005B1BC8"/>
    <w:rsid w:val="005B2D77"/>
    <w:rsid w:val="005B5C3C"/>
    <w:rsid w:val="005B60AB"/>
    <w:rsid w:val="005B6DBD"/>
    <w:rsid w:val="005C21F0"/>
    <w:rsid w:val="005D5FFD"/>
    <w:rsid w:val="005D68BA"/>
    <w:rsid w:val="005D7500"/>
    <w:rsid w:val="005E3992"/>
    <w:rsid w:val="005F21B9"/>
    <w:rsid w:val="005F2528"/>
    <w:rsid w:val="00601CD0"/>
    <w:rsid w:val="00603FFF"/>
    <w:rsid w:val="00611156"/>
    <w:rsid w:val="006133CD"/>
    <w:rsid w:val="00616C29"/>
    <w:rsid w:val="00621628"/>
    <w:rsid w:val="00622756"/>
    <w:rsid w:val="00622B49"/>
    <w:rsid w:val="0062478A"/>
    <w:rsid w:val="0064097B"/>
    <w:rsid w:val="006423E5"/>
    <w:rsid w:val="00647BF5"/>
    <w:rsid w:val="00651792"/>
    <w:rsid w:val="00664F04"/>
    <w:rsid w:val="006808AD"/>
    <w:rsid w:val="00694880"/>
    <w:rsid w:val="006955A6"/>
    <w:rsid w:val="006B369B"/>
    <w:rsid w:val="006C55C3"/>
    <w:rsid w:val="006C6ED7"/>
    <w:rsid w:val="006D0B58"/>
    <w:rsid w:val="006D233D"/>
    <w:rsid w:val="006D3D28"/>
    <w:rsid w:val="006D6199"/>
    <w:rsid w:val="006E040D"/>
    <w:rsid w:val="006E1A31"/>
    <w:rsid w:val="006E3588"/>
    <w:rsid w:val="006E493A"/>
    <w:rsid w:val="006E69A8"/>
    <w:rsid w:val="006E71DA"/>
    <w:rsid w:val="006F3751"/>
    <w:rsid w:val="00702B3C"/>
    <w:rsid w:val="00720658"/>
    <w:rsid w:val="00720801"/>
    <w:rsid w:val="007210EA"/>
    <w:rsid w:val="00725FC0"/>
    <w:rsid w:val="007302E5"/>
    <w:rsid w:val="0073084D"/>
    <w:rsid w:val="00730F7C"/>
    <w:rsid w:val="00732779"/>
    <w:rsid w:val="00733A25"/>
    <w:rsid w:val="0073772E"/>
    <w:rsid w:val="0074020E"/>
    <w:rsid w:val="00742152"/>
    <w:rsid w:val="0074302C"/>
    <w:rsid w:val="00743D9D"/>
    <w:rsid w:val="0074514E"/>
    <w:rsid w:val="00747509"/>
    <w:rsid w:val="00750465"/>
    <w:rsid w:val="00751036"/>
    <w:rsid w:val="00755081"/>
    <w:rsid w:val="0075662B"/>
    <w:rsid w:val="00756E7A"/>
    <w:rsid w:val="00757A7C"/>
    <w:rsid w:val="007634BA"/>
    <w:rsid w:val="00765DC5"/>
    <w:rsid w:val="00773385"/>
    <w:rsid w:val="007755AB"/>
    <w:rsid w:val="007764F8"/>
    <w:rsid w:val="007802D2"/>
    <w:rsid w:val="007819D8"/>
    <w:rsid w:val="00783F64"/>
    <w:rsid w:val="00786DE6"/>
    <w:rsid w:val="00787180"/>
    <w:rsid w:val="007937B5"/>
    <w:rsid w:val="00794F13"/>
    <w:rsid w:val="00796DC6"/>
    <w:rsid w:val="007A117E"/>
    <w:rsid w:val="007A17A9"/>
    <w:rsid w:val="007A2160"/>
    <w:rsid w:val="007C050E"/>
    <w:rsid w:val="007C4E89"/>
    <w:rsid w:val="007C777F"/>
    <w:rsid w:val="007D3FD5"/>
    <w:rsid w:val="007E372A"/>
    <w:rsid w:val="007E3DFA"/>
    <w:rsid w:val="007E5AA4"/>
    <w:rsid w:val="007F1A6F"/>
    <w:rsid w:val="007F5DFB"/>
    <w:rsid w:val="00805A02"/>
    <w:rsid w:val="00807A32"/>
    <w:rsid w:val="008121E7"/>
    <w:rsid w:val="00812CC2"/>
    <w:rsid w:val="00815D3B"/>
    <w:rsid w:val="0082208A"/>
    <w:rsid w:val="00826609"/>
    <w:rsid w:val="00827B06"/>
    <w:rsid w:val="00830444"/>
    <w:rsid w:val="00833201"/>
    <w:rsid w:val="00841390"/>
    <w:rsid w:val="00841D99"/>
    <w:rsid w:val="00844EC4"/>
    <w:rsid w:val="00847058"/>
    <w:rsid w:val="00850F0A"/>
    <w:rsid w:val="00852BC0"/>
    <w:rsid w:val="00854690"/>
    <w:rsid w:val="00857920"/>
    <w:rsid w:val="00860430"/>
    <w:rsid w:val="008623AF"/>
    <w:rsid w:val="0086702B"/>
    <w:rsid w:val="0087352F"/>
    <w:rsid w:val="00875D7F"/>
    <w:rsid w:val="00876036"/>
    <w:rsid w:val="00877D89"/>
    <w:rsid w:val="008852E0"/>
    <w:rsid w:val="0088752F"/>
    <w:rsid w:val="00890F85"/>
    <w:rsid w:val="0089272D"/>
    <w:rsid w:val="008A784F"/>
    <w:rsid w:val="008B2F84"/>
    <w:rsid w:val="008B43A1"/>
    <w:rsid w:val="008B6128"/>
    <w:rsid w:val="008B7447"/>
    <w:rsid w:val="008C23FA"/>
    <w:rsid w:val="008D1B76"/>
    <w:rsid w:val="008D2109"/>
    <w:rsid w:val="008D732E"/>
    <w:rsid w:val="008E0FAA"/>
    <w:rsid w:val="008E1A7A"/>
    <w:rsid w:val="008E21E8"/>
    <w:rsid w:val="008E62CE"/>
    <w:rsid w:val="008E7D60"/>
    <w:rsid w:val="00900D8C"/>
    <w:rsid w:val="00904384"/>
    <w:rsid w:val="00906316"/>
    <w:rsid w:val="009066BC"/>
    <w:rsid w:val="009116D7"/>
    <w:rsid w:val="00916A3B"/>
    <w:rsid w:val="00931A79"/>
    <w:rsid w:val="00944EC2"/>
    <w:rsid w:val="009477A4"/>
    <w:rsid w:val="00947E9B"/>
    <w:rsid w:val="00952F01"/>
    <w:rsid w:val="00953AC6"/>
    <w:rsid w:val="00957E97"/>
    <w:rsid w:val="009652FD"/>
    <w:rsid w:val="0097133B"/>
    <w:rsid w:val="009716D0"/>
    <w:rsid w:val="00971AF0"/>
    <w:rsid w:val="00971F3A"/>
    <w:rsid w:val="00972060"/>
    <w:rsid w:val="00976698"/>
    <w:rsid w:val="00982986"/>
    <w:rsid w:val="009956C9"/>
    <w:rsid w:val="00996D1B"/>
    <w:rsid w:val="009A4137"/>
    <w:rsid w:val="009B1567"/>
    <w:rsid w:val="009B2A2A"/>
    <w:rsid w:val="009B4A42"/>
    <w:rsid w:val="009C1E33"/>
    <w:rsid w:val="009D00A8"/>
    <w:rsid w:val="009D3588"/>
    <w:rsid w:val="009E04CD"/>
    <w:rsid w:val="009F1586"/>
    <w:rsid w:val="009F3EE2"/>
    <w:rsid w:val="009F41CE"/>
    <w:rsid w:val="009F44DA"/>
    <w:rsid w:val="009F4A83"/>
    <w:rsid w:val="009F4C9F"/>
    <w:rsid w:val="00A00CCB"/>
    <w:rsid w:val="00A113A5"/>
    <w:rsid w:val="00A115AE"/>
    <w:rsid w:val="00A13B43"/>
    <w:rsid w:val="00A145F3"/>
    <w:rsid w:val="00A16A47"/>
    <w:rsid w:val="00A27A4E"/>
    <w:rsid w:val="00A37D0E"/>
    <w:rsid w:val="00A436A2"/>
    <w:rsid w:val="00A46142"/>
    <w:rsid w:val="00A5010B"/>
    <w:rsid w:val="00A52B84"/>
    <w:rsid w:val="00A53D43"/>
    <w:rsid w:val="00A56F69"/>
    <w:rsid w:val="00A649D0"/>
    <w:rsid w:val="00A64DC4"/>
    <w:rsid w:val="00A76356"/>
    <w:rsid w:val="00A91227"/>
    <w:rsid w:val="00A91E65"/>
    <w:rsid w:val="00A92DAB"/>
    <w:rsid w:val="00A94542"/>
    <w:rsid w:val="00A9605F"/>
    <w:rsid w:val="00AA1FB6"/>
    <w:rsid w:val="00AA3102"/>
    <w:rsid w:val="00AB231A"/>
    <w:rsid w:val="00AB3620"/>
    <w:rsid w:val="00AB3A9F"/>
    <w:rsid w:val="00AB4702"/>
    <w:rsid w:val="00AD4068"/>
    <w:rsid w:val="00AD589F"/>
    <w:rsid w:val="00AD73DD"/>
    <w:rsid w:val="00AE041B"/>
    <w:rsid w:val="00AE5569"/>
    <w:rsid w:val="00AF0483"/>
    <w:rsid w:val="00AF24C8"/>
    <w:rsid w:val="00B028FE"/>
    <w:rsid w:val="00B16A1C"/>
    <w:rsid w:val="00B24383"/>
    <w:rsid w:val="00B268BD"/>
    <w:rsid w:val="00B37E71"/>
    <w:rsid w:val="00B42EBC"/>
    <w:rsid w:val="00B431D8"/>
    <w:rsid w:val="00B4344C"/>
    <w:rsid w:val="00B447EA"/>
    <w:rsid w:val="00B47204"/>
    <w:rsid w:val="00B47B19"/>
    <w:rsid w:val="00B54617"/>
    <w:rsid w:val="00B557F9"/>
    <w:rsid w:val="00B61A5F"/>
    <w:rsid w:val="00B622F3"/>
    <w:rsid w:val="00B62661"/>
    <w:rsid w:val="00B651AE"/>
    <w:rsid w:val="00B65872"/>
    <w:rsid w:val="00B76216"/>
    <w:rsid w:val="00B80896"/>
    <w:rsid w:val="00B80A80"/>
    <w:rsid w:val="00B80F4B"/>
    <w:rsid w:val="00B823EF"/>
    <w:rsid w:val="00BA304C"/>
    <w:rsid w:val="00BA4A14"/>
    <w:rsid w:val="00BA63D6"/>
    <w:rsid w:val="00BA683C"/>
    <w:rsid w:val="00BB644F"/>
    <w:rsid w:val="00BC0E53"/>
    <w:rsid w:val="00BC3718"/>
    <w:rsid w:val="00BC7A18"/>
    <w:rsid w:val="00BD6233"/>
    <w:rsid w:val="00BD76DE"/>
    <w:rsid w:val="00BE2282"/>
    <w:rsid w:val="00BE3EF4"/>
    <w:rsid w:val="00BE4F06"/>
    <w:rsid w:val="00BE74A3"/>
    <w:rsid w:val="00C04608"/>
    <w:rsid w:val="00C150B2"/>
    <w:rsid w:val="00C16006"/>
    <w:rsid w:val="00C21427"/>
    <w:rsid w:val="00C23FBA"/>
    <w:rsid w:val="00C264BE"/>
    <w:rsid w:val="00C3182D"/>
    <w:rsid w:val="00C352DC"/>
    <w:rsid w:val="00C36953"/>
    <w:rsid w:val="00C443C1"/>
    <w:rsid w:val="00C609BB"/>
    <w:rsid w:val="00C64562"/>
    <w:rsid w:val="00C66AC4"/>
    <w:rsid w:val="00C7117D"/>
    <w:rsid w:val="00C72E6C"/>
    <w:rsid w:val="00C760D8"/>
    <w:rsid w:val="00C76485"/>
    <w:rsid w:val="00C832D1"/>
    <w:rsid w:val="00C83CE4"/>
    <w:rsid w:val="00C842D0"/>
    <w:rsid w:val="00C84BB9"/>
    <w:rsid w:val="00C85A73"/>
    <w:rsid w:val="00C943C5"/>
    <w:rsid w:val="00CA0E85"/>
    <w:rsid w:val="00CA0FB6"/>
    <w:rsid w:val="00CA157D"/>
    <w:rsid w:val="00CB107D"/>
    <w:rsid w:val="00CB11CB"/>
    <w:rsid w:val="00CB2023"/>
    <w:rsid w:val="00CB3A5D"/>
    <w:rsid w:val="00CC1F23"/>
    <w:rsid w:val="00CC3003"/>
    <w:rsid w:val="00CC3C44"/>
    <w:rsid w:val="00CC47C8"/>
    <w:rsid w:val="00CD3A1F"/>
    <w:rsid w:val="00CE40CC"/>
    <w:rsid w:val="00CF2C56"/>
    <w:rsid w:val="00CF6B88"/>
    <w:rsid w:val="00D01B91"/>
    <w:rsid w:val="00D03062"/>
    <w:rsid w:val="00D03F01"/>
    <w:rsid w:val="00D1178C"/>
    <w:rsid w:val="00D219CE"/>
    <w:rsid w:val="00D23E04"/>
    <w:rsid w:val="00D24E26"/>
    <w:rsid w:val="00D24FE6"/>
    <w:rsid w:val="00D26CE5"/>
    <w:rsid w:val="00D31D1B"/>
    <w:rsid w:val="00D346CA"/>
    <w:rsid w:val="00D35EE5"/>
    <w:rsid w:val="00D3608E"/>
    <w:rsid w:val="00D37A62"/>
    <w:rsid w:val="00D42A1A"/>
    <w:rsid w:val="00D432D1"/>
    <w:rsid w:val="00D47C7B"/>
    <w:rsid w:val="00D54C4E"/>
    <w:rsid w:val="00D6027A"/>
    <w:rsid w:val="00D62658"/>
    <w:rsid w:val="00D62BA2"/>
    <w:rsid w:val="00D66456"/>
    <w:rsid w:val="00D67011"/>
    <w:rsid w:val="00D70693"/>
    <w:rsid w:val="00D72CD4"/>
    <w:rsid w:val="00D7302F"/>
    <w:rsid w:val="00D73466"/>
    <w:rsid w:val="00D806C0"/>
    <w:rsid w:val="00D81EFD"/>
    <w:rsid w:val="00D8288C"/>
    <w:rsid w:val="00D83717"/>
    <w:rsid w:val="00D8424F"/>
    <w:rsid w:val="00D85D48"/>
    <w:rsid w:val="00D944B4"/>
    <w:rsid w:val="00DC2003"/>
    <w:rsid w:val="00DC6912"/>
    <w:rsid w:val="00DD08CC"/>
    <w:rsid w:val="00DD1CA8"/>
    <w:rsid w:val="00DD24D3"/>
    <w:rsid w:val="00DE2B9D"/>
    <w:rsid w:val="00DE42DA"/>
    <w:rsid w:val="00DF6E6C"/>
    <w:rsid w:val="00E02BCB"/>
    <w:rsid w:val="00E03512"/>
    <w:rsid w:val="00E05421"/>
    <w:rsid w:val="00E05CEB"/>
    <w:rsid w:val="00E1579A"/>
    <w:rsid w:val="00E23AF5"/>
    <w:rsid w:val="00E30D74"/>
    <w:rsid w:val="00E33027"/>
    <w:rsid w:val="00E432B9"/>
    <w:rsid w:val="00E46897"/>
    <w:rsid w:val="00E5076E"/>
    <w:rsid w:val="00E51E01"/>
    <w:rsid w:val="00E53D9F"/>
    <w:rsid w:val="00E56508"/>
    <w:rsid w:val="00E56991"/>
    <w:rsid w:val="00E64062"/>
    <w:rsid w:val="00E64B77"/>
    <w:rsid w:val="00E76FF8"/>
    <w:rsid w:val="00E80462"/>
    <w:rsid w:val="00E82B60"/>
    <w:rsid w:val="00E85446"/>
    <w:rsid w:val="00E97A78"/>
    <w:rsid w:val="00EA3C9E"/>
    <w:rsid w:val="00EA5E30"/>
    <w:rsid w:val="00EB17A5"/>
    <w:rsid w:val="00EB5E0C"/>
    <w:rsid w:val="00EB7F43"/>
    <w:rsid w:val="00EC14CB"/>
    <w:rsid w:val="00EC3502"/>
    <w:rsid w:val="00ED13C7"/>
    <w:rsid w:val="00ED1D61"/>
    <w:rsid w:val="00ED6BA9"/>
    <w:rsid w:val="00EE3BC1"/>
    <w:rsid w:val="00EE68E6"/>
    <w:rsid w:val="00EF0EC0"/>
    <w:rsid w:val="00EF1ECA"/>
    <w:rsid w:val="00EF45C6"/>
    <w:rsid w:val="00F0091A"/>
    <w:rsid w:val="00F10E88"/>
    <w:rsid w:val="00F2017D"/>
    <w:rsid w:val="00F2615B"/>
    <w:rsid w:val="00F26D52"/>
    <w:rsid w:val="00F346C4"/>
    <w:rsid w:val="00F35B58"/>
    <w:rsid w:val="00F40439"/>
    <w:rsid w:val="00F4529A"/>
    <w:rsid w:val="00F46D98"/>
    <w:rsid w:val="00F51CAC"/>
    <w:rsid w:val="00F719D6"/>
    <w:rsid w:val="00F74BF9"/>
    <w:rsid w:val="00F92BBA"/>
    <w:rsid w:val="00F968D4"/>
    <w:rsid w:val="00F96C54"/>
    <w:rsid w:val="00FA2853"/>
    <w:rsid w:val="00FB0911"/>
    <w:rsid w:val="00FB2965"/>
    <w:rsid w:val="00FB5E37"/>
    <w:rsid w:val="00FC1CA6"/>
    <w:rsid w:val="00FC5118"/>
    <w:rsid w:val="00FC5EF0"/>
    <w:rsid w:val="00FC612E"/>
    <w:rsid w:val="00FC6461"/>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0F0A"/>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1D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nhideWhenUsed/>
    <w:rsid w:val="003A05D7"/>
    <w:pPr>
      <w:tabs>
        <w:tab w:val="center" w:pos="4536"/>
        <w:tab w:val="right" w:pos="9072"/>
      </w:tabs>
    </w:pPr>
  </w:style>
  <w:style w:type="character" w:customStyle="1" w:styleId="NagwekZnak">
    <w:name w:val="Nagłówek Znak"/>
    <w:basedOn w:val="Domylnaczcionkaakapitu"/>
    <w:link w:val="Nagwek"/>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1D1B"/>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0598">
      <w:bodyDiv w:val="1"/>
      <w:marLeft w:val="0"/>
      <w:marRight w:val="0"/>
      <w:marTop w:val="0"/>
      <w:marBottom w:val="0"/>
      <w:divBdr>
        <w:top w:val="none" w:sz="0" w:space="0" w:color="auto"/>
        <w:left w:val="none" w:sz="0" w:space="0" w:color="auto"/>
        <w:bottom w:val="none" w:sz="0" w:space="0" w:color="auto"/>
        <w:right w:val="none" w:sz="0" w:space="0" w:color="auto"/>
      </w:divBdr>
    </w:div>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AD4C0-6300-4AB5-8F06-97D12E14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24</Pages>
  <Words>9873</Words>
  <Characters>59239</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41</cp:revision>
  <cp:lastPrinted>2023-11-28T12:06:00Z</cp:lastPrinted>
  <dcterms:created xsi:type="dcterms:W3CDTF">2023-11-20T12:06:00Z</dcterms:created>
  <dcterms:modified xsi:type="dcterms:W3CDTF">2023-11-28T12:07:00Z</dcterms:modified>
</cp:coreProperties>
</file>