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F0F1" w14:textId="5B420A40" w:rsidR="00B83E8E" w:rsidRDefault="000A252A" w:rsidP="00017200">
      <w:pPr>
        <w:spacing w:after="0" w:line="276" w:lineRule="auto"/>
        <w:rPr>
          <w:b/>
          <w:bCs/>
          <w:color w:val="0070C0"/>
          <w:sz w:val="32"/>
          <w:szCs w:val="32"/>
        </w:rPr>
      </w:pPr>
      <w:r w:rsidRPr="000A252A">
        <w:rPr>
          <w:b/>
          <w:bCs/>
          <w:color w:val="0070C0"/>
          <w:sz w:val="32"/>
          <w:szCs w:val="32"/>
        </w:rPr>
        <w:t xml:space="preserve">Załącznik do oferty na część </w:t>
      </w:r>
      <w:r w:rsidR="00172585">
        <w:rPr>
          <w:b/>
          <w:bCs/>
          <w:color w:val="0070C0"/>
          <w:sz w:val="32"/>
          <w:szCs w:val="32"/>
        </w:rPr>
        <w:t>5</w:t>
      </w:r>
    </w:p>
    <w:p w14:paraId="0F902F1E" w14:textId="77777777" w:rsidR="00172585" w:rsidRPr="00172585" w:rsidRDefault="00172585" w:rsidP="00172585">
      <w:pPr>
        <w:spacing w:after="0" w:line="276" w:lineRule="auto"/>
        <w:ind w:left="720" w:hanging="720"/>
        <w:rPr>
          <w:b/>
          <w:bCs/>
          <w:color w:val="0070C0"/>
          <w:szCs w:val="32"/>
        </w:rPr>
      </w:pPr>
    </w:p>
    <w:p w14:paraId="5082DA92" w14:textId="77777777" w:rsidR="00017200" w:rsidRPr="00017200" w:rsidRDefault="00017200" w:rsidP="00017200">
      <w:pPr>
        <w:rPr>
          <w:b/>
          <w:sz w:val="28"/>
          <w:szCs w:val="20"/>
        </w:rPr>
      </w:pPr>
      <w:r w:rsidRPr="00017200">
        <w:rPr>
          <w:b/>
          <w:sz w:val="28"/>
          <w:szCs w:val="20"/>
        </w:rPr>
        <w:t>Monitor – typ 3 (32”)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874"/>
        <w:gridCol w:w="104"/>
        <w:gridCol w:w="4625"/>
        <w:gridCol w:w="3685"/>
      </w:tblGrid>
      <w:tr w:rsidR="00017200" w:rsidRPr="00003CBD" w14:paraId="01380EA8" w14:textId="77777777" w:rsidTr="0033335A">
        <w:tc>
          <w:tcPr>
            <w:tcW w:w="107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E2A42" w14:textId="77777777" w:rsidR="00017200" w:rsidRPr="00003CBD" w:rsidRDefault="00017200" w:rsidP="0033335A">
            <w:pPr>
              <w:rPr>
                <w:b/>
              </w:rPr>
            </w:pPr>
            <w:bookmarkStart w:id="0" w:name="_Hlk168985399"/>
            <w:r w:rsidRPr="00003CBD">
              <w:rPr>
                <w:b/>
              </w:rPr>
              <w:t>Oferowane urządzenie:</w:t>
            </w:r>
          </w:p>
        </w:tc>
      </w:tr>
      <w:tr w:rsidR="00017200" w:rsidRPr="00003CBD" w14:paraId="3CB0002F" w14:textId="77777777" w:rsidTr="0033335A">
        <w:trPr>
          <w:trHeight w:val="589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5E96ED11" w14:textId="77777777" w:rsidR="00017200" w:rsidRPr="00003CBD" w:rsidRDefault="00017200" w:rsidP="0033335A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5F117B31" w14:textId="77777777" w:rsidR="00017200" w:rsidRPr="0029131D" w:rsidRDefault="00017200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017200" w:rsidRPr="00003CBD" w14:paraId="30C8A42B" w14:textId="77777777" w:rsidTr="0033335A">
        <w:trPr>
          <w:trHeight w:val="556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4703EECE" w14:textId="77777777" w:rsidR="00017200" w:rsidRPr="00003CBD" w:rsidRDefault="00017200" w:rsidP="0033335A">
            <w:r w:rsidRPr="00003CBD">
              <w:t>Model urządzenia</w:t>
            </w:r>
            <w:r>
              <w:t>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7CED259B" w14:textId="77777777" w:rsidR="00017200" w:rsidRPr="00D46CAE" w:rsidRDefault="00017200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bookmarkEnd w:id="0"/>
      <w:tr w:rsidR="00017200" w:rsidRPr="00D0513E" w14:paraId="035BE4EB" w14:textId="77777777" w:rsidTr="00017200"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7BF50F61" w14:textId="77777777" w:rsidR="00017200" w:rsidRPr="00D0513E" w:rsidRDefault="00017200" w:rsidP="0033335A">
            <w:pPr>
              <w:rPr>
                <w:rFonts w:cstheme="minorHAnsi"/>
                <w:b/>
              </w:rPr>
            </w:pPr>
            <w:r w:rsidRPr="00D0513E">
              <w:rPr>
                <w:rFonts w:cstheme="minorHAnsi"/>
                <w:b/>
              </w:rPr>
              <w:t>Parametry techniczne:</w:t>
            </w:r>
          </w:p>
        </w:tc>
      </w:tr>
      <w:tr w:rsidR="00017200" w:rsidRPr="00D0513E" w14:paraId="05E86C5E" w14:textId="77777777" w:rsidTr="00017200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7769B567" w14:textId="77777777" w:rsidR="00017200" w:rsidRPr="00D0513E" w:rsidRDefault="00017200" w:rsidP="0033335A">
            <w:pPr>
              <w:jc w:val="center"/>
              <w:rPr>
                <w:rFonts w:cstheme="minorHAnsi"/>
              </w:rPr>
            </w:pPr>
            <w:r w:rsidRPr="00D0513E">
              <w:rPr>
                <w:rFonts w:cstheme="minorHAnsi"/>
              </w:rPr>
              <w:t>Lp.</w:t>
            </w:r>
          </w:p>
        </w:tc>
        <w:tc>
          <w:tcPr>
            <w:tcW w:w="1978" w:type="dxa"/>
            <w:gridSpan w:val="2"/>
            <w:shd w:val="clear" w:color="auto" w:fill="F2F2F2" w:themeFill="background1" w:themeFillShade="F2"/>
            <w:vAlign w:val="center"/>
          </w:tcPr>
          <w:p w14:paraId="2D612CCD" w14:textId="77777777" w:rsidR="00017200" w:rsidRPr="00D0513E" w:rsidRDefault="00017200" w:rsidP="0033335A">
            <w:pPr>
              <w:jc w:val="center"/>
              <w:rPr>
                <w:rFonts w:cstheme="minorHAnsi"/>
              </w:rPr>
            </w:pPr>
            <w:r w:rsidRPr="00D0513E">
              <w:rPr>
                <w:rFonts w:cstheme="minorHAnsi"/>
              </w:rPr>
              <w:t>Parametr</w:t>
            </w:r>
          </w:p>
        </w:tc>
        <w:tc>
          <w:tcPr>
            <w:tcW w:w="4625" w:type="dxa"/>
            <w:shd w:val="clear" w:color="auto" w:fill="F2F2F2" w:themeFill="background1" w:themeFillShade="F2"/>
            <w:vAlign w:val="center"/>
          </w:tcPr>
          <w:p w14:paraId="04007C08" w14:textId="77777777" w:rsidR="00017200" w:rsidRPr="00D0513E" w:rsidRDefault="00017200" w:rsidP="0033335A">
            <w:pPr>
              <w:jc w:val="center"/>
              <w:rPr>
                <w:rFonts w:cstheme="minorHAnsi"/>
              </w:rPr>
            </w:pPr>
            <w:r w:rsidRPr="00D0513E">
              <w:rPr>
                <w:rFonts w:cstheme="minorHAnsi"/>
              </w:rPr>
              <w:t>Minimalna wartość wymagana: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21A3044B" w14:textId="77777777" w:rsidR="00017200" w:rsidRPr="00D0513E" w:rsidRDefault="00017200" w:rsidP="0033335A">
            <w:pPr>
              <w:jc w:val="center"/>
              <w:rPr>
                <w:rFonts w:cstheme="minorHAnsi"/>
              </w:rPr>
            </w:pPr>
            <w:r w:rsidRPr="00D0513E">
              <w:rPr>
                <w:rFonts w:cstheme="minorHAnsi"/>
              </w:rPr>
              <w:t>Parametr oferowany:</w:t>
            </w:r>
          </w:p>
        </w:tc>
      </w:tr>
      <w:tr w:rsidR="00017200" w:rsidRPr="00D0513E" w14:paraId="5BBCD511" w14:textId="77777777" w:rsidTr="00017200">
        <w:trPr>
          <w:trHeight w:val="900"/>
        </w:trPr>
        <w:tc>
          <w:tcPr>
            <w:tcW w:w="480" w:type="dxa"/>
            <w:vAlign w:val="center"/>
          </w:tcPr>
          <w:p w14:paraId="409211B0" w14:textId="77777777" w:rsidR="00017200" w:rsidRPr="00D0513E" w:rsidRDefault="00017200" w:rsidP="0033335A">
            <w:pPr>
              <w:jc w:val="center"/>
              <w:rPr>
                <w:rFonts w:cstheme="minorHAnsi"/>
              </w:rPr>
            </w:pPr>
            <w:r w:rsidRPr="00D0513E">
              <w:rPr>
                <w:rFonts w:cstheme="minorHAnsi"/>
              </w:rPr>
              <w:t>1</w:t>
            </w:r>
          </w:p>
        </w:tc>
        <w:tc>
          <w:tcPr>
            <w:tcW w:w="1978" w:type="dxa"/>
            <w:gridSpan w:val="2"/>
            <w:vAlign w:val="center"/>
          </w:tcPr>
          <w:p w14:paraId="3EBD67FA" w14:textId="77777777" w:rsidR="00017200" w:rsidRPr="00D0513E" w:rsidRDefault="00017200" w:rsidP="0033335A">
            <w:pPr>
              <w:rPr>
                <w:rFonts w:cstheme="minorHAnsi"/>
              </w:rPr>
            </w:pPr>
            <w:r w:rsidRPr="00D0513E">
              <w:rPr>
                <w:rFonts w:cstheme="minorHAnsi"/>
                <w:b/>
                <w:bCs/>
                <w:color w:val="000000"/>
                <w:lang w:eastAsia="pl-PL"/>
              </w:rPr>
              <w:t>Monitor</w:t>
            </w:r>
          </w:p>
        </w:tc>
        <w:tc>
          <w:tcPr>
            <w:tcW w:w="4625" w:type="dxa"/>
            <w:vAlign w:val="center"/>
          </w:tcPr>
          <w:p w14:paraId="034AAFE6" w14:textId="77777777" w:rsidR="00017200" w:rsidRPr="00D0513E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D0513E">
              <w:rPr>
                <w:rFonts w:cstheme="minorHAnsi"/>
                <w:color w:val="000000"/>
                <w:lang w:eastAsia="pl-PL"/>
              </w:rPr>
              <w:t>Podświetlenie LED,</w:t>
            </w:r>
          </w:p>
          <w:p w14:paraId="61FFDE8C" w14:textId="77777777" w:rsidR="00017200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D0513E">
              <w:rPr>
                <w:rFonts w:cstheme="minorHAnsi"/>
                <w:color w:val="000000"/>
                <w:lang w:eastAsia="pl-PL"/>
              </w:rPr>
              <w:t>Technologia VA,</w:t>
            </w:r>
          </w:p>
          <w:p w14:paraId="2449EBCF" w14:textId="4CED1D65" w:rsidR="00017200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C66D7B">
              <w:rPr>
                <w:rFonts w:cstheme="minorHAnsi"/>
                <w:color w:val="000000"/>
                <w:lang w:eastAsia="pl-PL"/>
              </w:rPr>
              <w:t>Matryca matowa lub z powłoką antyrefleksyjną,</w:t>
            </w:r>
          </w:p>
        </w:tc>
        <w:tc>
          <w:tcPr>
            <w:tcW w:w="3685" w:type="dxa"/>
            <w:vAlign w:val="center"/>
          </w:tcPr>
          <w:p w14:paraId="46F5B8BC" w14:textId="73D1A67E" w:rsidR="00017200" w:rsidRPr="00C66D7B" w:rsidRDefault="00017200" w:rsidP="00017200">
            <w:pPr>
              <w:ind w:left="18"/>
              <w:rPr>
                <w:rFonts w:cstheme="minorHAnsi"/>
                <w:color w:val="000000"/>
                <w:lang w:eastAsia="pl-PL"/>
              </w:rPr>
            </w:pPr>
          </w:p>
        </w:tc>
      </w:tr>
      <w:tr w:rsidR="00017200" w:rsidRPr="00D0513E" w14:paraId="69DD6338" w14:textId="77777777" w:rsidTr="00017200">
        <w:trPr>
          <w:trHeight w:val="279"/>
        </w:trPr>
        <w:tc>
          <w:tcPr>
            <w:tcW w:w="480" w:type="dxa"/>
            <w:vAlign w:val="center"/>
          </w:tcPr>
          <w:p w14:paraId="7646E608" w14:textId="77777777" w:rsidR="00017200" w:rsidRPr="00D0513E" w:rsidRDefault="00017200" w:rsidP="0033335A">
            <w:pPr>
              <w:jc w:val="center"/>
              <w:rPr>
                <w:rFonts w:cstheme="minorHAnsi"/>
              </w:rPr>
            </w:pPr>
            <w:r w:rsidRPr="00D0513E">
              <w:rPr>
                <w:rFonts w:cstheme="minorHAnsi"/>
              </w:rPr>
              <w:t>2</w:t>
            </w:r>
          </w:p>
        </w:tc>
        <w:tc>
          <w:tcPr>
            <w:tcW w:w="1978" w:type="dxa"/>
            <w:gridSpan w:val="2"/>
            <w:vAlign w:val="center"/>
          </w:tcPr>
          <w:p w14:paraId="18F3C096" w14:textId="77777777" w:rsidR="00017200" w:rsidRPr="00D0513E" w:rsidRDefault="00017200" w:rsidP="0033335A">
            <w:pPr>
              <w:rPr>
                <w:rFonts w:cstheme="minorHAnsi"/>
              </w:rPr>
            </w:pPr>
            <w:r w:rsidRPr="00D0513E">
              <w:rPr>
                <w:rFonts w:cstheme="minorHAnsi"/>
                <w:b/>
                <w:bCs/>
                <w:color w:val="000000"/>
                <w:lang w:eastAsia="pl-PL"/>
              </w:rPr>
              <w:t>Ekran</w:t>
            </w:r>
          </w:p>
        </w:tc>
        <w:tc>
          <w:tcPr>
            <w:tcW w:w="4625" w:type="dxa"/>
            <w:vAlign w:val="center"/>
          </w:tcPr>
          <w:p w14:paraId="5A3001BF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141764">
              <w:rPr>
                <w:rFonts w:cstheme="minorHAnsi"/>
                <w:color w:val="000000"/>
                <w:lang w:eastAsia="pl-PL"/>
              </w:rPr>
              <w:t>Przekątna: 31,5-32,0 cale</w:t>
            </w:r>
          </w:p>
          <w:p w14:paraId="7EBFF29F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141764">
              <w:rPr>
                <w:rFonts w:cstheme="minorHAnsi"/>
                <w:color w:val="000000"/>
                <w:lang w:eastAsia="pl-PL"/>
              </w:rPr>
              <w:t>Jasność: 350 cd/m2</w:t>
            </w:r>
          </w:p>
          <w:p w14:paraId="24CBAFBB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141764">
              <w:rPr>
                <w:rFonts w:cstheme="minorHAnsi"/>
                <w:color w:val="000000"/>
                <w:lang w:eastAsia="pl-PL"/>
              </w:rPr>
              <w:t>Rozdzielczość: WQHD (2560x1440),</w:t>
            </w:r>
          </w:p>
          <w:p w14:paraId="3521570D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141764">
              <w:rPr>
                <w:rFonts w:cstheme="minorHAnsi"/>
                <w:color w:val="000000"/>
                <w:lang w:eastAsia="pl-PL"/>
              </w:rPr>
              <w:t>Czas reakcji (MPRT): nie więcej niż 1 ms</w:t>
            </w:r>
          </w:p>
          <w:p w14:paraId="5B155773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141764">
              <w:rPr>
                <w:rFonts w:cstheme="minorHAnsi"/>
                <w:color w:val="000000"/>
                <w:lang w:eastAsia="pl-PL"/>
              </w:rPr>
              <w:t>Zakrzywiony ekran: TAK,</w:t>
            </w:r>
          </w:p>
          <w:p w14:paraId="5CC8CCCA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b/>
                <w:bCs/>
                <w:color w:val="000000"/>
                <w:u w:val="single"/>
                <w:lang w:eastAsia="pl-PL"/>
              </w:rPr>
            </w:pPr>
            <w:r w:rsidRPr="00141764">
              <w:rPr>
                <w:rFonts w:cstheme="minorHAnsi"/>
                <w:b/>
                <w:bCs/>
                <w:color w:val="000000"/>
                <w:u w:val="single"/>
                <w:lang w:eastAsia="pl-PL"/>
              </w:rPr>
              <w:t>HDR:</w:t>
            </w:r>
          </w:p>
          <w:p w14:paraId="1E653E72" w14:textId="77777777" w:rsidR="00017200" w:rsidRPr="00D0513E" w:rsidRDefault="00017200" w:rsidP="00017200">
            <w:pPr>
              <w:pStyle w:val="Akapitzlist"/>
              <w:numPr>
                <w:ilvl w:val="1"/>
                <w:numId w:val="27"/>
              </w:numPr>
              <w:ind w:left="697" w:hanging="284"/>
              <w:rPr>
                <w:rFonts w:cstheme="minorHAnsi"/>
                <w:b/>
                <w:i/>
                <w:color w:val="000000"/>
                <w:lang w:eastAsia="pl-PL"/>
              </w:rPr>
            </w:pPr>
            <w:r>
              <w:rPr>
                <w:b/>
                <w:i/>
              </w:rPr>
              <w:t>NIE</w:t>
            </w:r>
            <w:r w:rsidRPr="00D0513E">
              <w:rPr>
                <w:rFonts w:cstheme="minorHAnsi"/>
                <w:b/>
                <w:i/>
                <w:color w:val="000000"/>
                <w:lang w:eastAsia="pl-PL"/>
              </w:rPr>
              <w:t xml:space="preserve">  – 0 pkt.</w:t>
            </w:r>
          </w:p>
          <w:p w14:paraId="2D1965D2" w14:textId="77777777" w:rsidR="00017200" w:rsidRPr="00141764" w:rsidRDefault="00017200" w:rsidP="00017200">
            <w:pPr>
              <w:pStyle w:val="Akapitzlist"/>
              <w:numPr>
                <w:ilvl w:val="1"/>
                <w:numId w:val="27"/>
              </w:numPr>
              <w:ind w:left="697" w:hanging="284"/>
              <w:rPr>
                <w:rFonts w:cstheme="minorHAnsi"/>
                <w:bCs/>
                <w:color w:val="000000"/>
                <w:u w:val="single"/>
                <w:lang w:eastAsia="pl-PL"/>
              </w:rPr>
            </w:pPr>
            <w:r>
              <w:rPr>
                <w:rFonts w:cstheme="minorHAnsi"/>
                <w:b/>
                <w:i/>
                <w:color w:val="000000"/>
                <w:lang w:eastAsia="pl-PL"/>
              </w:rPr>
              <w:t>TAK – 20 pkt.</w:t>
            </w:r>
          </w:p>
          <w:p w14:paraId="4263EAED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b/>
                <w:color w:val="000000"/>
                <w:lang w:eastAsia="pl-PL"/>
              </w:rPr>
            </w:pPr>
            <w:r w:rsidRPr="00141764">
              <w:rPr>
                <w:rFonts w:cstheme="minorHAnsi"/>
                <w:color w:val="000000"/>
                <w:lang w:eastAsia="pl-PL"/>
              </w:rPr>
              <w:t>Odświeżanie</w:t>
            </w:r>
            <w:r w:rsidRPr="00141764">
              <w:rPr>
                <w:rFonts w:cstheme="minorHAnsi"/>
                <w:bCs/>
                <w:color w:val="000000"/>
                <w:lang w:eastAsia="pl-PL"/>
              </w:rPr>
              <w:t xml:space="preserve">: minimum 165 </w:t>
            </w:r>
            <w:proofErr w:type="spellStart"/>
            <w:r w:rsidRPr="00141764">
              <w:rPr>
                <w:rFonts w:cstheme="minorHAnsi"/>
                <w:bCs/>
                <w:color w:val="000000"/>
                <w:lang w:eastAsia="pl-PL"/>
              </w:rPr>
              <w:t>Hz</w:t>
            </w:r>
            <w:proofErr w:type="spellEnd"/>
          </w:p>
          <w:p w14:paraId="0E386470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bCs/>
                <w:color w:val="000000"/>
                <w:lang w:eastAsia="pl-PL"/>
              </w:rPr>
            </w:pPr>
            <w:r w:rsidRPr="00141764">
              <w:rPr>
                <w:rFonts w:cstheme="minorHAnsi"/>
                <w:bCs/>
                <w:color w:val="000000"/>
                <w:lang w:eastAsia="pl-PL"/>
              </w:rPr>
              <w:t>Redukcja niebieskiego światła</w:t>
            </w:r>
          </w:p>
          <w:p w14:paraId="2471C41A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Style w:val="Pogrubienie"/>
                <w:rFonts w:cstheme="minorHAnsi"/>
                <w:b w:val="0"/>
                <w:color w:val="000000"/>
                <w:lang w:eastAsia="pl-PL"/>
              </w:rPr>
            </w:pPr>
            <w:proofErr w:type="spellStart"/>
            <w:r w:rsidRPr="00141764">
              <w:rPr>
                <w:rStyle w:val="Pogrubienie"/>
              </w:rPr>
              <w:t>Flicker</w:t>
            </w:r>
            <w:proofErr w:type="spellEnd"/>
            <w:r w:rsidRPr="00141764">
              <w:rPr>
                <w:rStyle w:val="Pogrubienie"/>
              </w:rPr>
              <w:t xml:space="preserve"> </w:t>
            </w:r>
            <w:proofErr w:type="spellStart"/>
            <w:r w:rsidRPr="00141764">
              <w:rPr>
                <w:rStyle w:val="Pogrubienie"/>
              </w:rPr>
              <w:t>free</w:t>
            </w:r>
            <w:proofErr w:type="spellEnd"/>
          </w:p>
          <w:p w14:paraId="3B7CE1C0" w14:textId="77777777" w:rsidR="00017200" w:rsidRPr="00141764" w:rsidRDefault="00017200" w:rsidP="00017200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b/>
                <w:color w:val="000000"/>
                <w:lang w:eastAsia="pl-PL"/>
              </w:rPr>
            </w:pPr>
            <w:r w:rsidRPr="00141764">
              <w:rPr>
                <w:rFonts w:cstheme="minorHAnsi"/>
                <w:bCs/>
                <w:color w:val="000000"/>
                <w:lang w:eastAsia="pl-PL"/>
              </w:rPr>
              <w:t xml:space="preserve">Obsługa technologii </w:t>
            </w:r>
            <w:proofErr w:type="spellStart"/>
            <w:r w:rsidRPr="00141764">
              <w:rPr>
                <w:rFonts w:cstheme="minorHAnsi"/>
                <w:bCs/>
                <w:color w:val="000000"/>
                <w:lang w:eastAsia="pl-PL"/>
              </w:rPr>
              <w:t>Adaptive</w:t>
            </w:r>
            <w:proofErr w:type="spellEnd"/>
            <w:r w:rsidRPr="00141764">
              <w:rPr>
                <w:rFonts w:cstheme="minorHAnsi"/>
                <w:bCs/>
                <w:color w:val="000000"/>
                <w:lang w:eastAsia="pl-PL"/>
              </w:rPr>
              <w:t xml:space="preserve"> </w:t>
            </w:r>
            <w:proofErr w:type="spellStart"/>
            <w:r w:rsidRPr="00141764">
              <w:rPr>
                <w:rFonts w:cstheme="minorHAnsi"/>
                <w:bCs/>
                <w:color w:val="000000"/>
                <w:lang w:eastAsia="pl-PL"/>
              </w:rPr>
              <w:t>Sync</w:t>
            </w:r>
            <w:proofErr w:type="spellEnd"/>
          </w:p>
        </w:tc>
        <w:tc>
          <w:tcPr>
            <w:tcW w:w="3685" w:type="dxa"/>
            <w:vAlign w:val="center"/>
          </w:tcPr>
          <w:p w14:paraId="40ED6774" w14:textId="77777777" w:rsidR="00017200" w:rsidRDefault="00017200" w:rsidP="0033335A">
            <w:pPr>
              <w:ind w:left="18"/>
              <w:rPr>
                <w:rFonts w:cstheme="minorHAnsi"/>
                <w:b/>
                <w:bCs/>
                <w:u w:val="single"/>
                <w:lang w:eastAsia="pl-PL"/>
              </w:rPr>
            </w:pPr>
            <w:r w:rsidRPr="00E54EBD">
              <w:rPr>
                <w:rFonts w:cstheme="minorHAnsi"/>
                <w:b/>
                <w:bCs/>
                <w:u w:val="single"/>
                <w:lang w:eastAsia="pl-PL"/>
              </w:rPr>
              <w:t>HDR:</w:t>
            </w:r>
          </w:p>
          <w:p w14:paraId="6EA6ABC6" w14:textId="77777777" w:rsidR="00017200" w:rsidRPr="001A6EEF" w:rsidRDefault="00017200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0B18B495" w14:textId="77777777" w:rsidR="00017200" w:rsidRPr="00E54EBD" w:rsidRDefault="00017200" w:rsidP="00017200">
            <w:pPr>
              <w:pStyle w:val="Akapitzlist"/>
              <w:numPr>
                <w:ilvl w:val="1"/>
                <w:numId w:val="27"/>
              </w:numPr>
              <w:ind w:left="697" w:hanging="284"/>
              <w:rPr>
                <w:rFonts w:cstheme="minorHAnsi"/>
                <w:b/>
                <w:i/>
                <w:color w:val="0070C0"/>
                <w:lang w:eastAsia="pl-PL"/>
              </w:rPr>
            </w:pPr>
            <w:r w:rsidRPr="00E54EBD">
              <w:rPr>
                <w:b/>
                <w:i/>
                <w:color w:val="0070C0"/>
              </w:rPr>
              <w:t>NIE</w:t>
            </w:r>
            <w:r w:rsidRPr="00E54EBD">
              <w:rPr>
                <w:rFonts w:cstheme="minorHAnsi"/>
                <w:b/>
                <w:i/>
                <w:color w:val="0070C0"/>
                <w:lang w:eastAsia="pl-PL"/>
              </w:rPr>
              <w:t xml:space="preserve">  – 0 pkt.</w:t>
            </w:r>
          </w:p>
          <w:p w14:paraId="4DD4701A" w14:textId="77777777" w:rsidR="00017200" w:rsidRPr="00E54EBD" w:rsidRDefault="00017200" w:rsidP="00017200">
            <w:pPr>
              <w:pStyle w:val="Akapitzlist"/>
              <w:numPr>
                <w:ilvl w:val="1"/>
                <w:numId w:val="27"/>
              </w:numPr>
              <w:ind w:left="697" w:hanging="284"/>
              <w:rPr>
                <w:rFonts w:cstheme="minorHAnsi"/>
                <w:bCs/>
                <w:color w:val="000000"/>
                <w:u w:val="single"/>
                <w:lang w:eastAsia="pl-PL"/>
              </w:rPr>
            </w:pPr>
            <w:r w:rsidRPr="00E54EBD">
              <w:rPr>
                <w:rFonts w:cstheme="minorHAnsi"/>
                <w:b/>
                <w:i/>
                <w:color w:val="0070C0"/>
                <w:lang w:eastAsia="pl-PL"/>
              </w:rPr>
              <w:t>TAK – 20 pkt.</w:t>
            </w:r>
          </w:p>
        </w:tc>
      </w:tr>
      <w:tr w:rsidR="00017200" w:rsidRPr="00D0513E" w14:paraId="216383CD" w14:textId="77777777" w:rsidTr="00017200">
        <w:trPr>
          <w:trHeight w:val="614"/>
        </w:trPr>
        <w:tc>
          <w:tcPr>
            <w:tcW w:w="480" w:type="dxa"/>
            <w:vAlign w:val="center"/>
          </w:tcPr>
          <w:p w14:paraId="6D344A03" w14:textId="77777777" w:rsidR="00017200" w:rsidRPr="00D0513E" w:rsidRDefault="00017200" w:rsidP="0033335A">
            <w:pPr>
              <w:jc w:val="center"/>
              <w:rPr>
                <w:rFonts w:cstheme="minorHAnsi"/>
              </w:rPr>
            </w:pPr>
            <w:r w:rsidRPr="00D0513E">
              <w:rPr>
                <w:rFonts w:cstheme="minorHAnsi"/>
              </w:rPr>
              <w:t>3</w:t>
            </w:r>
          </w:p>
        </w:tc>
        <w:tc>
          <w:tcPr>
            <w:tcW w:w="1978" w:type="dxa"/>
            <w:gridSpan w:val="2"/>
            <w:vAlign w:val="center"/>
          </w:tcPr>
          <w:p w14:paraId="0A0839CC" w14:textId="77777777" w:rsidR="00017200" w:rsidRPr="00D0513E" w:rsidRDefault="00017200" w:rsidP="0033335A">
            <w:pPr>
              <w:rPr>
                <w:rFonts w:cstheme="minorHAnsi"/>
              </w:rPr>
            </w:pPr>
            <w:r w:rsidRPr="00D0513E">
              <w:rPr>
                <w:rFonts w:cstheme="minorHAnsi"/>
                <w:b/>
                <w:bCs/>
                <w:color w:val="000000"/>
                <w:lang w:eastAsia="pl-PL"/>
              </w:rPr>
              <w:t>Kontrast</w:t>
            </w:r>
          </w:p>
        </w:tc>
        <w:tc>
          <w:tcPr>
            <w:tcW w:w="4625" w:type="dxa"/>
            <w:vAlign w:val="center"/>
          </w:tcPr>
          <w:p w14:paraId="5501F2CD" w14:textId="77777777" w:rsidR="00017200" w:rsidRDefault="00017200" w:rsidP="00017200">
            <w:pPr>
              <w:pStyle w:val="Akapitzlist"/>
              <w:numPr>
                <w:ilvl w:val="0"/>
                <w:numId w:val="29"/>
              </w:numPr>
              <w:ind w:left="301" w:hanging="283"/>
              <w:rPr>
                <w:rFonts w:cstheme="minorHAnsi"/>
              </w:rPr>
            </w:pPr>
            <w:r w:rsidRPr="00D0513E">
              <w:rPr>
                <w:rFonts w:cstheme="minorHAnsi"/>
              </w:rPr>
              <w:t>3000:1 (statyczny),</w:t>
            </w:r>
          </w:p>
          <w:p w14:paraId="250B7160" w14:textId="660EC1B1" w:rsidR="00017200" w:rsidRDefault="00017200" w:rsidP="00017200">
            <w:pPr>
              <w:pStyle w:val="Akapitzlist"/>
              <w:numPr>
                <w:ilvl w:val="0"/>
                <w:numId w:val="29"/>
              </w:numPr>
              <w:ind w:left="301" w:hanging="283"/>
              <w:rPr>
                <w:rFonts w:cstheme="minorHAnsi"/>
              </w:rPr>
            </w:pPr>
            <w:r w:rsidRPr="00E54EBD">
              <w:rPr>
                <w:rFonts w:cstheme="minorHAnsi"/>
              </w:rPr>
              <w:t>80 000 000:1 (dynamiczny/ACR),</w:t>
            </w:r>
          </w:p>
        </w:tc>
        <w:tc>
          <w:tcPr>
            <w:tcW w:w="3685" w:type="dxa"/>
            <w:vAlign w:val="center"/>
          </w:tcPr>
          <w:p w14:paraId="605B15E3" w14:textId="6D9AC89B" w:rsidR="00017200" w:rsidRPr="00017200" w:rsidRDefault="00017200" w:rsidP="00017200">
            <w:pPr>
              <w:ind w:left="18"/>
              <w:rPr>
                <w:rFonts w:cstheme="minorHAnsi"/>
              </w:rPr>
            </w:pPr>
          </w:p>
        </w:tc>
      </w:tr>
      <w:tr w:rsidR="00017200" w:rsidRPr="00D0513E" w14:paraId="3D05F5FA" w14:textId="77777777" w:rsidTr="00017200">
        <w:trPr>
          <w:trHeight w:val="1271"/>
        </w:trPr>
        <w:tc>
          <w:tcPr>
            <w:tcW w:w="480" w:type="dxa"/>
            <w:vAlign w:val="center"/>
          </w:tcPr>
          <w:p w14:paraId="01C41D41" w14:textId="77777777" w:rsidR="00017200" w:rsidRPr="00D0513E" w:rsidRDefault="00017200" w:rsidP="0033335A">
            <w:pPr>
              <w:jc w:val="center"/>
              <w:rPr>
                <w:rFonts w:cstheme="minorHAnsi"/>
              </w:rPr>
            </w:pPr>
            <w:r w:rsidRPr="00D0513E">
              <w:rPr>
                <w:rFonts w:cstheme="minorHAnsi"/>
              </w:rPr>
              <w:t>4</w:t>
            </w:r>
          </w:p>
        </w:tc>
        <w:tc>
          <w:tcPr>
            <w:tcW w:w="1978" w:type="dxa"/>
            <w:gridSpan w:val="2"/>
            <w:vAlign w:val="center"/>
          </w:tcPr>
          <w:p w14:paraId="5BA2E88E" w14:textId="77777777" w:rsidR="00017200" w:rsidRPr="00D0513E" w:rsidRDefault="00017200" w:rsidP="0033335A">
            <w:pPr>
              <w:rPr>
                <w:rFonts w:cstheme="minorHAnsi"/>
              </w:rPr>
            </w:pPr>
            <w:r w:rsidRPr="00D0513E">
              <w:rPr>
                <w:rFonts w:cstheme="minorHAnsi"/>
                <w:b/>
                <w:bCs/>
                <w:color w:val="000000"/>
                <w:lang w:eastAsia="pl-PL"/>
              </w:rPr>
              <w:t>Komunikacja</w:t>
            </w:r>
          </w:p>
        </w:tc>
        <w:tc>
          <w:tcPr>
            <w:tcW w:w="4625" w:type="dxa"/>
            <w:vAlign w:val="center"/>
          </w:tcPr>
          <w:p w14:paraId="13C0744C" w14:textId="77777777" w:rsidR="00017200" w:rsidRPr="00D0513E" w:rsidRDefault="00017200" w:rsidP="00017200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D0513E">
              <w:rPr>
                <w:rFonts w:cstheme="minorHAnsi"/>
                <w:color w:val="000000"/>
                <w:lang w:eastAsia="pl-PL"/>
              </w:rPr>
              <w:t>2x HDMI,</w:t>
            </w:r>
          </w:p>
          <w:p w14:paraId="593A3085" w14:textId="77777777" w:rsidR="00017200" w:rsidRPr="00D0513E" w:rsidRDefault="00017200" w:rsidP="00017200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D0513E">
              <w:rPr>
                <w:rFonts w:cstheme="minorHAnsi"/>
                <w:color w:val="000000"/>
                <w:lang w:eastAsia="pl-PL"/>
              </w:rPr>
              <w:t xml:space="preserve">1x </w:t>
            </w:r>
            <w:proofErr w:type="spellStart"/>
            <w:r w:rsidRPr="00D0513E">
              <w:rPr>
                <w:rFonts w:cstheme="minorHAnsi"/>
                <w:color w:val="000000"/>
                <w:lang w:eastAsia="pl-PL"/>
              </w:rPr>
              <w:t>DisplayPort</w:t>
            </w:r>
            <w:proofErr w:type="spellEnd"/>
            <w:r w:rsidRPr="00D0513E">
              <w:rPr>
                <w:rFonts w:cstheme="minorHAnsi"/>
                <w:color w:val="000000"/>
                <w:lang w:eastAsia="pl-PL"/>
              </w:rPr>
              <w:t>,</w:t>
            </w:r>
          </w:p>
          <w:p w14:paraId="28643EE7" w14:textId="77777777" w:rsidR="00017200" w:rsidRDefault="00017200" w:rsidP="00017200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D0513E">
              <w:rPr>
                <w:rFonts w:cstheme="minorHAnsi"/>
                <w:color w:val="000000"/>
                <w:lang w:eastAsia="pl-PL"/>
              </w:rPr>
              <w:t>HDCP: TAK,</w:t>
            </w:r>
          </w:p>
          <w:p w14:paraId="28CDDC91" w14:textId="77777777" w:rsidR="00017200" w:rsidRPr="00D0513E" w:rsidRDefault="00017200" w:rsidP="00017200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b/>
                <w:bCs/>
                <w:color w:val="000000"/>
                <w:u w:val="single"/>
                <w:lang w:eastAsia="pl-PL"/>
              </w:rPr>
            </w:pPr>
            <w:r w:rsidRPr="00D0513E">
              <w:rPr>
                <w:rFonts w:cstheme="minorHAnsi"/>
                <w:b/>
                <w:bCs/>
                <w:color w:val="000000"/>
                <w:u w:val="single"/>
                <w:lang w:eastAsia="pl-PL"/>
              </w:rPr>
              <w:t>HUB USB (wymagane minimum 2 porty USB):</w:t>
            </w:r>
          </w:p>
          <w:p w14:paraId="7C936670" w14:textId="77777777" w:rsidR="00017200" w:rsidRPr="00D0513E" w:rsidRDefault="00017200" w:rsidP="00017200">
            <w:pPr>
              <w:pStyle w:val="Akapitzlist"/>
              <w:numPr>
                <w:ilvl w:val="1"/>
                <w:numId w:val="22"/>
              </w:numPr>
              <w:ind w:left="697" w:hanging="284"/>
              <w:rPr>
                <w:rFonts w:cstheme="minorHAnsi"/>
                <w:b/>
                <w:i/>
                <w:color w:val="000000"/>
                <w:lang w:eastAsia="pl-PL"/>
              </w:rPr>
            </w:pPr>
            <w:r w:rsidRPr="00D0513E">
              <w:rPr>
                <w:rFonts w:cstheme="minorHAnsi"/>
                <w:b/>
                <w:i/>
                <w:color w:val="000000"/>
                <w:lang w:eastAsia="pl-PL"/>
              </w:rPr>
              <w:t xml:space="preserve">2x </w:t>
            </w:r>
            <w:r w:rsidRPr="00D0513E">
              <w:rPr>
                <w:b/>
                <w:i/>
              </w:rPr>
              <w:t>USB</w:t>
            </w:r>
            <w:r w:rsidRPr="00D0513E">
              <w:rPr>
                <w:rFonts w:cstheme="minorHAnsi"/>
                <w:b/>
                <w:i/>
                <w:color w:val="000000"/>
                <w:lang w:eastAsia="pl-PL"/>
              </w:rPr>
              <w:t xml:space="preserve"> 3.0  – 0 pkt.</w:t>
            </w:r>
          </w:p>
          <w:p w14:paraId="3DCDC6A1" w14:textId="77777777" w:rsidR="00017200" w:rsidRPr="00313BF5" w:rsidRDefault="00017200" w:rsidP="00017200">
            <w:pPr>
              <w:pStyle w:val="Akapitzlist"/>
              <w:numPr>
                <w:ilvl w:val="1"/>
                <w:numId w:val="22"/>
              </w:numPr>
              <w:ind w:left="697" w:hanging="284"/>
              <w:rPr>
                <w:rFonts w:cstheme="minorHAnsi"/>
                <w:b/>
                <w:color w:val="000000"/>
                <w:lang w:eastAsia="pl-PL"/>
              </w:rPr>
            </w:pPr>
            <w:r w:rsidRPr="00D0513E">
              <w:rPr>
                <w:rFonts w:cstheme="minorHAnsi"/>
                <w:b/>
                <w:i/>
                <w:color w:val="000000"/>
                <w:lang w:eastAsia="pl-PL"/>
              </w:rPr>
              <w:t xml:space="preserve">2x USB 3.2 – </w:t>
            </w:r>
            <w:r>
              <w:rPr>
                <w:rFonts w:cstheme="minorHAnsi"/>
                <w:b/>
                <w:i/>
                <w:color w:val="000000"/>
                <w:lang w:eastAsia="pl-PL"/>
              </w:rPr>
              <w:t>2</w:t>
            </w:r>
            <w:r w:rsidRPr="00D0513E">
              <w:rPr>
                <w:rFonts w:cstheme="minorHAnsi"/>
                <w:b/>
                <w:i/>
                <w:color w:val="000000"/>
                <w:lang w:eastAsia="pl-PL"/>
              </w:rPr>
              <w:t>0 pkt.</w:t>
            </w:r>
          </w:p>
          <w:p w14:paraId="1A49F6B7" w14:textId="77777777" w:rsidR="00017200" w:rsidRPr="00313BF5" w:rsidRDefault="00017200" w:rsidP="0033335A">
            <w:pPr>
              <w:rPr>
                <w:rFonts w:cstheme="minorHAnsi"/>
                <w:i/>
                <w:color w:val="C00000"/>
                <w:sz w:val="10"/>
                <w:szCs w:val="10"/>
                <w:lang w:eastAsia="pl-PL"/>
              </w:rPr>
            </w:pPr>
          </w:p>
          <w:p w14:paraId="228A975C" w14:textId="77777777" w:rsidR="00017200" w:rsidRPr="00313BF5" w:rsidRDefault="00017200" w:rsidP="0033335A">
            <w:pPr>
              <w:rPr>
                <w:rFonts w:cstheme="minorHAnsi"/>
                <w:b/>
                <w:color w:val="000000"/>
                <w:lang w:eastAsia="pl-PL"/>
              </w:rPr>
            </w:pPr>
            <w:r w:rsidRPr="0053658A">
              <w:rPr>
                <w:rFonts w:cstheme="minorHAnsi"/>
                <w:i/>
                <w:color w:val="C00000"/>
                <w:lang w:eastAsia="pl-PL"/>
              </w:rPr>
              <w:t xml:space="preserve">Zarówno wymagana, oraz dodatkowo punktowana ilość portów </w:t>
            </w:r>
            <w:r>
              <w:rPr>
                <w:rFonts w:cstheme="minorHAnsi"/>
                <w:i/>
                <w:color w:val="C00000"/>
                <w:lang w:eastAsia="pl-PL"/>
              </w:rPr>
              <w:t>monitora</w:t>
            </w:r>
            <w:r w:rsidRPr="0053658A">
              <w:rPr>
                <w:rFonts w:cstheme="minorHAnsi"/>
                <w:i/>
                <w:color w:val="C00000"/>
                <w:lang w:eastAsia="pl-PL"/>
              </w:rPr>
              <w:t xml:space="preserve"> nie może zostać uzyskana przez zastosowanie adapterów, przejściówek i rozgałęźników.</w:t>
            </w:r>
          </w:p>
        </w:tc>
        <w:tc>
          <w:tcPr>
            <w:tcW w:w="3685" w:type="dxa"/>
            <w:vAlign w:val="center"/>
          </w:tcPr>
          <w:p w14:paraId="39DD65D6" w14:textId="77777777" w:rsidR="00017200" w:rsidRDefault="00017200" w:rsidP="0033335A">
            <w:pPr>
              <w:rPr>
                <w:rFonts w:cstheme="minorHAnsi"/>
                <w:b/>
                <w:bCs/>
                <w:color w:val="000000"/>
                <w:u w:val="single"/>
                <w:lang w:eastAsia="pl-PL"/>
              </w:rPr>
            </w:pPr>
            <w:r w:rsidRPr="00D0513E">
              <w:rPr>
                <w:rFonts w:cstheme="minorHAnsi"/>
                <w:b/>
                <w:bCs/>
                <w:color w:val="000000"/>
                <w:u w:val="single"/>
                <w:lang w:eastAsia="pl-PL"/>
              </w:rPr>
              <w:t>HUB USB (wymagane minimum 2 porty USB):</w:t>
            </w:r>
          </w:p>
          <w:p w14:paraId="7D988C2B" w14:textId="77777777" w:rsidR="00017200" w:rsidRPr="001A6EEF" w:rsidRDefault="00017200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60464E1F" w14:textId="77777777" w:rsidR="00017200" w:rsidRPr="00E54EBD" w:rsidRDefault="00017200" w:rsidP="00017200">
            <w:pPr>
              <w:pStyle w:val="Akapitzlist"/>
              <w:numPr>
                <w:ilvl w:val="1"/>
                <w:numId w:val="22"/>
              </w:numPr>
              <w:ind w:left="697" w:hanging="284"/>
              <w:rPr>
                <w:rFonts w:cstheme="minorHAnsi"/>
                <w:b/>
                <w:i/>
                <w:color w:val="0070C0"/>
                <w:lang w:eastAsia="pl-PL"/>
              </w:rPr>
            </w:pPr>
            <w:r w:rsidRPr="00E54EBD">
              <w:rPr>
                <w:rFonts w:cstheme="minorHAnsi"/>
                <w:b/>
                <w:i/>
                <w:color w:val="0070C0"/>
                <w:lang w:eastAsia="pl-PL"/>
              </w:rPr>
              <w:t xml:space="preserve">2x </w:t>
            </w:r>
            <w:r w:rsidRPr="00E54EBD">
              <w:rPr>
                <w:b/>
                <w:i/>
                <w:color w:val="0070C0"/>
              </w:rPr>
              <w:t>USB</w:t>
            </w:r>
            <w:r w:rsidRPr="00E54EBD">
              <w:rPr>
                <w:rFonts w:cstheme="minorHAnsi"/>
                <w:b/>
                <w:i/>
                <w:color w:val="0070C0"/>
                <w:lang w:eastAsia="pl-PL"/>
              </w:rPr>
              <w:t xml:space="preserve"> 3.0  – 0 pkt.</w:t>
            </w:r>
          </w:p>
          <w:p w14:paraId="042FE8E3" w14:textId="77777777" w:rsidR="00017200" w:rsidRPr="00E54EBD" w:rsidRDefault="00017200" w:rsidP="00017200">
            <w:pPr>
              <w:pStyle w:val="Akapitzlist"/>
              <w:numPr>
                <w:ilvl w:val="1"/>
                <w:numId w:val="22"/>
              </w:numPr>
              <w:ind w:left="697" w:hanging="284"/>
              <w:rPr>
                <w:rFonts w:cstheme="minorHAnsi"/>
                <w:b/>
                <w:i/>
                <w:color w:val="000000"/>
                <w:lang w:eastAsia="pl-PL"/>
              </w:rPr>
            </w:pPr>
            <w:r w:rsidRPr="00E54EBD">
              <w:rPr>
                <w:rFonts w:cstheme="minorHAnsi"/>
                <w:b/>
                <w:i/>
                <w:color w:val="0070C0"/>
                <w:lang w:eastAsia="pl-PL"/>
              </w:rPr>
              <w:t>2x USB 3.2 – 20 pkt.</w:t>
            </w:r>
          </w:p>
        </w:tc>
      </w:tr>
      <w:tr w:rsidR="00017200" w:rsidRPr="00141764" w14:paraId="13CA0251" w14:textId="77777777" w:rsidTr="00017200">
        <w:trPr>
          <w:trHeight w:val="973"/>
        </w:trPr>
        <w:tc>
          <w:tcPr>
            <w:tcW w:w="480" w:type="dxa"/>
            <w:vAlign w:val="center"/>
          </w:tcPr>
          <w:p w14:paraId="28BA436D" w14:textId="77777777" w:rsidR="00017200" w:rsidRPr="00141764" w:rsidRDefault="00017200" w:rsidP="0033335A">
            <w:pPr>
              <w:jc w:val="center"/>
              <w:rPr>
                <w:rFonts w:cstheme="minorHAnsi"/>
              </w:rPr>
            </w:pPr>
            <w:r w:rsidRPr="00141764">
              <w:rPr>
                <w:rFonts w:cstheme="minorHAnsi"/>
              </w:rPr>
              <w:t>5</w:t>
            </w:r>
          </w:p>
        </w:tc>
        <w:tc>
          <w:tcPr>
            <w:tcW w:w="1978" w:type="dxa"/>
            <w:gridSpan w:val="2"/>
            <w:vAlign w:val="center"/>
          </w:tcPr>
          <w:p w14:paraId="0CB96AA4" w14:textId="77777777" w:rsidR="00017200" w:rsidRPr="00141764" w:rsidRDefault="00017200" w:rsidP="0033335A">
            <w:pPr>
              <w:rPr>
                <w:rFonts w:cstheme="minorHAnsi"/>
              </w:rPr>
            </w:pPr>
            <w:r w:rsidRPr="00141764">
              <w:rPr>
                <w:rFonts w:cstheme="minorHAnsi"/>
                <w:b/>
                <w:bCs/>
                <w:color w:val="000000"/>
                <w:lang w:eastAsia="pl-PL"/>
              </w:rPr>
              <w:t>Funkcje ekranu</w:t>
            </w:r>
          </w:p>
        </w:tc>
        <w:tc>
          <w:tcPr>
            <w:tcW w:w="4625" w:type="dxa"/>
            <w:vAlign w:val="center"/>
          </w:tcPr>
          <w:p w14:paraId="403CD857" w14:textId="77777777" w:rsidR="00017200" w:rsidRPr="00141764" w:rsidRDefault="00017200" w:rsidP="00017200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141764">
              <w:rPr>
                <w:rFonts w:cstheme="minorHAnsi"/>
                <w:color w:val="000000"/>
                <w:lang w:eastAsia="pl-PL"/>
              </w:rPr>
              <w:t>Regulacja kąta nachylenia ekranu,</w:t>
            </w:r>
          </w:p>
          <w:p w14:paraId="46184B79" w14:textId="77777777" w:rsidR="00017200" w:rsidRDefault="00017200" w:rsidP="00017200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</w:rPr>
            </w:pPr>
            <w:r w:rsidRPr="00141764">
              <w:rPr>
                <w:rFonts w:cstheme="minorHAnsi"/>
              </w:rPr>
              <w:t>Regulacja obrotu,</w:t>
            </w:r>
          </w:p>
          <w:p w14:paraId="110B589E" w14:textId="5CD793B9" w:rsidR="00017200" w:rsidRDefault="00017200" w:rsidP="00017200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</w:rPr>
            </w:pPr>
            <w:r w:rsidRPr="00C66D7B">
              <w:rPr>
                <w:rFonts w:cstheme="minorHAnsi"/>
              </w:rPr>
              <w:t>Regulacja wysokości ekranu min. 150 mm,</w:t>
            </w:r>
          </w:p>
        </w:tc>
        <w:tc>
          <w:tcPr>
            <w:tcW w:w="3685" w:type="dxa"/>
            <w:vAlign w:val="center"/>
          </w:tcPr>
          <w:p w14:paraId="4D8C2090" w14:textId="52D1FCAE" w:rsidR="00017200" w:rsidRPr="00017200" w:rsidRDefault="00017200" w:rsidP="00017200">
            <w:pPr>
              <w:ind w:left="18"/>
              <w:rPr>
                <w:rFonts w:cstheme="minorHAnsi"/>
              </w:rPr>
            </w:pPr>
          </w:p>
        </w:tc>
      </w:tr>
      <w:tr w:rsidR="00017200" w:rsidRPr="00141764" w14:paraId="7D16A13C" w14:textId="77777777" w:rsidTr="00017200">
        <w:trPr>
          <w:trHeight w:val="408"/>
        </w:trPr>
        <w:tc>
          <w:tcPr>
            <w:tcW w:w="480" w:type="dxa"/>
            <w:vAlign w:val="center"/>
          </w:tcPr>
          <w:p w14:paraId="47C79446" w14:textId="77777777" w:rsidR="00017200" w:rsidRPr="00141764" w:rsidRDefault="00017200" w:rsidP="0033335A">
            <w:pPr>
              <w:jc w:val="center"/>
              <w:rPr>
                <w:rFonts w:cstheme="minorHAnsi"/>
              </w:rPr>
            </w:pPr>
            <w:r w:rsidRPr="00141764">
              <w:rPr>
                <w:rFonts w:cstheme="minorHAnsi"/>
              </w:rPr>
              <w:t>6</w:t>
            </w:r>
          </w:p>
        </w:tc>
        <w:tc>
          <w:tcPr>
            <w:tcW w:w="1978" w:type="dxa"/>
            <w:gridSpan w:val="2"/>
            <w:vAlign w:val="center"/>
          </w:tcPr>
          <w:p w14:paraId="4E9019C5" w14:textId="77777777" w:rsidR="00017200" w:rsidRPr="00141764" w:rsidRDefault="00017200" w:rsidP="0033335A">
            <w:pPr>
              <w:rPr>
                <w:rFonts w:cstheme="minorHAnsi"/>
              </w:rPr>
            </w:pPr>
            <w:r w:rsidRPr="00141764">
              <w:rPr>
                <w:rFonts w:cstheme="minorHAnsi"/>
                <w:b/>
                <w:bCs/>
                <w:color w:val="000000"/>
                <w:lang w:eastAsia="pl-PL"/>
              </w:rPr>
              <w:t>Wyposażenie</w:t>
            </w:r>
          </w:p>
        </w:tc>
        <w:tc>
          <w:tcPr>
            <w:tcW w:w="4625" w:type="dxa"/>
            <w:vAlign w:val="center"/>
          </w:tcPr>
          <w:p w14:paraId="69474E54" w14:textId="77777777" w:rsidR="00017200" w:rsidRPr="00141764" w:rsidRDefault="00017200" w:rsidP="0033335A">
            <w:pPr>
              <w:rPr>
                <w:rFonts w:cstheme="minorHAnsi"/>
              </w:rPr>
            </w:pPr>
            <w:r w:rsidRPr="00141764">
              <w:rPr>
                <w:rFonts w:cstheme="minorHAnsi"/>
                <w:lang w:eastAsia="pl-PL"/>
              </w:rPr>
              <w:t>Kabel: HDMI, DP, USB, zasilający</w:t>
            </w:r>
          </w:p>
        </w:tc>
        <w:tc>
          <w:tcPr>
            <w:tcW w:w="3685" w:type="dxa"/>
            <w:vAlign w:val="center"/>
          </w:tcPr>
          <w:p w14:paraId="09397A54" w14:textId="6F715142" w:rsidR="00017200" w:rsidRPr="00141764" w:rsidRDefault="00017200" w:rsidP="0033335A">
            <w:pPr>
              <w:rPr>
                <w:rFonts w:cstheme="minorHAnsi"/>
              </w:rPr>
            </w:pPr>
          </w:p>
        </w:tc>
      </w:tr>
      <w:tr w:rsidR="00017200" w:rsidRPr="00141764" w14:paraId="7747BEE4" w14:textId="77777777" w:rsidTr="00017200">
        <w:trPr>
          <w:trHeight w:val="414"/>
        </w:trPr>
        <w:tc>
          <w:tcPr>
            <w:tcW w:w="480" w:type="dxa"/>
            <w:vAlign w:val="center"/>
          </w:tcPr>
          <w:p w14:paraId="683467E4" w14:textId="77777777" w:rsidR="00017200" w:rsidRPr="00141764" w:rsidRDefault="00017200" w:rsidP="0033335A">
            <w:pPr>
              <w:jc w:val="center"/>
              <w:rPr>
                <w:rFonts w:cstheme="minorHAnsi"/>
              </w:rPr>
            </w:pPr>
            <w:r w:rsidRPr="00141764">
              <w:rPr>
                <w:rFonts w:cstheme="minorHAnsi"/>
              </w:rPr>
              <w:t>7</w:t>
            </w:r>
          </w:p>
        </w:tc>
        <w:tc>
          <w:tcPr>
            <w:tcW w:w="1978" w:type="dxa"/>
            <w:gridSpan w:val="2"/>
            <w:vAlign w:val="center"/>
          </w:tcPr>
          <w:p w14:paraId="3D8281A7" w14:textId="77777777" w:rsidR="00017200" w:rsidRPr="00141764" w:rsidRDefault="00017200" w:rsidP="0033335A">
            <w:pPr>
              <w:rPr>
                <w:rFonts w:cstheme="minorHAnsi"/>
              </w:rPr>
            </w:pPr>
            <w:r w:rsidRPr="00141764">
              <w:rPr>
                <w:rFonts w:cstheme="minorHAnsi"/>
                <w:b/>
                <w:bCs/>
                <w:color w:val="000000"/>
                <w:lang w:eastAsia="pl-PL"/>
              </w:rPr>
              <w:t>Głośniki</w:t>
            </w:r>
          </w:p>
        </w:tc>
        <w:tc>
          <w:tcPr>
            <w:tcW w:w="4625" w:type="dxa"/>
            <w:vAlign w:val="center"/>
          </w:tcPr>
          <w:p w14:paraId="3DF712C6" w14:textId="77777777" w:rsidR="00017200" w:rsidRPr="00141764" w:rsidRDefault="00017200" w:rsidP="0033335A">
            <w:pPr>
              <w:rPr>
                <w:rFonts w:cstheme="minorHAnsi"/>
              </w:rPr>
            </w:pPr>
            <w:r w:rsidRPr="00141764">
              <w:rPr>
                <w:rFonts w:cstheme="minorHAnsi"/>
                <w:color w:val="000000"/>
                <w:lang w:eastAsia="pl-PL"/>
              </w:rPr>
              <w:t>TAK, stereo -  wbudowane 2x 2W</w:t>
            </w:r>
          </w:p>
        </w:tc>
        <w:tc>
          <w:tcPr>
            <w:tcW w:w="3685" w:type="dxa"/>
            <w:vAlign w:val="center"/>
          </w:tcPr>
          <w:p w14:paraId="52B4A5C1" w14:textId="56B6CD84" w:rsidR="00017200" w:rsidRPr="00141764" w:rsidRDefault="00017200" w:rsidP="0033335A">
            <w:pPr>
              <w:rPr>
                <w:rFonts w:cstheme="minorHAnsi"/>
              </w:rPr>
            </w:pPr>
          </w:p>
        </w:tc>
      </w:tr>
      <w:tr w:rsidR="00017200" w:rsidRPr="00141764" w14:paraId="53960503" w14:textId="77777777" w:rsidTr="00017200">
        <w:tc>
          <w:tcPr>
            <w:tcW w:w="480" w:type="dxa"/>
            <w:vAlign w:val="center"/>
          </w:tcPr>
          <w:p w14:paraId="1673329B" w14:textId="77777777" w:rsidR="00017200" w:rsidRPr="00141764" w:rsidRDefault="00017200" w:rsidP="0033335A">
            <w:pPr>
              <w:jc w:val="center"/>
              <w:rPr>
                <w:rFonts w:cstheme="minorHAnsi"/>
              </w:rPr>
            </w:pPr>
            <w:r w:rsidRPr="00141764">
              <w:rPr>
                <w:rFonts w:cstheme="minorHAnsi"/>
              </w:rPr>
              <w:t>8</w:t>
            </w:r>
          </w:p>
        </w:tc>
        <w:tc>
          <w:tcPr>
            <w:tcW w:w="1978" w:type="dxa"/>
            <w:gridSpan w:val="2"/>
            <w:vAlign w:val="center"/>
          </w:tcPr>
          <w:p w14:paraId="5C692EDC" w14:textId="77777777" w:rsidR="00017200" w:rsidRPr="00141764" w:rsidRDefault="00017200" w:rsidP="0033335A">
            <w:pPr>
              <w:rPr>
                <w:rFonts w:cstheme="minorHAnsi"/>
              </w:rPr>
            </w:pPr>
            <w:r w:rsidRPr="00141764">
              <w:rPr>
                <w:rFonts w:cstheme="minorHAnsi"/>
                <w:b/>
                <w:bCs/>
                <w:color w:val="000000"/>
                <w:lang w:eastAsia="pl-PL"/>
              </w:rPr>
              <w:t>Minimalny okres gwarancji</w:t>
            </w:r>
          </w:p>
        </w:tc>
        <w:tc>
          <w:tcPr>
            <w:tcW w:w="4625" w:type="dxa"/>
            <w:vAlign w:val="center"/>
          </w:tcPr>
          <w:p w14:paraId="396CBE49" w14:textId="77777777" w:rsidR="00017200" w:rsidRPr="00083C3F" w:rsidRDefault="00017200" w:rsidP="0033335A">
            <w:pPr>
              <w:rPr>
                <w:rFonts w:cstheme="minorHAnsi"/>
                <w:color w:val="000000"/>
                <w:lang w:eastAsia="pl-PL"/>
              </w:rPr>
            </w:pPr>
            <w:r w:rsidRPr="00083C3F">
              <w:rPr>
                <w:bCs/>
                <w:iCs/>
              </w:rPr>
              <w:t>Gwarancja producenta 36 miesięcy</w:t>
            </w:r>
          </w:p>
        </w:tc>
        <w:tc>
          <w:tcPr>
            <w:tcW w:w="3685" w:type="dxa"/>
            <w:vAlign w:val="center"/>
          </w:tcPr>
          <w:p w14:paraId="4A37A3DC" w14:textId="3C84458B" w:rsidR="00017200" w:rsidRPr="00083C3F" w:rsidRDefault="00017200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  <w:tr w:rsidR="00017200" w:rsidRPr="0000475C" w14:paraId="31CDDA73" w14:textId="77777777" w:rsidTr="00017200">
        <w:tc>
          <w:tcPr>
            <w:tcW w:w="480" w:type="dxa"/>
            <w:vAlign w:val="center"/>
          </w:tcPr>
          <w:p w14:paraId="3D4B38FA" w14:textId="77777777" w:rsidR="00017200" w:rsidRPr="00141764" w:rsidRDefault="00017200" w:rsidP="0033335A">
            <w:pPr>
              <w:jc w:val="center"/>
              <w:rPr>
                <w:rFonts w:cstheme="minorHAnsi"/>
              </w:rPr>
            </w:pPr>
            <w:r w:rsidRPr="00141764">
              <w:rPr>
                <w:rFonts w:cstheme="minorHAnsi"/>
              </w:rPr>
              <w:t>9</w:t>
            </w:r>
          </w:p>
        </w:tc>
        <w:tc>
          <w:tcPr>
            <w:tcW w:w="1978" w:type="dxa"/>
            <w:gridSpan w:val="2"/>
            <w:vAlign w:val="center"/>
          </w:tcPr>
          <w:p w14:paraId="09D5B673" w14:textId="77777777" w:rsidR="00017200" w:rsidRPr="00141764" w:rsidRDefault="00017200" w:rsidP="0033335A">
            <w:pPr>
              <w:rPr>
                <w:rFonts w:cstheme="minorHAnsi"/>
              </w:rPr>
            </w:pPr>
            <w:r w:rsidRPr="00141764">
              <w:rPr>
                <w:rFonts w:cstheme="minorHAnsi"/>
                <w:b/>
                <w:bCs/>
                <w:color w:val="000000"/>
                <w:lang w:eastAsia="pl-PL"/>
              </w:rPr>
              <w:t>Zasilanie</w:t>
            </w:r>
          </w:p>
        </w:tc>
        <w:tc>
          <w:tcPr>
            <w:tcW w:w="4625" w:type="dxa"/>
            <w:vAlign w:val="center"/>
          </w:tcPr>
          <w:p w14:paraId="5775F55A" w14:textId="77777777" w:rsidR="00017200" w:rsidRPr="00464B9C" w:rsidRDefault="00017200" w:rsidP="0033335A">
            <w:pPr>
              <w:rPr>
                <w:rFonts w:cstheme="minorHAnsi"/>
              </w:rPr>
            </w:pPr>
            <w:r w:rsidRPr="00E54EBD">
              <w:rPr>
                <w:rFonts w:cstheme="minorHAnsi"/>
                <w:color w:val="000000"/>
                <w:lang w:eastAsia="pl-PL"/>
              </w:rPr>
              <w:t>230V / 50Hz,</w:t>
            </w:r>
          </w:p>
        </w:tc>
        <w:tc>
          <w:tcPr>
            <w:tcW w:w="3685" w:type="dxa"/>
            <w:vAlign w:val="center"/>
          </w:tcPr>
          <w:p w14:paraId="66C51545" w14:textId="50689702" w:rsidR="00017200" w:rsidRPr="00464B9C" w:rsidRDefault="00017200" w:rsidP="0033335A">
            <w:pPr>
              <w:rPr>
                <w:rFonts w:cstheme="minorHAnsi"/>
              </w:rPr>
            </w:pPr>
          </w:p>
        </w:tc>
      </w:tr>
    </w:tbl>
    <w:p w14:paraId="708562B2" w14:textId="77777777" w:rsidR="00DC0497" w:rsidRPr="00152CBA" w:rsidRDefault="00DC0497" w:rsidP="00172585">
      <w:pPr>
        <w:spacing w:after="0" w:line="240" w:lineRule="auto"/>
        <w:rPr>
          <w:b/>
          <w:bCs/>
          <w:color w:val="0070C0"/>
          <w:sz w:val="32"/>
          <w:szCs w:val="32"/>
        </w:rPr>
      </w:pPr>
      <w:bookmarkStart w:id="1" w:name="_GoBack"/>
      <w:bookmarkEnd w:id="1"/>
    </w:p>
    <w:sectPr w:rsidR="00DC0497" w:rsidRPr="00152CBA" w:rsidSect="00017200">
      <w:footerReference w:type="default" r:id="rId7"/>
      <w:pgSz w:w="11906" w:h="16838"/>
      <w:pgMar w:top="851" w:right="1417" w:bottom="1134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E111" w14:textId="77777777" w:rsidR="000A252A" w:rsidRDefault="000A252A" w:rsidP="00EC56AF">
      <w:pPr>
        <w:spacing w:after="0" w:line="240" w:lineRule="auto"/>
      </w:pPr>
      <w:r>
        <w:separator/>
      </w:r>
    </w:p>
  </w:endnote>
  <w:endnote w:type="continuationSeparator" w:id="0">
    <w:p w14:paraId="2465C9B9" w14:textId="77777777" w:rsidR="000A252A" w:rsidRDefault="000A252A" w:rsidP="00E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0097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428DEE" w14:textId="4415906F" w:rsidR="000A252A" w:rsidRDefault="000A25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06F08" w14:textId="77777777" w:rsidR="000A252A" w:rsidRDefault="000A2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6F74C" w14:textId="77777777" w:rsidR="000A252A" w:rsidRDefault="000A252A" w:rsidP="00EC56AF">
      <w:pPr>
        <w:spacing w:after="0" w:line="240" w:lineRule="auto"/>
      </w:pPr>
      <w:r>
        <w:separator/>
      </w:r>
    </w:p>
  </w:footnote>
  <w:footnote w:type="continuationSeparator" w:id="0">
    <w:p w14:paraId="01CEADDE" w14:textId="77777777" w:rsidR="000A252A" w:rsidRDefault="000A252A" w:rsidP="00EC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2774"/>
    <w:multiLevelType w:val="hybridMultilevel"/>
    <w:tmpl w:val="958A72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C6C2B"/>
    <w:multiLevelType w:val="hybridMultilevel"/>
    <w:tmpl w:val="108E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D3A33"/>
    <w:multiLevelType w:val="hybridMultilevel"/>
    <w:tmpl w:val="A524D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4760AF"/>
    <w:multiLevelType w:val="hybridMultilevel"/>
    <w:tmpl w:val="C09469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61ED3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B264AF"/>
    <w:multiLevelType w:val="hybridMultilevel"/>
    <w:tmpl w:val="95964AFE"/>
    <w:lvl w:ilvl="0" w:tplc="4D541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363AA"/>
    <w:multiLevelType w:val="hybridMultilevel"/>
    <w:tmpl w:val="AB02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6264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4EE4"/>
    <w:multiLevelType w:val="hybridMultilevel"/>
    <w:tmpl w:val="B2304F4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2DAD061A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D5ED0"/>
    <w:multiLevelType w:val="hybridMultilevel"/>
    <w:tmpl w:val="3D3A6184"/>
    <w:lvl w:ilvl="0" w:tplc="634CF472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auto"/>
      </w:rPr>
    </w:lvl>
    <w:lvl w:ilvl="1" w:tplc="76AAF42A">
      <w:numFmt w:val="bullet"/>
      <w:lvlText w:val="•"/>
      <w:lvlJc w:val="left"/>
      <w:pPr>
        <w:ind w:left="145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5" w15:restartNumberingAfterBreak="0">
    <w:nsid w:val="378F252B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0C4CF7"/>
    <w:multiLevelType w:val="hybridMultilevel"/>
    <w:tmpl w:val="BE6A5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3560F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121DF"/>
    <w:multiLevelType w:val="hybridMultilevel"/>
    <w:tmpl w:val="4E1E31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E2C09"/>
    <w:multiLevelType w:val="hybridMultilevel"/>
    <w:tmpl w:val="96720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2E21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15605"/>
    <w:multiLevelType w:val="hybridMultilevel"/>
    <w:tmpl w:val="6A62A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7055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41736"/>
    <w:multiLevelType w:val="hybridMultilevel"/>
    <w:tmpl w:val="5EE26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017C68"/>
    <w:multiLevelType w:val="hybridMultilevel"/>
    <w:tmpl w:val="0060A2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7ECD"/>
    <w:multiLevelType w:val="hybridMultilevel"/>
    <w:tmpl w:val="72689EF6"/>
    <w:lvl w:ilvl="0" w:tplc="F30A6F1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75748"/>
    <w:multiLevelType w:val="hybridMultilevel"/>
    <w:tmpl w:val="4BCE9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C466FA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E514C"/>
    <w:multiLevelType w:val="hybridMultilevel"/>
    <w:tmpl w:val="4D16A7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E1471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B6A81"/>
    <w:multiLevelType w:val="hybridMultilevel"/>
    <w:tmpl w:val="829C3E32"/>
    <w:lvl w:ilvl="0" w:tplc="913876BA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1D0829FE">
      <w:start w:val="1"/>
      <w:numFmt w:val="lowerLetter"/>
      <w:lvlText w:val="%2.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21936"/>
    <w:multiLevelType w:val="hybridMultilevel"/>
    <w:tmpl w:val="C1AA1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621C1"/>
    <w:multiLevelType w:val="hybridMultilevel"/>
    <w:tmpl w:val="2886E0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035D3"/>
    <w:multiLevelType w:val="hybridMultilevel"/>
    <w:tmpl w:val="1E120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1798C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EC4D47"/>
    <w:multiLevelType w:val="hybridMultilevel"/>
    <w:tmpl w:val="804C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F1543"/>
    <w:multiLevelType w:val="hybridMultilevel"/>
    <w:tmpl w:val="B5A888A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14EAE"/>
    <w:multiLevelType w:val="hybridMultilevel"/>
    <w:tmpl w:val="421C9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66618D"/>
    <w:multiLevelType w:val="hybridMultilevel"/>
    <w:tmpl w:val="738C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E4AC5"/>
    <w:multiLevelType w:val="hybridMultilevel"/>
    <w:tmpl w:val="38129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348F4"/>
    <w:multiLevelType w:val="hybridMultilevel"/>
    <w:tmpl w:val="F83CD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98480F"/>
    <w:multiLevelType w:val="hybridMultilevel"/>
    <w:tmpl w:val="4D8C8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3"/>
  </w:num>
  <w:num w:numId="3">
    <w:abstractNumId w:val="9"/>
  </w:num>
  <w:num w:numId="4">
    <w:abstractNumId w:val="26"/>
  </w:num>
  <w:num w:numId="5">
    <w:abstractNumId w:val="28"/>
  </w:num>
  <w:num w:numId="6">
    <w:abstractNumId w:val="23"/>
  </w:num>
  <w:num w:numId="7">
    <w:abstractNumId w:val="17"/>
  </w:num>
  <w:num w:numId="8">
    <w:abstractNumId w:val="30"/>
  </w:num>
  <w:num w:numId="9">
    <w:abstractNumId w:val="5"/>
  </w:num>
  <w:num w:numId="10">
    <w:abstractNumId w:val="36"/>
  </w:num>
  <w:num w:numId="11">
    <w:abstractNumId w:val="15"/>
  </w:num>
  <w:num w:numId="12">
    <w:abstractNumId w:val="24"/>
  </w:num>
  <w:num w:numId="13">
    <w:abstractNumId w:val="27"/>
  </w:num>
  <w:num w:numId="14">
    <w:abstractNumId w:val="1"/>
  </w:num>
  <w:num w:numId="15">
    <w:abstractNumId w:val="3"/>
  </w:num>
  <w:num w:numId="16">
    <w:abstractNumId w:val="20"/>
  </w:num>
  <w:num w:numId="17">
    <w:abstractNumId w:val="7"/>
  </w:num>
  <w:num w:numId="18">
    <w:abstractNumId w:val="19"/>
  </w:num>
  <w:num w:numId="19">
    <w:abstractNumId w:val="12"/>
  </w:num>
  <w:num w:numId="20">
    <w:abstractNumId w:val="13"/>
  </w:num>
  <w:num w:numId="21">
    <w:abstractNumId w:val="38"/>
  </w:num>
  <w:num w:numId="22">
    <w:abstractNumId w:val="22"/>
  </w:num>
  <w:num w:numId="23">
    <w:abstractNumId w:val="8"/>
  </w:num>
  <w:num w:numId="24">
    <w:abstractNumId w:val="14"/>
  </w:num>
  <w:num w:numId="25">
    <w:abstractNumId w:val="35"/>
  </w:num>
  <w:num w:numId="26">
    <w:abstractNumId w:val="18"/>
  </w:num>
  <w:num w:numId="27">
    <w:abstractNumId w:val="6"/>
  </w:num>
  <w:num w:numId="28">
    <w:abstractNumId w:val="42"/>
  </w:num>
  <w:num w:numId="29">
    <w:abstractNumId w:val="40"/>
  </w:num>
  <w:num w:numId="30">
    <w:abstractNumId w:val="34"/>
  </w:num>
  <w:num w:numId="31">
    <w:abstractNumId w:val="4"/>
  </w:num>
  <w:num w:numId="32">
    <w:abstractNumId w:val="0"/>
  </w:num>
  <w:num w:numId="33">
    <w:abstractNumId w:val="16"/>
  </w:num>
  <w:num w:numId="34">
    <w:abstractNumId w:val="37"/>
  </w:num>
  <w:num w:numId="35">
    <w:abstractNumId w:val="33"/>
  </w:num>
  <w:num w:numId="36">
    <w:abstractNumId w:val="41"/>
  </w:num>
  <w:num w:numId="37">
    <w:abstractNumId w:val="2"/>
  </w:num>
  <w:num w:numId="38">
    <w:abstractNumId w:val="32"/>
  </w:num>
  <w:num w:numId="39">
    <w:abstractNumId w:val="25"/>
  </w:num>
  <w:num w:numId="40">
    <w:abstractNumId w:val="29"/>
  </w:num>
  <w:num w:numId="41">
    <w:abstractNumId w:val="39"/>
  </w:num>
  <w:num w:numId="42">
    <w:abstractNumId w:val="10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F"/>
    <w:rsid w:val="00017200"/>
    <w:rsid w:val="00027670"/>
    <w:rsid w:val="00080BE0"/>
    <w:rsid w:val="000A252A"/>
    <w:rsid w:val="000A401E"/>
    <w:rsid w:val="000D7D1F"/>
    <w:rsid w:val="000E0E73"/>
    <w:rsid w:val="000E1D6A"/>
    <w:rsid w:val="00126172"/>
    <w:rsid w:val="0012641B"/>
    <w:rsid w:val="00152CBA"/>
    <w:rsid w:val="00161559"/>
    <w:rsid w:val="00172585"/>
    <w:rsid w:val="00192EA8"/>
    <w:rsid w:val="00196033"/>
    <w:rsid w:val="001B0EB2"/>
    <w:rsid w:val="001F6E0A"/>
    <w:rsid w:val="00276920"/>
    <w:rsid w:val="002B44DD"/>
    <w:rsid w:val="002D6A32"/>
    <w:rsid w:val="002F3EB7"/>
    <w:rsid w:val="00345A0F"/>
    <w:rsid w:val="003E78A6"/>
    <w:rsid w:val="00415159"/>
    <w:rsid w:val="00462D13"/>
    <w:rsid w:val="00474D96"/>
    <w:rsid w:val="004910B2"/>
    <w:rsid w:val="004A799A"/>
    <w:rsid w:val="005006B4"/>
    <w:rsid w:val="00501EB3"/>
    <w:rsid w:val="00504D64"/>
    <w:rsid w:val="0055421D"/>
    <w:rsid w:val="00583641"/>
    <w:rsid w:val="00594A36"/>
    <w:rsid w:val="005A47A7"/>
    <w:rsid w:val="005B1D4A"/>
    <w:rsid w:val="005B24C7"/>
    <w:rsid w:val="005E0F4B"/>
    <w:rsid w:val="005E74A6"/>
    <w:rsid w:val="00605EEB"/>
    <w:rsid w:val="006A1A8D"/>
    <w:rsid w:val="006B3302"/>
    <w:rsid w:val="006B3BC9"/>
    <w:rsid w:val="006D3BB9"/>
    <w:rsid w:val="006F7FB6"/>
    <w:rsid w:val="00751602"/>
    <w:rsid w:val="007A48C9"/>
    <w:rsid w:val="0080636D"/>
    <w:rsid w:val="0081794D"/>
    <w:rsid w:val="0082613C"/>
    <w:rsid w:val="00827002"/>
    <w:rsid w:val="00846B91"/>
    <w:rsid w:val="00860C49"/>
    <w:rsid w:val="00865D7B"/>
    <w:rsid w:val="008B7DFD"/>
    <w:rsid w:val="008E71FB"/>
    <w:rsid w:val="00910CB1"/>
    <w:rsid w:val="00912100"/>
    <w:rsid w:val="00921F88"/>
    <w:rsid w:val="009F6922"/>
    <w:rsid w:val="00A51802"/>
    <w:rsid w:val="00A73568"/>
    <w:rsid w:val="00A85D4B"/>
    <w:rsid w:val="00A9389F"/>
    <w:rsid w:val="00B26495"/>
    <w:rsid w:val="00B53E11"/>
    <w:rsid w:val="00B55916"/>
    <w:rsid w:val="00B5768D"/>
    <w:rsid w:val="00B66E36"/>
    <w:rsid w:val="00B83E8E"/>
    <w:rsid w:val="00BF1EA8"/>
    <w:rsid w:val="00C51661"/>
    <w:rsid w:val="00C54CCC"/>
    <w:rsid w:val="00C8327F"/>
    <w:rsid w:val="00CB5109"/>
    <w:rsid w:val="00CD28C7"/>
    <w:rsid w:val="00CE4B38"/>
    <w:rsid w:val="00D1612A"/>
    <w:rsid w:val="00D83E2A"/>
    <w:rsid w:val="00DA059D"/>
    <w:rsid w:val="00DA773E"/>
    <w:rsid w:val="00DB4A2E"/>
    <w:rsid w:val="00DC0497"/>
    <w:rsid w:val="00DC05C9"/>
    <w:rsid w:val="00DC3F6C"/>
    <w:rsid w:val="00DE36C7"/>
    <w:rsid w:val="00E0640E"/>
    <w:rsid w:val="00E2753B"/>
    <w:rsid w:val="00E45C72"/>
    <w:rsid w:val="00E74F4D"/>
    <w:rsid w:val="00E82BC2"/>
    <w:rsid w:val="00EC56AF"/>
    <w:rsid w:val="00EF440F"/>
    <w:rsid w:val="00F12A6A"/>
    <w:rsid w:val="00F30FD4"/>
    <w:rsid w:val="00F6012E"/>
    <w:rsid w:val="00F646FC"/>
    <w:rsid w:val="00F85857"/>
    <w:rsid w:val="00FA2F23"/>
    <w:rsid w:val="00FB24C8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54C27D1"/>
  <w15:chartTrackingRefBased/>
  <w15:docId w15:val="{FC1466DA-7E70-4425-AD42-CE2C333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3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E8E"/>
    <w:pPr>
      <w:ind w:left="720"/>
      <w:contextualSpacing/>
    </w:pPr>
  </w:style>
  <w:style w:type="table" w:styleId="Tabela-Siatka">
    <w:name w:val="Table Grid"/>
    <w:basedOn w:val="Standardowy"/>
    <w:uiPriority w:val="39"/>
    <w:rsid w:val="005B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6AF"/>
  </w:style>
  <w:style w:type="paragraph" w:styleId="Stopka">
    <w:name w:val="footer"/>
    <w:basedOn w:val="Normalny"/>
    <w:link w:val="Stopka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6AF"/>
  </w:style>
  <w:style w:type="character" w:styleId="Hipercze">
    <w:name w:val="Hyperlink"/>
    <w:basedOn w:val="Domylnaczcionkaakapitu"/>
    <w:uiPriority w:val="99"/>
    <w:unhideWhenUsed/>
    <w:rsid w:val="004A7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99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172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Pacała</dc:creator>
  <cp:keywords/>
  <dc:description/>
  <cp:lastModifiedBy>Kopacka-Biculewicz Marzena</cp:lastModifiedBy>
  <cp:revision>5</cp:revision>
  <dcterms:created xsi:type="dcterms:W3CDTF">2023-05-22T11:47:00Z</dcterms:created>
  <dcterms:modified xsi:type="dcterms:W3CDTF">2024-06-11T06:10:00Z</dcterms:modified>
</cp:coreProperties>
</file>