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0732" w14:textId="7BF65884" w:rsidR="000754A7" w:rsidRPr="00A271BE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Szczecin 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dnia </w:t>
      </w:r>
      <w:r w:rsidR="00093C0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19.03</w:t>
      </w:r>
      <w:r w:rsidR="0083200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20</w:t>
      </w:r>
      <w:r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</w:t>
      </w:r>
      <w:r w:rsidR="0083200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4</w:t>
      </w:r>
      <w:r w:rsidR="00175BF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6B2BFABC" w14:textId="77777777" w:rsidR="00A45BFA" w:rsidRPr="00A271BE" w:rsidRDefault="00A45BFA" w:rsidP="003052CF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  <w:sz w:val="20"/>
          <w:szCs w:val="20"/>
        </w:rPr>
      </w:pPr>
    </w:p>
    <w:p w14:paraId="434D804F" w14:textId="77777777" w:rsidR="000754A7" w:rsidRPr="00A271BE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213D68" w14:textId="2BE602EE" w:rsidR="007E0D24" w:rsidRPr="00A271BE" w:rsidRDefault="0072782A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Politechnika</w:t>
      </w:r>
      <w:r w:rsidR="007E0D24" w:rsidRPr="00A271BE">
        <w:rPr>
          <w:rFonts w:ascii="Times New Roman" w:hAnsi="Times New Roman" w:cs="Times New Roman"/>
          <w:sz w:val="20"/>
          <w:szCs w:val="20"/>
        </w:rPr>
        <w:t xml:space="preserve"> Morska w Szczecinie</w:t>
      </w:r>
    </w:p>
    <w:p w14:paraId="1F3D7C26" w14:textId="77777777" w:rsidR="007E0D24" w:rsidRPr="00A271BE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ul. Wały Chrobrego 1-2</w:t>
      </w:r>
    </w:p>
    <w:p w14:paraId="14D08E95" w14:textId="6C3D656B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70-500 Szczecin</w:t>
      </w:r>
    </w:p>
    <w:p w14:paraId="0A68AC4A" w14:textId="77777777" w:rsidR="001F4BA0" w:rsidRPr="00A271BE" w:rsidRDefault="001F4BA0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</w:p>
    <w:p w14:paraId="3F8262DD" w14:textId="77777777" w:rsidR="00C809BE" w:rsidRPr="00A271BE" w:rsidRDefault="00C809BE" w:rsidP="007E0D24">
      <w:pPr>
        <w:spacing w:after="0" w:line="240" w:lineRule="auto"/>
        <w:ind w:right="289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AB8B8" w14:textId="44A3B29A" w:rsidR="00C809BE" w:rsidRPr="00A271BE" w:rsidRDefault="00C809BE" w:rsidP="00C809BE">
      <w:pPr>
        <w:pStyle w:val="Nagwek"/>
      </w:pPr>
      <w:r w:rsidRPr="00A271BE">
        <w:t>BZP-A</w:t>
      </w:r>
      <w:r w:rsidR="00E05E11" w:rsidRPr="00A271BE">
        <w:t>G</w:t>
      </w:r>
      <w:r w:rsidRPr="00A271BE">
        <w:t>/262-</w:t>
      </w:r>
      <w:r w:rsidR="00832007">
        <w:t>1/24</w:t>
      </w:r>
    </w:p>
    <w:p w14:paraId="52727C66" w14:textId="77777777" w:rsidR="00AF7FF9" w:rsidRDefault="00AF7FF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96CB51E" w14:textId="77777777" w:rsidR="00AF7FF9" w:rsidRDefault="00AF7FF9" w:rsidP="004B3A7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EED9D18" w14:textId="391332A9" w:rsidR="00AF7FF9" w:rsidRDefault="00AF7FF9" w:rsidP="003B6F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Do wszystkich Wykonawców</w:t>
      </w:r>
    </w:p>
    <w:p w14:paraId="7AA70536" w14:textId="77777777" w:rsidR="003B6F77" w:rsidRDefault="003B6F77" w:rsidP="009E19C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7541447" w14:textId="77777777" w:rsidR="00C809BE" w:rsidRPr="00A271BE" w:rsidRDefault="00C809BE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A08EDFA" w14:textId="67924950" w:rsidR="000754A7" w:rsidRPr="00FE6FDC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6FDC">
        <w:rPr>
          <w:rFonts w:ascii="Times New Roman" w:eastAsia="Calibri" w:hAnsi="Times New Roman" w:cs="Times New Roman"/>
          <w:b/>
          <w:sz w:val="20"/>
          <w:szCs w:val="20"/>
        </w:rPr>
        <w:t>INFORMACJA O WYBORZE OFERTY</w:t>
      </w:r>
      <w:r w:rsidR="007B3A67" w:rsidRPr="00FE6FD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1DE49155" w14:textId="00B86366" w:rsidR="00FD6382" w:rsidRDefault="00FD6382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39E9C03" w14:textId="77777777" w:rsidR="000754A7" w:rsidRPr="00FE6FDC" w:rsidRDefault="000754A7" w:rsidP="00075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4C7D46" w14:textId="37A01520" w:rsidR="00FD6382" w:rsidRPr="00665712" w:rsidRDefault="000754A7" w:rsidP="0066571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A271BE">
        <w:rPr>
          <w:rFonts w:ascii="Times New Roman" w:eastAsia="Calibri" w:hAnsi="Times New Roman" w:cs="Times New Roman"/>
          <w:b/>
          <w:sz w:val="20"/>
          <w:szCs w:val="20"/>
        </w:rPr>
        <w:t>Dotyczy:</w:t>
      </w:r>
      <w:r w:rsidR="001D41E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05E11" w:rsidRPr="00FE6FDC">
        <w:rPr>
          <w:rFonts w:ascii="Times New Roman" w:eastAsia="Calibri" w:hAnsi="Times New Roman" w:cs="Times New Roman"/>
          <w:b/>
          <w:sz w:val="20"/>
          <w:szCs w:val="20"/>
        </w:rPr>
        <w:t xml:space="preserve">Sukcesywna dostawa </w:t>
      </w:r>
      <w:r w:rsidR="00534C90" w:rsidRPr="00FE6FDC">
        <w:rPr>
          <w:rFonts w:ascii="Times New Roman" w:eastAsia="Calibri" w:hAnsi="Times New Roman" w:cs="Times New Roman"/>
          <w:b/>
          <w:sz w:val="20"/>
          <w:szCs w:val="20"/>
        </w:rPr>
        <w:t>artykułów</w:t>
      </w:r>
      <w:r w:rsidR="00E05E11" w:rsidRPr="00FE6FDC">
        <w:rPr>
          <w:rFonts w:ascii="Times New Roman" w:eastAsia="Calibri" w:hAnsi="Times New Roman" w:cs="Times New Roman"/>
          <w:b/>
          <w:sz w:val="20"/>
          <w:szCs w:val="20"/>
        </w:rPr>
        <w:t xml:space="preserve"> dla </w:t>
      </w:r>
      <w:r w:rsidR="00794A1B" w:rsidRPr="00FE6FDC">
        <w:rPr>
          <w:rFonts w:ascii="Times New Roman" w:eastAsia="Calibri" w:hAnsi="Times New Roman" w:cs="Times New Roman"/>
          <w:b/>
          <w:sz w:val="20"/>
          <w:szCs w:val="20"/>
        </w:rPr>
        <w:t>Politechniki</w:t>
      </w:r>
      <w:r w:rsidR="00E05E11" w:rsidRPr="00FE6FDC">
        <w:rPr>
          <w:rFonts w:ascii="Times New Roman" w:eastAsia="Calibri" w:hAnsi="Times New Roman" w:cs="Times New Roman"/>
          <w:b/>
          <w:sz w:val="20"/>
          <w:szCs w:val="20"/>
        </w:rPr>
        <w:t xml:space="preserve"> Morskiej w Szczecinie.</w:t>
      </w:r>
    </w:p>
    <w:p w14:paraId="2126782C" w14:textId="42026F56" w:rsidR="00175BF8" w:rsidRPr="00721854" w:rsidRDefault="00175BF8" w:rsidP="00721854">
      <w:pPr>
        <w:pStyle w:val="Akapitzlist"/>
        <w:autoSpaceDE w:val="0"/>
        <w:autoSpaceDN w:val="0"/>
        <w:adjustRightInd w:val="0"/>
        <w:spacing w:after="60"/>
        <w:ind w:left="0"/>
        <w:jc w:val="both"/>
        <w:rPr>
          <w:rFonts w:ascii="Times New Roman" w:hAnsi="Times New Roman"/>
          <w:bCs/>
          <w:vertAlign w:val="superscript"/>
        </w:rPr>
      </w:pPr>
      <w:r w:rsidRPr="00721854">
        <w:rPr>
          <w:rFonts w:ascii="Times New Roman" w:hAnsi="Times New Roman"/>
          <w:bCs/>
          <w:vertAlign w:val="superscript"/>
        </w:rPr>
        <w:t>Działając na podstawie art. 253 ust. 1 oraz 2 ustawy z 11 września 2019 r. – Prawo zamówień publicznych (Dz.U. z 202</w:t>
      </w:r>
      <w:r w:rsidR="00505169">
        <w:rPr>
          <w:rFonts w:ascii="Times New Roman" w:hAnsi="Times New Roman"/>
          <w:bCs/>
          <w:vertAlign w:val="superscript"/>
        </w:rPr>
        <w:t>3</w:t>
      </w:r>
      <w:r w:rsidRPr="00721854">
        <w:rPr>
          <w:rFonts w:ascii="Times New Roman" w:hAnsi="Times New Roman"/>
          <w:bCs/>
          <w:vertAlign w:val="superscript"/>
        </w:rPr>
        <w:t xml:space="preserve"> r. poz. 1</w:t>
      </w:r>
      <w:r w:rsidR="00505169">
        <w:rPr>
          <w:rFonts w:ascii="Times New Roman" w:hAnsi="Times New Roman"/>
          <w:bCs/>
          <w:vertAlign w:val="superscript"/>
        </w:rPr>
        <w:t>605</w:t>
      </w:r>
      <w:r w:rsidRPr="00721854">
        <w:rPr>
          <w:rFonts w:ascii="Times New Roman" w:hAnsi="Times New Roman"/>
          <w:bCs/>
          <w:vertAlign w:val="superscript"/>
        </w:rPr>
        <w:t xml:space="preserve"> ze zm.) – dalej zwanej Pzp, Zamawiający jednocześnie zawiadamia wykonawców, którzy złożyli oferty, o:</w:t>
      </w:r>
    </w:p>
    <w:p w14:paraId="5BDCFF68" w14:textId="77777777" w:rsidR="00175BF8" w:rsidRPr="00721854" w:rsidRDefault="00175BF8" w:rsidP="0017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 w:rsidRPr="00721854">
        <w:rPr>
          <w:rFonts w:ascii="Times New Roman" w:hAnsi="Times New Roman"/>
          <w:bCs/>
          <w:vertAlign w:val="superscript"/>
        </w:rPr>
        <w:t xml:space="preserve">wyborze najkorzystniejszej oferty </w:t>
      </w:r>
    </w:p>
    <w:p w14:paraId="39D38BBE" w14:textId="43BC4DDA" w:rsidR="00175BF8" w:rsidRPr="00721854" w:rsidRDefault="00393EEA" w:rsidP="00175B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  <w:vertAlign w:val="superscript"/>
        </w:rPr>
        <w:t>2</w:t>
      </w:r>
      <w:r w:rsidR="00175BF8" w:rsidRPr="00721854">
        <w:rPr>
          <w:rFonts w:ascii="Times New Roman" w:hAnsi="Times New Roman"/>
          <w:bCs/>
          <w:vertAlign w:val="superscript"/>
        </w:rPr>
        <w:t>)    terminie, po którego upływie umowa w sprawie zamówienia publicznego może być zawarta.</w:t>
      </w:r>
    </w:p>
    <w:p w14:paraId="6DD52B01" w14:textId="77777777" w:rsidR="00FD6382" w:rsidRPr="00A271BE" w:rsidRDefault="00FD638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16BE57" w14:textId="6D5E2A90" w:rsidR="003052CF" w:rsidRDefault="003052CF" w:rsidP="008F7E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94B32">
        <w:rPr>
          <w:rFonts w:ascii="Times New Roman" w:eastAsia="Calibri" w:hAnsi="Times New Roman" w:cs="Times New Roman"/>
          <w:b/>
          <w:sz w:val="20"/>
          <w:szCs w:val="20"/>
        </w:rPr>
        <w:t>Jako ofertę najkorzystniejszą uznano ofertę</w:t>
      </w:r>
      <w:r w:rsidR="001D5717" w:rsidRPr="00B94B3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94B32">
        <w:rPr>
          <w:rFonts w:ascii="Times New Roman" w:eastAsia="Calibri" w:hAnsi="Times New Roman" w:cs="Times New Roman"/>
          <w:b/>
          <w:sz w:val="20"/>
          <w:szCs w:val="20"/>
        </w:rPr>
        <w:t>nr</w:t>
      </w:r>
      <w:r w:rsidR="00DE0385" w:rsidRPr="00B94B32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B94B32">
        <w:rPr>
          <w:rFonts w:ascii="Times New Roman" w:eastAsia="Calibri" w:hAnsi="Times New Roman" w:cs="Times New Roman"/>
          <w:b/>
          <w:sz w:val="20"/>
          <w:szCs w:val="20"/>
        </w:rPr>
        <w:t>, złożoną przez wykonawcę</w:t>
      </w:r>
      <w:r w:rsidR="00C809BE" w:rsidRPr="00B94B32">
        <w:rPr>
          <w:rFonts w:ascii="Times New Roman" w:eastAsia="Calibri" w:hAnsi="Times New Roman" w:cs="Times New Roman"/>
          <w:b/>
          <w:sz w:val="20"/>
          <w:szCs w:val="20"/>
        </w:rPr>
        <w:t>;</w:t>
      </w:r>
    </w:p>
    <w:p w14:paraId="51B08240" w14:textId="77777777" w:rsidR="008F7E42" w:rsidRPr="008F7E42" w:rsidRDefault="008F7E42" w:rsidP="008F7E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C60227" w14:textId="77777777" w:rsidR="00DE0385" w:rsidRPr="005B6B04" w:rsidRDefault="00DE0385" w:rsidP="008F7E42">
      <w:pPr>
        <w:spacing w:after="0" w:line="240" w:lineRule="auto"/>
        <w:rPr>
          <w:rFonts w:ascii="Times New Roman" w:hAnsi="Times New Roman"/>
          <w:bCs/>
          <w:vertAlign w:val="superscript"/>
        </w:rPr>
      </w:pPr>
      <w:r w:rsidRPr="005B6B04">
        <w:rPr>
          <w:rFonts w:ascii="Times New Roman" w:hAnsi="Times New Roman"/>
          <w:bCs/>
          <w:vertAlign w:val="superscript"/>
        </w:rPr>
        <w:t>F.H.U. CHEM-AJ S.C.</w:t>
      </w:r>
    </w:p>
    <w:p w14:paraId="274D7586" w14:textId="77777777" w:rsidR="00DE0385" w:rsidRPr="005B6B04" w:rsidRDefault="00DE0385" w:rsidP="008F7E42">
      <w:pPr>
        <w:spacing w:after="0" w:line="240" w:lineRule="auto"/>
        <w:rPr>
          <w:rFonts w:ascii="Times New Roman" w:hAnsi="Times New Roman"/>
          <w:bCs/>
          <w:vertAlign w:val="superscript"/>
        </w:rPr>
      </w:pPr>
      <w:r w:rsidRPr="005B6B04">
        <w:rPr>
          <w:rFonts w:ascii="Times New Roman" w:hAnsi="Times New Roman"/>
          <w:bCs/>
          <w:vertAlign w:val="superscript"/>
        </w:rPr>
        <w:t>Janusz Świerczk, Andrzej Trukawka</w:t>
      </w:r>
    </w:p>
    <w:p w14:paraId="61A269F9" w14:textId="77777777" w:rsidR="00DE0385" w:rsidRPr="005B6B04" w:rsidRDefault="00DE0385" w:rsidP="008F7E42">
      <w:pPr>
        <w:spacing w:after="0" w:line="240" w:lineRule="auto"/>
        <w:rPr>
          <w:rFonts w:ascii="Times New Roman" w:hAnsi="Times New Roman"/>
          <w:bCs/>
          <w:vertAlign w:val="superscript"/>
        </w:rPr>
      </w:pPr>
      <w:r w:rsidRPr="005B6B04">
        <w:rPr>
          <w:rFonts w:ascii="Times New Roman" w:hAnsi="Times New Roman"/>
          <w:bCs/>
          <w:vertAlign w:val="superscript"/>
        </w:rPr>
        <w:t>ul. Witolda Starkiewicza 1A</w:t>
      </w:r>
    </w:p>
    <w:p w14:paraId="2EC85C8F" w14:textId="77777777" w:rsidR="00DE0385" w:rsidRPr="005B6B04" w:rsidRDefault="00DE0385" w:rsidP="008F7E42">
      <w:pPr>
        <w:spacing w:after="0" w:line="240" w:lineRule="auto"/>
        <w:rPr>
          <w:rFonts w:ascii="Times New Roman" w:hAnsi="Times New Roman"/>
          <w:bCs/>
          <w:vertAlign w:val="superscript"/>
        </w:rPr>
      </w:pPr>
      <w:r w:rsidRPr="005B6B04">
        <w:rPr>
          <w:rFonts w:ascii="Times New Roman" w:hAnsi="Times New Roman"/>
          <w:bCs/>
          <w:vertAlign w:val="superscript"/>
        </w:rPr>
        <w:t>70-112 Szczecin</w:t>
      </w:r>
    </w:p>
    <w:p w14:paraId="5793B164" w14:textId="77777777" w:rsidR="00DE0385" w:rsidRPr="005B6B04" w:rsidRDefault="00DE0385" w:rsidP="008F7E42">
      <w:pPr>
        <w:spacing w:after="0" w:line="240" w:lineRule="auto"/>
        <w:rPr>
          <w:rFonts w:ascii="Times New Roman" w:hAnsi="Times New Roman"/>
          <w:bCs/>
          <w:vertAlign w:val="superscript"/>
        </w:rPr>
      </w:pPr>
      <w:r w:rsidRPr="005B6B04">
        <w:rPr>
          <w:rFonts w:ascii="Times New Roman" w:hAnsi="Times New Roman"/>
          <w:bCs/>
          <w:vertAlign w:val="superscript"/>
        </w:rPr>
        <w:t>NIP 852-23-21-977</w:t>
      </w:r>
    </w:p>
    <w:p w14:paraId="307E292C" w14:textId="17EF2459" w:rsidR="006D42C3" w:rsidRPr="00DE0385" w:rsidRDefault="00DE0385" w:rsidP="008F7E42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B6B04">
        <w:rPr>
          <w:rFonts w:ascii="Times New Roman" w:hAnsi="Times New Roman"/>
          <w:bCs/>
          <w:vertAlign w:val="superscript"/>
        </w:rPr>
        <w:t>REGON 812329295</w:t>
      </w:r>
    </w:p>
    <w:p w14:paraId="26F2B827" w14:textId="6D4E9F46" w:rsidR="006D42C3" w:rsidRPr="00DE0385" w:rsidRDefault="006D42C3" w:rsidP="008F7E42">
      <w:pPr>
        <w:spacing w:after="0" w:line="240" w:lineRule="auto"/>
        <w:rPr>
          <w:rFonts w:ascii="Times New Roman" w:hAnsi="Times New Roman"/>
          <w:bCs/>
          <w:vertAlign w:val="superscript"/>
        </w:rPr>
      </w:pPr>
      <w:r w:rsidRPr="00DE0385">
        <w:rPr>
          <w:rFonts w:ascii="Times New Roman" w:hAnsi="Times New Roman"/>
          <w:bCs/>
          <w:vertAlign w:val="superscript"/>
        </w:rPr>
        <w:t xml:space="preserve">Cena brutto: </w:t>
      </w:r>
      <w:r w:rsidR="007C428F">
        <w:rPr>
          <w:rFonts w:ascii="Times New Roman" w:hAnsi="Times New Roman"/>
          <w:bCs/>
          <w:vertAlign w:val="superscript"/>
        </w:rPr>
        <w:t xml:space="preserve">48 869,79 </w:t>
      </w:r>
      <w:r w:rsidRPr="00DE0385">
        <w:rPr>
          <w:rFonts w:ascii="Times New Roman" w:hAnsi="Times New Roman"/>
          <w:bCs/>
          <w:vertAlign w:val="superscript"/>
        </w:rPr>
        <w:t>PLN-</w:t>
      </w:r>
      <w:r w:rsidR="009B4EF7">
        <w:rPr>
          <w:rFonts w:ascii="Times New Roman" w:hAnsi="Times New Roman"/>
          <w:bCs/>
          <w:vertAlign w:val="superscript"/>
        </w:rPr>
        <w:t xml:space="preserve"> </w:t>
      </w:r>
      <w:r w:rsidR="007C428F">
        <w:rPr>
          <w:rFonts w:ascii="Times New Roman" w:hAnsi="Times New Roman"/>
          <w:bCs/>
          <w:vertAlign w:val="superscript"/>
        </w:rPr>
        <w:t xml:space="preserve">60,00 </w:t>
      </w:r>
      <w:r w:rsidRPr="00DE0385">
        <w:rPr>
          <w:rFonts w:ascii="Times New Roman" w:hAnsi="Times New Roman"/>
          <w:bCs/>
          <w:vertAlign w:val="superscript"/>
        </w:rPr>
        <w:t>pkt</w:t>
      </w:r>
    </w:p>
    <w:p w14:paraId="488F80B7" w14:textId="354E7B3E" w:rsidR="006D42C3" w:rsidRPr="00DE0385" w:rsidRDefault="006D42C3" w:rsidP="008F7E42">
      <w:pPr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 w:rsidRPr="00DE0385">
        <w:rPr>
          <w:rFonts w:ascii="Times New Roman" w:hAnsi="Times New Roman"/>
          <w:bCs/>
          <w:vertAlign w:val="superscript"/>
        </w:rPr>
        <w:t xml:space="preserve">termin </w:t>
      </w:r>
      <w:r w:rsidR="00534C90" w:rsidRPr="00DE0385">
        <w:rPr>
          <w:rFonts w:ascii="Times New Roman" w:hAnsi="Times New Roman"/>
          <w:bCs/>
          <w:vertAlign w:val="superscript"/>
        </w:rPr>
        <w:t>realizacji</w:t>
      </w:r>
      <w:r w:rsidRPr="00DE0385">
        <w:rPr>
          <w:rFonts w:ascii="Times New Roman" w:hAnsi="Times New Roman"/>
          <w:bCs/>
          <w:vertAlign w:val="superscript"/>
        </w:rPr>
        <w:t xml:space="preserve">- </w:t>
      </w:r>
      <w:r w:rsidR="007C428F">
        <w:rPr>
          <w:rFonts w:ascii="Times New Roman" w:hAnsi="Times New Roman"/>
          <w:bCs/>
          <w:vertAlign w:val="superscript"/>
        </w:rPr>
        <w:t>4</w:t>
      </w:r>
      <w:r w:rsidR="00DE0385">
        <w:rPr>
          <w:rFonts w:ascii="Times New Roman" w:hAnsi="Times New Roman"/>
          <w:bCs/>
          <w:vertAlign w:val="superscript"/>
        </w:rPr>
        <w:t xml:space="preserve"> </w:t>
      </w:r>
      <w:r w:rsidR="00534C90" w:rsidRPr="00DE0385">
        <w:rPr>
          <w:rFonts w:ascii="Times New Roman" w:hAnsi="Times New Roman"/>
          <w:bCs/>
          <w:vertAlign w:val="superscript"/>
        </w:rPr>
        <w:t xml:space="preserve">dni </w:t>
      </w:r>
      <w:r w:rsidR="009B4EF7">
        <w:rPr>
          <w:rFonts w:ascii="Times New Roman" w:hAnsi="Times New Roman"/>
          <w:bCs/>
          <w:vertAlign w:val="superscript"/>
        </w:rPr>
        <w:t>–</w:t>
      </w:r>
      <w:r w:rsidR="007C428F">
        <w:rPr>
          <w:rFonts w:ascii="Times New Roman" w:hAnsi="Times New Roman"/>
          <w:bCs/>
          <w:vertAlign w:val="superscript"/>
        </w:rPr>
        <w:t>20</w:t>
      </w:r>
      <w:r w:rsidRPr="00DE0385">
        <w:rPr>
          <w:rFonts w:ascii="Times New Roman" w:hAnsi="Times New Roman"/>
          <w:bCs/>
          <w:vertAlign w:val="superscript"/>
        </w:rPr>
        <w:t xml:space="preserve"> pkt</w:t>
      </w:r>
    </w:p>
    <w:p w14:paraId="4449D06F" w14:textId="75D9D46C" w:rsidR="006D42C3" w:rsidRPr="00DE0385" w:rsidRDefault="006D42C3" w:rsidP="008F7E42">
      <w:pPr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 w:rsidRPr="00DE0385">
        <w:rPr>
          <w:rFonts w:ascii="Times New Roman" w:hAnsi="Times New Roman"/>
          <w:bCs/>
          <w:vertAlign w:val="superscript"/>
        </w:rPr>
        <w:t>wysokość kary umownej za zwłokę w wykonaniu przedmiotu zamówienia-</w:t>
      </w:r>
      <w:r w:rsidR="007C428F">
        <w:rPr>
          <w:rFonts w:ascii="Times New Roman" w:hAnsi="Times New Roman"/>
          <w:bCs/>
          <w:vertAlign w:val="superscript"/>
        </w:rPr>
        <w:t xml:space="preserve">1 </w:t>
      </w:r>
      <w:r w:rsidRPr="00DE0385">
        <w:rPr>
          <w:rFonts w:ascii="Times New Roman" w:hAnsi="Times New Roman"/>
          <w:bCs/>
          <w:vertAlign w:val="superscript"/>
        </w:rPr>
        <w:t xml:space="preserve">% </w:t>
      </w:r>
      <w:r w:rsidR="007C428F">
        <w:rPr>
          <w:rFonts w:ascii="Times New Roman" w:hAnsi="Times New Roman"/>
          <w:bCs/>
          <w:vertAlign w:val="superscript"/>
        </w:rPr>
        <w:t xml:space="preserve">20,00 </w:t>
      </w:r>
      <w:r w:rsidRPr="00DE0385">
        <w:rPr>
          <w:rFonts w:ascii="Times New Roman" w:hAnsi="Times New Roman"/>
          <w:bCs/>
          <w:vertAlign w:val="superscript"/>
        </w:rPr>
        <w:t>pkt</w:t>
      </w:r>
    </w:p>
    <w:p w14:paraId="5ECE1800" w14:textId="17CE194C" w:rsidR="006D42C3" w:rsidRPr="00DE0385" w:rsidRDefault="006D42C3" w:rsidP="008F7E42">
      <w:pPr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 w:rsidRPr="00DE0385">
        <w:rPr>
          <w:rFonts w:ascii="Times New Roman" w:hAnsi="Times New Roman"/>
          <w:bCs/>
          <w:vertAlign w:val="superscript"/>
        </w:rPr>
        <w:t xml:space="preserve">łącznie- </w:t>
      </w:r>
      <w:r w:rsidR="003D5CC0">
        <w:rPr>
          <w:rFonts w:ascii="Times New Roman" w:hAnsi="Times New Roman"/>
          <w:bCs/>
          <w:vertAlign w:val="superscript"/>
        </w:rPr>
        <w:t xml:space="preserve">100,00 </w:t>
      </w:r>
      <w:r w:rsidRPr="00DE0385">
        <w:rPr>
          <w:rFonts w:ascii="Times New Roman" w:hAnsi="Times New Roman"/>
          <w:bCs/>
          <w:vertAlign w:val="superscript"/>
        </w:rPr>
        <w:t>pkt</w:t>
      </w:r>
    </w:p>
    <w:p w14:paraId="06C9A47F" w14:textId="77777777" w:rsidR="003B6F77" w:rsidRPr="00AF7FF9" w:rsidRDefault="003B6F77" w:rsidP="003B6F77">
      <w:pPr>
        <w:spacing w:after="0"/>
        <w:jc w:val="both"/>
        <w:rPr>
          <w:b/>
          <w:bCs/>
          <w:sz w:val="18"/>
          <w:szCs w:val="18"/>
        </w:rPr>
      </w:pPr>
    </w:p>
    <w:p w14:paraId="3590FBF4" w14:textId="0E415ABD" w:rsidR="003052CF" w:rsidRPr="00027183" w:rsidRDefault="003052CF" w:rsidP="00027183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2718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Ranking złożonych ofert:</w:t>
      </w: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1843"/>
        <w:gridCol w:w="992"/>
        <w:gridCol w:w="992"/>
        <w:gridCol w:w="851"/>
        <w:gridCol w:w="992"/>
        <w:gridCol w:w="1134"/>
        <w:gridCol w:w="1134"/>
        <w:gridCol w:w="992"/>
      </w:tblGrid>
      <w:tr w:rsidR="00833F1C" w:rsidRPr="00A271BE" w14:paraId="6C2A6C83" w14:textId="77777777" w:rsidTr="00A676DA">
        <w:tc>
          <w:tcPr>
            <w:tcW w:w="397" w:type="dxa"/>
            <w:shd w:val="clear" w:color="auto" w:fill="D9D9D9" w:themeFill="background1" w:themeFillShade="D9"/>
          </w:tcPr>
          <w:p w14:paraId="008268BC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Nr of.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F8B377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Wykonawca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09946D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Kryterium </w:t>
            </w:r>
          </w:p>
          <w:p w14:paraId="779007C7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  <w:p w14:paraId="6B874E48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40D31D10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Cena</w:t>
            </w:r>
          </w:p>
          <w:p w14:paraId="7E0EC0DB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17098DCB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64915E84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7E3C984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8B6A572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51F5CDBF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612FBF4A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Wartość  z oferty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CA5870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Kryterium 2</w:t>
            </w:r>
          </w:p>
          <w:p w14:paraId="10AFC9BC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63CF02DB" w14:textId="103C9BC5" w:rsidR="00833F1C" w:rsidRPr="00B86624" w:rsidRDefault="00833F1C" w:rsidP="00534C9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Termin </w:t>
            </w:r>
            <w:r w:rsidR="00534C90"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realizacji</w:t>
            </w:r>
          </w:p>
          <w:p w14:paraId="17AD81E0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765C1A94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4674A669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0420F3B9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7F32B10F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56BF76C5" w14:textId="5D49741C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Wartość  z oferty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3C5A2E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Kryterium 3</w:t>
            </w:r>
          </w:p>
          <w:p w14:paraId="485C5ECB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1AAD618C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Wysokość kary umownej </w:t>
            </w:r>
          </w:p>
          <w:p w14:paraId="0883FC7F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za zwłokę </w:t>
            </w:r>
          </w:p>
          <w:p w14:paraId="4A7A564C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 wykonaniu przedmiotu umowy</w:t>
            </w:r>
          </w:p>
          <w:p w14:paraId="524D8A5C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03C1C2B8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B57B169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Wartość  z oferty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3DD533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Kryterium 1</w:t>
            </w:r>
          </w:p>
          <w:p w14:paraId="1528C705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5867B4DA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cena</w:t>
            </w:r>
          </w:p>
          <w:p w14:paraId="1D91E537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0113368B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59201184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E4CD670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24CB51B1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2709C653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D0A1B85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5A2DDADA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waga 60 %</w:t>
            </w:r>
          </w:p>
          <w:p w14:paraId="2C31B683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przyznana punktacja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3386DA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Kryterium 2</w:t>
            </w:r>
          </w:p>
          <w:p w14:paraId="75C902B4" w14:textId="77777777" w:rsidR="00833F1C" w:rsidRPr="00B86624" w:rsidRDefault="00833F1C" w:rsidP="00C47BE7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44C9788A" w14:textId="7E04B781" w:rsidR="00833F1C" w:rsidRPr="00B86624" w:rsidRDefault="00833F1C" w:rsidP="00534C90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Termin </w:t>
            </w:r>
            <w:r w:rsidR="00534C90"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realizacji</w:t>
            </w:r>
          </w:p>
          <w:p w14:paraId="00220FDE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5C760EF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CDE8DE3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40F61641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1C88A04C" w14:textId="77777777" w:rsidR="00534C90" w:rsidRPr="00B86624" w:rsidRDefault="00534C90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2C77AEF7" w14:textId="77777777" w:rsidR="00534C90" w:rsidRPr="00B86624" w:rsidRDefault="00534C90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3BC09ED2" w14:textId="068010F3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waga 20 %</w:t>
            </w:r>
          </w:p>
          <w:p w14:paraId="6799A4A5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przyznana punktacja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4E3D4A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Kryterium 3</w:t>
            </w:r>
          </w:p>
          <w:p w14:paraId="3091F036" w14:textId="77777777" w:rsidR="00833F1C" w:rsidRPr="00B86624" w:rsidRDefault="00833F1C" w:rsidP="00C47BE7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69B92786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Wysokość kary umownej </w:t>
            </w:r>
          </w:p>
          <w:p w14:paraId="7F2E2CB2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za zwłokę </w:t>
            </w:r>
          </w:p>
          <w:p w14:paraId="2975B3E2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 wykonaniu przedmiotu umowy</w:t>
            </w:r>
          </w:p>
          <w:p w14:paraId="2382AB76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0BDEB682" w14:textId="77777777" w:rsidR="00534C90" w:rsidRPr="00B86624" w:rsidRDefault="00534C90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14:paraId="66F896D8" w14:textId="13D7EC95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waga 20 %</w:t>
            </w:r>
          </w:p>
          <w:p w14:paraId="69BFD986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przyznana punktacja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08C998" w14:textId="77777777" w:rsidR="00833F1C" w:rsidRPr="00B86624" w:rsidRDefault="00833F1C" w:rsidP="00C47BE7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8662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Łączna punktacja</w:t>
            </w:r>
          </w:p>
        </w:tc>
      </w:tr>
      <w:tr w:rsidR="00833F1C" w:rsidRPr="00A271BE" w14:paraId="1C1F4BD2" w14:textId="77777777" w:rsidTr="00A676DA">
        <w:tc>
          <w:tcPr>
            <w:tcW w:w="397" w:type="dxa"/>
          </w:tcPr>
          <w:p w14:paraId="3291C272" w14:textId="77777777" w:rsidR="00833F1C" w:rsidRPr="002A6A79" w:rsidRDefault="00833F1C" w:rsidP="00C47BE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0082D9A" w14:textId="77777777" w:rsidR="00B86624" w:rsidRPr="00DD3ECF" w:rsidRDefault="00B86624" w:rsidP="00B8662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</w:pPr>
            <w:bookmarkStart w:id="0" w:name="_Hlk64545229"/>
            <w:r w:rsidRPr="00DD3EC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OFERTA NR 1</w:t>
            </w:r>
          </w:p>
          <w:bookmarkEnd w:id="0"/>
          <w:p w14:paraId="24CA1F39" w14:textId="77777777" w:rsidR="00B86624" w:rsidRPr="00DD3ECF" w:rsidRDefault="00B86624" w:rsidP="00B86624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D3EC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F.H.U. CHEM-AJ S.C.</w:t>
            </w:r>
          </w:p>
          <w:p w14:paraId="791CA2F9" w14:textId="77777777" w:rsidR="00B86624" w:rsidRPr="00DD3ECF" w:rsidRDefault="00B86624" w:rsidP="00B86624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D3EC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Janusz Świerczk, Andrzej Trukawka</w:t>
            </w:r>
          </w:p>
          <w:p w14:paraId="5AA51F6B" w14:textId="77777777" w:rsidR="00B86624" w:rsidRPr="00DD3ECF" w:rsidRDefault="00B86624" w:rsidP="00B86624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D3EC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ul. Witolda Starkiewicza 1A</w:t>
            </w:r>
          </w:p>
          <w:p w14:paraId="0BB33A8B" w14:textId="77777777" w:rsidR="00B86624" w:rsidRPr="00DD3ECF" w:rsidRDefault="00B86624" w:rsidP="00B86624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D3EC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70-112 Szczecin</w:t>
            </w:r>
          </w:p>
          <w:p w14:paraId="75D9A4D5" w14:textId="77777777" w:rsidR="00B86624" w:rsidRPr="00DD3ECF" w:rsidRDefault="00B86624" w:rsidP="00B86624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D3EC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NIP 852-23-21-977</w:t>
            </w:r>
          </w:p>
          <w:p w14:paraId="19EE295F" w14:textId="5FE8E52B" w:rsidR="00833F1C" w:rsidRPr="003A712D" w:rsidRDefault="00B86624" w:rsidP="00C47B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C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REGON 812329295</w:t>
            </w:r>
          </w:p>
        </w:tc>
        <w:tc>
          <w:tcPr>
            <w:tcW w:w="992" w:type="dxa"/>
          </w:tcPr>
          <w:p w14:paraId="53FD808F" w14:textId="77777777" w:rsidR="00A676DA" w:rsidRDefault="00833F1C" w:rsidP="00C47BE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Cena brutto: </w:t>
            </w:r>
          </w:p>
          <w:p w14:paraId="38CA0CFB" w14:textId="4F62E078" w:rsidR="00833F1C" w:rsidRPr="002A6A79" w:rsidRDefault="00A676DA" w:rsidP="00C47BE7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48 869,79 </w:t>
            </w:r>
            <w:r w:rsidR="00534C90"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zł</w:t>
            </w:r>
          </w:p>
          <w:p w14:paraId="3A60C47D" w14:textId="77777777" w:rsidR="00833F1C" w:rsidRPr="002A6A79" w:rsidRDefault="00833F1C" w:rsidP="00C47BE7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14:paraId="2D5EB7F1" w14:textId="7DC84B4B" w:rsidR="00833F1C" w:rsidRPr="002A6A79" w:rsidRDefault="00A676DA" w:rsidP="00C47BE7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4 </w:t>
            </w:r>
            <w:r w:rsidR="00B86624"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534C90"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dni</w:t>
            </w:r>
          </w:p>
        </w:tc>
        <w:tc>
          <w:tcPr>
            <w:tcW w:w="851" w:type="dxa"/>
          </w:tcPr>
          <w:p w14:paraId="25C36BCC" w14:textId="22377DFA" w:rsidR="00833F1C" w:rsidRPr="002A6A79" w:rsidRDefault="00833F1C" w:rsidP="00C47BE7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</w:t>
            </w:r>
            <w:r w:rsidR="00A676D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1 </w:t>
            </w:r>
            <w:r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%</w:t>
            </w:r>
          </w:p>
        </w:tc>
        <w:tc>
          <w:tcPr>
            <w:tcW w:w="992" w:type="dxa"/>
          </w:tcPr>
          <w:p w14:paraId="550B4361" w14:textId="1C7E3B89" w:rsidR="00833F1C" w:rsidRPr="002A6A79" w:rsidRDefault="00833F1C" w:rsidP="00C47BE7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86624"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A676D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60,00 </w:t>
            </w:r>
            <w:r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pkt</w:t>
            </w:r>
          </w:p>
        </w:tc>
        <w:tc>
          <w:tcPr>
            <w:tcW w:w="1134" w:type="dxa"/>
          </w:tcPr>
          <w:p w14:paraId="2C24CB03" w14:textId="52B61D80" w:rsidR="00833F1C" w:rsidRPr="002A6A79" w:rsidRDefault="00A676DA" w:rsidP="00C47BE7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20,00 </w:t>
            </w:r>
            <w:r w:rsidR="00833F1C"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pkt</w:t>
            </w:r>
          </w:p>
        </w:tc>
        <w:tc>
          <w:tcPr>
            <w:tcW w:w="1134" w:type="dxa"/>
          </w:tcPr>
          <w:p w14:paraId="1A8D05B6" w14:textId="7A8F2641" w:rsidR="00833F1C" w:rsidRPr="002A6A79" w:rsidRDefault="00A676DA" w:rsidP="00C47BE7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20,00 </w:t>
            </w:r>
            <w:r w:rsidR="00833F1C"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pkt</w:t>
            </w:r>
          </w:p>
        </w:tc>
        <w:tc>
          <w:tcPr>
            <w:tcW w:w="992" w:type="dxa"/>
          </w:tcPr>
          <w:p w14:paraId="2F20E5DE" w14:textId="4784093D" w:rsidR="00833F1C" w:rsidRPr="002A6A79" w:rsidRDefault="00833F1C" w:rsidP="00C47BE7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B86624"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="00A676D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100,00 </w:t>
            </w:r>
            <w:r w:rsidRPr="002A6A7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pkt</w:t>
            </w:r>
          </w:p>
        </w:tc>
      </w:tr>
    </w:tbl>
    <w:p w14:paraId="3C00C2B0" w14:textId="77777777" w:rsidR="00833F1C" w:rsidRDefault="00833F1C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2CB450" w14:textId="77777777" w:rsidR="00A03E34" w:rsidRDefault="00A03E34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B49013" w14:textId="77777777" w:rsidR="00A03E34" w:rsidRPr="00A271BE" w:rsidRDefault="00A03E34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21535A" w14:textId="04AC7C17" w:rsidR="00175BF8" w:rsidRPr="003A712D" w:rsidRDefault="00175BF8" w:rsidP="00175BF8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Uzasadnienie wyboru oferty:</w:t>
      </w:r>
    </w:p>
    <w:p w14:paraId="5E7AFBBC" w14:textId="4F1C91BD" w:rsidR="00AD1648" w:rsidRPr="00411EEF" w:rsidRDefault="00175BF8" w:rsidP="007B5B16">
      <w:pPr>
        <w:rPr>
          <w:rFonts w:ascii="Arial" w:eastAsia="Times New Roman" w:hAnsi="Arial" w:cs="Arial"/>
          <w:sz w:val="18"/>
          <w:szCs w:val="18"/>
          <w:lang w:eastAsia="zh-CN"/>
        </w:rPr>
      </w:pPr>
      <w:bookmarkStart w:id="1" w:name="_Hlk80613002"/>
      <w:r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Zamawiający wybrał ofertę nr </w:t>
      </w:r>
      <w:r w:rsidR="005E0D6E" w:rsidRPr="00A40AED">
        <w:rPr>
          <w:rFonts w:ascii="Arial" w:eastAsia="Times New Roman" w:hAnsi="Arial" w:cs="Arial"/>
          <w:sz w:val="18"/>
          <w:szCs w:val="18"/>
          <w:lang w:eastAsia="zh-CN"/>
        </w:rPr>
        <w:t>1</w:t>
      </w:r>
      <w:r w:rsidR="009D7757">
        <w:rPr>
          <w:rFonts w:ascii="Arial" w:eastAsia="Times New Roman" w:hAnsi="Arial" w:cs="Arial"/>
          <w:sz w:val="18"/>
          <w:szCs w:val="18"/>
          <w:lang w:eastAsia="zh-CN"/>
        </w:rPr>
        <w:t>.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>Wykonawca został wybrany zgodnie z art. 239 Pzp, z uwagi na to, że  jego   oferta jest otrzymał</w:t>
      </w:r>
      <w:r w:rsidR="009D7757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5E0D6E" w:rsidRPr="00A40AED">
        <w:rPr>
          <w:rFonts w:ascii="Arial" w:eastAsia="Times New Roman" w:hAnsi="Arial" w:cs="Arial"/>
          <w:sz w:val="18"/>
          <w:szCs w:val="18"/>
          <w:lang w:eastAsia="zh-CN"/>
        </w:rPr>
        <w:t>maksymalną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 liczbę punktów na podstawie kryteriów oceny ofert określonych w dokumentach zamówienia przez Zamawiającego.</w:t>
      </w:r>
      <w:r w:rsidR="0097650B"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>Wykonawc</w:t>
      </w:r>
      <w:r w:rsidR="00694B6A"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a 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>wykaza</w:t>
      </w:r>
      <w:r w:rsidR="00694B6A"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ł 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 brak podstaw do wykluczenia z postępowania</w:t>
      </w:r>
      <w:r w:rsidR="00D1661D">
        <w:rPr>
          <w:rFonts w:ascii="Arial" w:eastAsia="Times New Roman" w:hAnsi="Arial" w:cs="Arial"/>
          <w:sz w:val="18"/>
          <w:szCs w:val="18"/>
          <w:lang w:eastAsia="zh-CN"/>
        </w:rPr>
        <w:t>,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 a </w:t>
      </w:r>
      <w:r w:rsidR="00694B6A"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jego 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>ofert</w:t>
      </w:r>
      <w:r w:rsidR="00694B6A"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a jest 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>zgodn</w:t>
      </w:r>
      <w:r w:rsidR="00694B6A" w:rsidRPr="00A40AED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 z SWZ.</w:t>
      </w:r>
      <w:bookmarkEnd w:id="1"/>
      <w:r w:rsidR="005A3302" w:rsidRPr="00A40AED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2081E320" w14:textId="6EB8BB03" w:rsidR="001A647F" w:rsidRPr="0008606D" w:rsidRDefault="001A647F" w:rsidP="003052CF">
      <w:pPr>
        <w:widowControl w:val="0"/>
        <w:spacing w:after="0" w:line="120" w:lineRule="atLeast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2840C2D" w14:textId="77777777" w:rsidR="00393EEA" w:rsidRDefault="00393EEA" w:rsidP="0039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Zamawiający informuje, że zgodnie z art. 308 ust. 3 pkt 1 lit a Pzp, umowa o zamówienie publiczne w przedmiotowym postępowaniu może zostać podpisana w terminie krótszym niż 5 dni od dnia przesłania zawiadomienia o wyborze najkorzystniejszej przy użyciu środków komunikacji elektronicznej. W postępowaniu prowadzonym w trybie podstawowym złożono tylko jedną ofertę.</w:t>
      </w:r>
    </w:p>
    <w:p w14:paraId="3ED3D970" w14:textId="77777777" w:rsidR="00393EEA" w:rsidRDefault="00393EEA" w:rsidP="0039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dokładnym terminie podpisania umowy Wykonawca, z którym będzie podpisywana zostanie powiadomiony telefonicznie.</w:t>
      </w:r>
    </w:p>
    <w:p w14:paraId="11B6C772" w14:textId="7C189426" w:rsidR="000754A7" w:rsidRPr="00A271BE" w:rsidRDefault="000754A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754A7" w:rsidRPr="00A271BE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9957">
    <w:abstractNumId w:val="1"/>
  </w:num>
  <w:num w:numId="2" w16cid:durableId="1212111849">
    <w:abstractNumId w:val="0"/>
  </w:num>
  <w:num w:numId="3" w16cid:durableId="503085979">
    <w:abstractNumId w:val="4"/>
  </w:num>
  <w:num w:numId="4" w16cid:durableId="1693143860">
    <w:abstractNumId w:val="2"/>
  </w:num>
  <w:num w:numId="5" w16cid:durableId="1434784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27183"/>
    <w:rsid w:val="000754A7"/>
    <w:rsid w:val="0008606D"/>
    <w:rsid w:val="00093C03"/>
    <w:rsid w:val="001168EC"/>
    <w:rsid w:val="00127CBC"/>
    <w:rsid w:val="0013288D"/>
    <w:rsid w:val="001371AE"/>
    <w:rsid w:val="00153D2C"/>
    <w:rsid w:val="001544D2"/>
    <w:rsid w:val="00162484"/>
    <w:rsid w:val="00175BF8"/>
    <w:rsid w:val="001771E7"/>
    <w:rsid w:val="001A647F"/>
    <w:rsid w:val="001D41E6"/>
    <w:rsid w:val="001D4EE0"/>
    <w:rsid w:val="001D5717"/>
    <w:rsid w:val="001F4BA0"/>
    <w:rsid w:val="0020154E"/>
    <w:rsid w:val="00227A4D"/>
    <w:rsid w:val="00252E7D"/>
    <w:rsid w:val="0027702E"/>
    <w:rsid w:val="00280296"/>
    <w:rsid w:val="002A6A79"/>
    <w:rsid w:val="002C161E"/>
    <w:rsid w:val="002E796B"/>
    <w:rsid w:val="002F0753"/>
    <w:rsid w:val="0030294B"/>
    <w:rsid w:val="00302C28"/>
    <w:rsid w:val="003052CF"/>
    <w:rsid w:val="003119B4"/>
    <w:rsid w:val="003316DE"/>
    <w:rsid w:val="00372455"/>
    <w:rsid w:val="00393EEA"/>
    <w:rsid w:val="003A712D"/>
    <w:rsid w:val="003B6F77"/>
    <w:rsid w:val="003D5CC0"/>
    <w:rsid w:val="003F05E3"/>
    <w:rsid w:val="004037D9"/>
    <w:rsid w:val="00411EEF"/>
    <w:rsid w:val="00477D0C"/>
    <w:rsid w:val="00493587"/>
    <w:rsid w:val="004B3A75"/>
    <w:rsid w:val="004E0FE2"/>
    <w:rsid w:val="004F0514"/>
    <w:rsid w:val="004F4B64"/>
    <w:rsid w:val="004F561D"/>
    <w:rsid w:val="00505169"/>
    <w:rsid w:val="00524467"/>
    <w:rsid w:val="00534C90"/>
    <w:rsid w:val="00563673"/>
    <w:rsid w:val="00574A12"/>
    <w:rsid w:val="00592159"/>
    <w:rsid w:val="005A3302"/>
    <w:rsid w:val="005B4748"/>
    <w:rsid w:val="005E09C2"/>
    <w:rsid w:val="005E0D6E"/>
    <w:rsid w:val="0065355C"/>
    <w:rsid w:val="006616F2"/>
    <w:rsid w:val="00665712"/>
    <w:rsid w:val="00671D27"/>
    <w:rsid w:val="00694B6A"/>
    <w:rsid w:val="006D42C3"/>
    <w:rsid w:val="006D7AE4"/>
    <w:rsid w:val="00721854"/>
    <w:rsid w:val="0072438D"/>
    <w:rsid w:val="0072782A"/>
    <w:rsid w:val="00737F09"/>
    <w:rsid w:val="00744FA8"/>
    <w:rsid w:val="00766E40"/>
    <w:rsid w:val="00793C2B"/>
    <w:rsid w:val="00794A1B"/>
    <w:rsid w:val="007A1D3E"/>
    <w:rsid w:val="007B3A67"/>
    <w:rsid w:val="007B5B16"/>
    <w:rsid w:val="007C428F"/>
    <w:rsid w:val="007D5476"/>
    <w:rsid w:val="007E0D24"/>
    <w:rsid w:val="00832007"/>
    <w:rsid w:val="00833F1C"/>
    <w:rsid w:val="00857124"/>
    <w:rsid w:val="008F7E42"/>
    <w:rsid w:val="0097650B"/>
    <w:rsid w:val="009B4EF7"/>
    <w:rsid w:val="009D7757"/>
    <w:rsid w:val="009E19C4"/>
    <w:rsid w:val="009E5A0E"/>
    <w:rsid w:val="00A03E34"/>
    <w:rsid w:val="00A271BE"/>
    <w:rsid w:val="00A40AED"/>
    <w:rsid w:val="00A4567C"/>
    <w:rsid w:val="00A45BFA"/>
    <w:rsid w:val="00A676DA"/>
    <w:rsid w:val="00A84B8F"/>
    <w:rsid w:val="00A86DC0"/>
    <w:rsid w:val="00AA7E0D"/>
    <w:rsid w:val="00AC5095"/>
    <w:rsid w:val="00AD1648"/>
    <w:rsid w:val="00AD543C"/>
    <w:rsid w:val="00AF6DB1"/>
    <w:rsid w:val="00AF7FF9"/>
    <w:rsid w:val="00B40346"/>
    <w:rsid w:val="00B83035"/>
    <w:rsid w:val="00B86624"/>
    <w:rsid w:val="00B94B32"/>
    <w:rsid w:val="00BB1E70"/>
    <w:rsid w:val="00C26251"/>
    <w:rsid w:val="00C36623"/>
    <w:rsid w:val="00C47BE7"/>
    <w:rsid w:val="00C809BE"/>
    <w:rsid w:val="00CA0900"/>
    <w:rsid w:val="00CB35CA"/>
    <w:rsid w:val="00CD1E94"/>
    <w:rsid w:val="00CD78D1"/>
    <w:rsid w:val="00CF2E48"/>
    <w:rsid w:val="00D1661D"/>
    <w:rsid w:val="00D457CE"/>
    <w:rsid w:val="00D45D0F"/>
    <w:rsid w:val="00D55C9E"/>
    <w:rsid w:val="00DA3459"/>
    <w:rsid w:val="00DD3ECF"/>
    <w:rsid w:val="00DE0385"/>
    <w:rsid w:val="00DF4100"/>
    <w:rsid w:val="00E05E11"/>
    <w:rsid w:val="00E25BC4"/>
    <w:rsid w:val="00E611D3"/>
    <w:rsid w:val="00EA20B8"/>
    <w:rsid w:val="00F34001"/>
    <w:rsid w:val="00F43967"/>
    <w:rsid w:val="00F778FB"/>
    <w:rsid w:val="00F87110"/>
    <w:rsid w:val="00FB361C"/>
    <w:rsid w:val="00FD38D8"/>
    <w:rsid w:val="00FD6382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63FCF501-A046-4580-A88F-BC7B43F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Kostarelas-Filip</cp:lastModifiedBy>
  <cp:revision>28</cp:revision>
  <cp:lastPrinted>2023-01-31T13:09:00Z</cp:lastPrinted>
  <dcterms:created xsi:type="dcterms:W3CDTF">2021-02-18T11:10:00Z</dcterms:created>
  <dcterms:modified xsi:type="dcterms:W3CDTF">2024-03-19T08:00:00Z</dcterms:modified>
</cp:coreProperties>
</file>