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79" w:rsidRPr="003C7879" w:rsidRDefault="00DC6395" w:rsidP="00DC6395">
      <w:pPr>
        <w:ind w:left="638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1B4E1B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1931CD">
        <w:rPr>
          <w:rFonts w:ascii="Times New Roman" w:hAnsi="Times New Roman" w:cs="Times New Roman"/>
          <w:sz w:val="22"/>
          <w:szCs w:val="22"/>
        </w:rPr>
        <w:t>3</w:t>
      </w:r>
      <w:r w:rsidR="00C77F0B">
        <w:rPr>
          <w:rFonts w:ascii="Times New Roman" w:hAnsi="Times New Roman" w:cs="Times New Roman"/>
          <w:sz w:val="22"/>
          <w:szCs w:val="22"/>
        </w:rPr>
        <w:t xml:space="preserve"> do SWZ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sz w:val="22"/>
          <w:szCs w:val="22"/>
        </w:rPr>
      </w:pP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</w:r>
      <w:r w:rsidRPr="003C7879">
        <w:rPr>
          <w:rFonts w:ascii="Times New Roman" w:hAnsi="Times New Roman" w:cs="Times New Roman"/>
          <w:sz w:val="22"/>
          <w:szCs w:val="22"/>
        </w:rPr>
        <w:tab/>
        <w:t xml:space="preserve">      (wzór umowy)</w:t>
      </w:r>
    </w:p>
    <w:p w:rsidR="003C7879" w:rsidRPr="00BD5E02" w:rsidRDefault="003C7879" w:rsidP="003C7879">
      <w:pPr>
        <w:jc w:val="right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 </w:t>
      </w:r>
      <w:r w:rsidRPr="00BD5E02">
        <w:rPr>
          <w:rFonts w:ascii="Tahoma" w:hAnsi="Tahoma" w:cs="Tahoma"/>
          <w:bCs/>
          <w:color w:val="000000"/>
        </w:rPr>
        <w:tab/>
      </w:r>
    </w:p>
    <w:p w:rsidR="005B50F2" w:rsidRDefault="005B50F2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0F2" w:rsidRDefault="005B50F2" w:rsidP="008A696E">
      <w:pPr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UMOWA NR ………………</w:t>
      </w:r>
    </w:p>
    <w:p w:rsidR="003C7879" w:rsidRPr="003C7879" w:rsidRDefault="003C7879" w:rsidP="003C787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 W dniu ……………. została zawarta umowa pomiędzy:</w:t>
      </w:r>
    </w:p>
    <w:p w:rsidR="003C7879" w:rsidRPr="003C7879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Powiatem Olkuskim</w:t>
      </w:r>
      <w:r w:rsidRPr="003C7879">
        <w:rPr>
          <w:rFonts w:ascii="Times New Roman" w:hAnsi="Times New Roman" w:cs="Times New Roman"/>
          <w:sz w:val="24"/>
          <w:szCs w:val="24"/>
        </w:rPr>
        <w:t xml:space="preserve"> – Starostwem Powiatowym w Olkuszu</w:t>
      </w:r>
      <w:r w:rsidR="00583862">
        <w:rPr>
          <w:rFonts w:ascii="Times New Roman" w:hAnsi="Times New Roman" w:cs="Times New Roman"/>
          <w:sz w:val="24"/>
          <w:szCs w:val="24"/>
        </w:rPr>
        <w:t xml:space="preserve"> ul. Mickiewicza 2, </w:t>
      </w:r>
      <w:r w:rsidR="00895016">
        <w:rPr>
          <w:rFonts w:ascii="Times New Roman" w:hAnsi="Times New Roman" w:cs="Times New Roman"/>
          <w:sz w:val="24"/>
          <w:szCs w:val="24"/>
        </w:rPr>
        <w:br/>
      </w:r>
      <w:r w:rsidR="00583862">
        <w:rPr>
          <w:rFonts w:ascii="Times New Roman" w:hAnsi="Times New Roman" w:cs="Times New Roman"/>
          <w:sz w:val="24"/>
          <w:szCs w:val="24"/>
        </w:rPr>
        <w:t>NIP 637-202-46-78</w:t>
      </w:r>
      <w:r w:rsidRPr="003C7879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:rsidR="003C7879" w:rsidRPr="003C7879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widowControl/>
        <w:numPr>
          <w:ilvl w:val="0"/>
          <w:numId w:val="40"/>
        </w:numPr>
        <w:autoSpaceDE/>
        <w:autoSpaceDN/>
        <w:adjustRightInd/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3C7879" w:rsidRPr="003C7879" w:rsidRDefault="003C7879" w:rsidP="003C7879">
      <w:pPr>
        <w:widowControl/>
        <w:numPr>
          <w:ilvl w:val="0"/>
          <w:numId w:val="40"/>
        </w:numPr>
        <w:autoSpaceDE/>
        <w:autoSpaceDN/>
        <w:adjustRightInd/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3C7879" w:rsidRPr="003C7879" w:rsidRDefault="003C7879" w:rsidP="003C787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przy kontrasygnacie Skarbn</w:t>
      </w:r>
      <w:r w:rsidR="006C102F">
        <w:rPr>
          <w:rFonts w:ascii="Times New Roman" w:hAnsi="Times New Roman" w:cs="Times New Roman"/>
          <w:sz w:val="24"/>
          <w:szCs w:val="24"/>
        </w:rPr>
        <w:t>ika Powiatu Olkuskiego – Marty Siuda</w:t>
      </w:r>
    </w:p>
    <w:p w:rsidR="003C7879" w:rsidRPr="003C7879" w:rsidRDefault="003C7879" w:rsidP="003C787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C7879">
        <w:rPr>
          <w:rFonts w:ascii="Times New Roman" w:hAnsi="Times New Roman" w:cs="Times New Roman"/>
          <w:b/>
          <w:sz w:val="24"/>
          <w:szCs w:val="24"/>
        </w:rPr>
        <w:t>"Zamawiającym”,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a</w:t>
      </w: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 NIP ………………</w:t>
      </w:r>
      <w:r w:rsidR="009D462F">
        <w:rPr>
          <w:rFonts w:ascii="Times New Roman" w:hAnsi="Times New Roman" w:cs="Times New Roman"/>
          <w:sz w:val="24"/>
          <w:szCs w:val="24"/>
        </w:rPr>
        <w:t>………</w:t>
      </w:r>
      <w:r w:rsidRPr="003C7879">
        <w:rPr>
          <w:rFonts w:ascii="Times New Roman" w:hAnsi="Times New Roman" w:cs="Times New Roman"/>
          <w:sz w:val="24"/>
          <w:szCs w:val="24"/>
        </w:rPr>
        <w:t xml:space="preserve">  REGON ……………………, reprezentowanym przez :</w:t>
      </w: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C7879">
        <w:rPr>
          <w:rFonts w:ascii="Times New Roman" w:hAnsi="Times New Roman" w:cs="Times New Roman"/>
          <w:b/>
          <w:sz w:val="24"/>
          <w:szCs w:val="24"/>
        </w:rPr>
        <w:t>„Wykonawcą.”</w:t>
      </w:r>
    </w:p>
    <w:p w:rsidR="003C7879" w:rsidRPr="003C7879" w:rsidRDefault="003C7879" w:rsidP="003C7879">
      <w:pPr>
        <w:pStyle w:val="Tekstpodstawowy2"/>
        <w:rPr>
          <w:rFonts w:ascii="Times New Roman" w:hAnsi="Times New Roman" w:cs="Times New Roman"/>
          <w:b/>
        </w:rPr>
      </w:pPr>
    </w:p>
    <w:p w:rsidR="003C7879" w:rsidRPr="003C7879" w:rsidRDefault="003C7879" w:rsidP="008A696E">
      <w:pPr>
        <w:rPr>
          <w:rFonts w:ascii="Times New Roman" w:hAnsi="Times New Roman" w:cs="Times New Roman"/>
          <w:b/>
          <w:sz w:val="24"/>
          <w:szCs w:val="24"/>
        </w:rPr>
      </w:pPr>
    </w:p>
    <w:p w:rsidR="003C7879" w:rsidRPr="0010476D" w:rsidRDefault="003C7879" w:rsidP="003C7879">
      <w:pPr>
        <w:pStyle w:val="Nagwek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0476D">
        <w:rPr>
          <w:rFonts w:ascii="Times New Roman" w:hAnsi="Times New Roman" w:cs="Times New Roman"/>
          <w:color w:val="auto"/>
          <w:sz w:val="24"/>
          <w:szCs w:val="24"/>
        </w:rPr>
        <w:t>I. PRZEDMIOT UMOWY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§1</w:t>
      </w:r>
    </w:p>
    <w:p w:rsidR="003C7879" w:rsidRPr="003C7879" w:rsidRDefault="003C7879" w:rsidP="003C7879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produkcję i dostawę tablic rejestracyjnych zamawianych seryjnie i jednostkowo, zgodnie z normą określoną </w:t>
      </w:r>
      <w:r w:rsidR="009D462F">
        <w:rPr>
          <w:rFonts w:ascii="Times New Roman" w:hAnsi="Times New Roman" w:cs="Times New Roman"/>
          <w:sz w:val="24"/>
          <w:szCs w:val="24"/>
        </w:rPr>
        <w:br/>
      </w:r>
      <w:r w:rsidRPr="003C7879">
        <w:rPr>
          <w:rFonts w:ascii="Times New Roman" w:hAnsi="Times New Roman" w:cs="Times New Roman"/>
          <w:sz w:val="24"/>
          <w:szCs w:val="24"/>
        </w:rPr>
        <w:t>w przepisach rozporządzenia Ministra Infrastruktury</w:t>
      </w:r>
      <w:r w:rsidR="00254995">
        <w:rPr>
          <w:rFonts w:ascii="Times New Roman" w:hAnsi="Times New Roman" w:cs="Times New Roman"/>
          <w:sz w:val="24"/>
          <w:szCs w:val="24"/>
        </w:rPr>
        <w:t xml:space="preserve"> z dnia 31 sierpnia 2022</w:t>
      </w:r>
      <w:r w:rsidRPr="003C7879">
        <w:rPr>
          <w:rFonts w:ascii="Times New Roman" w:hAnsi="Times New Roman" w:cs="Times New Roman"/>
          <w:sz w:val="24"/>
          <w:szCs w:val="24"/>
        </w:rPr>
        <w:t>r. w sprawie rejestracji i oz</w:t>
      </w:r>
      <w:r w:rsidR="00254995">
        <w:rPr>
          <w:rFonts w:ascii="Times New Roman" w:hAnsi="Times New Roman" w:cs="Times New Roman"/>
          <w:sz w:val="24"/>
          <w:szCs w:val="24"/>
        </w:rPr>
        <w:t xml:space="preserve">naczania pojazdów, </w:t>
      </w:r>
      <w:r w:rsidR="00AE4BA1">
        <w:rPr>
          <w:rFonts w:ascii="Times New Roman" w:hAnsi="Times New Roman" w:cs="Times New Roman"/>
          <w:sz w:val="24"/>
          <w:szCs w:val="24"/>
        </w:rPr>
        <w:t>wym</w:t>
      </w:r>
      <w:r w:rsidR="00254995">
        <w:rPr>
          <w:rFonts w:ascii="Times New Roman" w:hAnsi="Times New Roman" w:cs="Times New Roman"/>
          <w:sz w:val="24"/>
          <w:szCs w:val="24"/>
        </w:rPr>
        <w:t>agań dla tablic rejestracyjnych oraz wzorów innych dokumentów związanych z rejestracją pojazdów (Dz. U. z 2022 r., poz. 1847</w:t>
      </w:r>
      <w:r w:rsidRPr="003C7879">
        <w:rPr>
          <w:rFonts w:ascii="Times New Roman" w:hAnsi="Times New Roman" w:cs="Times New Roman"/>
          <w:sz w:val="24"/>
          <w:szCs w:val="24"/>
        </w:rPr>
        <w:t>), w ilości określonej w kolejnych jednostkowych zleceniach Zamawiającego.</w:t>
      </w:r>
    </w:p>
    <w:p w:rsidR="003C7879" w:rsidRPr="003C7879" w:rsidRDefault="003C7879" w:rsidP="003C7879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Zamawiający zleca, a Wykonawca przyjmuje na siebie nieodpłatnie odbiór tablic rejestracyjnych przeznaczonych do likwidacji i ich fizyczną kasację zgodnie </w:t>
      </w:r>
      <w:r w:rsidRPr="003C7879">
        <w:rPr>
          <w:rFonts w:ascii="Times New Roman" w:hAnsi="Times New Roman" w:cs="Times New Roman"/>
          <w:sz w:val="24"/>
          <w:szCs w:val="24"/>
        </w:rPr>
        <w:br/>
        <w:t>z przepisami w/w rozporządzenia.</w:t>
      </w:r>
    </w:p>
    <w:p w:rsidR="003C7879" w:rsidRDefault="003C7879" w:rsidP="003C7879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Po otrzymaniu od Zamawiającego zapotrzebowania na tablice Wykonawca zobowiązany jest każdorazowo zwrócić się do Zamawiającego o wyznaczenie wyróżników literowo-cyfrowych.</w:t>
      </w:r>
    </w:p>
    <w:p w:rsidR="004C0C5B" w:rsidRPr="003C7879" w:rsidRDefault="004C0C5B" w:rsidP="003C7879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zamówi przedmiot umowy na kwotę nie mniejszą niż 50% wartości łącznej oferty.</w:t>
      </w: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DC6395" w:rsidRPr="003C7879" w:rsidRDefault="00DC6395" w:rsidP="003C7879">
      <w:pPr>
        <w:rPr>
          <w:rFonts w:ascii="Times New Roman" w:hAnsi="Times New Roman" w:cs="Times New Roman"/>
          <w:sz w:val="24"/>
          <w:szCs w:val="24"/>
        </w:rPr>
      </w:pPr>
    </w:p>
    <w:p w:rsidR="00101DEB" w:rsidRDefault="00101DEB" w:rsidP="00062E7A">
      <w:pPr>
        <w:rPr>
          <w:rFonts w:ascii="Times New Roman" w:hAnsi="Times New Roman" w:cs="Times New Roman"/>
          <w:sz w:val="22"/>
          <w:szCs w:val="22"/>
        </w:rPr>
      </w:pPr>
    </w:p>
    <w:p w:rsidR="003C7879" w:rsidRPr="003C7879" w:rsidRDefault="00BB6329" w:rsidP="00BB6329">
      <w:pPr>
        <w:ind w:left="7090" w:firstLine="709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sz w:val="22"/>
          <w:szCs w:val="22"/>
        </w:rPr>
        <w:t>(wzór umowy)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ED1368" w:rsidRDefault="00ED1368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II. ODBIÓR TABLIC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§2</w:t>
      </w:r>
    </w:p>
    <w:p w:rsidR="003C7879" w:rsidRPr="003C7879" w:rsidRDefault="003C7879" w:rsidP="003C7879">
      <w:pPr>
        <w:widowControl/>
        <w:numPr>
          <w:ilvl w:val="0"/>
          <w:numId w:val="22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Wykonawca dostarczy tablice rejestracyjne na własny koszt</w:t>
      </w:r>
      <w:r w:rsidR="005D4E07">
        <w:rPr>
          <w:rFonts w:ascii="Times New Roman" w:hAnsi="Times New Roman" w:cs="Times New Roman"/>
          <w:sz w:val="24"/>
          <w:szCs w:val="24"/>
        </w:rPr>
        <w:t xml:space="preserve"> Zamawiającemu do Wydziału Komunikacji </w:t>
      </w:r>
      <w:r w:rsidR="00B371AD">
        <w:rPr>
          <w:rFonts w:ascii="Times New Roman" w:hAnsi="Times New Roman" w:cs="Times New Roman"/>
          <w:sz w:val="24"/>
          <w:szCs w:val="24"/>
        </w:rPr>
        <w:t xml:space="preserve">i Transportu </w:t>
      </w:r>
      <w:r w:rsidR="005D4E07">
        <w:rPr>
          <w:rFonts w:ascii="Times New Roman" w:hAnsi="Times New Roman" w:cs="Times New Roman"/>
          <w:sz w:val="24"/>
          <w:szCs w:val="24"/>
        </w:rPr>
        <w:t>Starostwa Powiatowego w Olkuszu, al. 1000-lecia 1a, 32 – 300 Olkusz</w:t>
      </w:r>
      <w:r w:rsidRPr="003C7879">
        <w:rPr>
          <w:rFonts w:ascii="Times New Roman" w:hAnsi="Times New Roman" w:cs="Times New Roman"/>
          <w:sz w:val="24"/>
          <w:szCs w:val="24"/>
        </w:rPr>
        <w:t>.</w:t>
      </w:r>
    </w:p>
    <w:p w:rsidR="003C7879" w:rsidRPr="003C7879" w:rsidRDefault="003C7879" w:rsidP="003C7879">
      <w:pPr>
        <w:widowControl/>
        <w:numPr>
          <w:ilvl w:val="0"/>
          <w:numId w:val="22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Zamawiający zastrzega sobie prawo okresowej kontroli dostarczonych tablic rejestracyjnych pod kątem ich zgodności z normą polską oraz przedłożonym wzorcem.</w:t>
      </w:r>
    </w:p>
    <w:p w:rsidR="003C7879" w:rsidRPr="003C7879" w:rsidRDefault="003C7879" w:rsidP="003C7879">
      <w:pPr>
        <w:widowControl/>
        <w:numPr>
          <w:ilvl w:val="0"/>
          <w:numId w:val="22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 razie nie dokonania w terminach ustalonych odbioru tablic przez Zamawiającego składającego zapotrzebowanie – z jego winy – Wykonawca ma prawo sporządzić jednostronny protokół – zawiadamiając o tym Zamawiającego.</w:t>
      </w:r>
    </w:p>
    <w:p w:rsidR="003C7879" w:rsidRPr="003C7879" w:rsidRDefault="003C7879" w:rsidP="003C7879">
      <w:pPr>
        <w:widowControl/>
        <w:numPr>
          <w:ilvl w:val="0"/>
          <w:numId w:val="22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Protokół, o którym mowa w ust. 3 stanowi podstawę do wystawienia faktury  i żądania zapłaty faktury.</w:t>
      </w:r>
    </w:p>
    <w:p w:rsidR="003C7879" w:rsidRPr="003C7879" w:rsidRDefault="003C7879" w:rsidP="003C7879">
      <w:pPr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 xml:space="preserve">III.TERMINY 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§3</w:t>
      </w:r>
    </w:p>
    <w:p w:rsidR="003C7879" w:rsidRPr="003C7879" w:rsidRDefault="003C7879" w:rsidP="003C7879">
      <w:pPr>
        <w:widowControl/>
        <w:numPr>
          <w:ilvl w:val="0"/>
          <w:numId w:val="23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Wykonawca będzie sukcesywnie dostarczać tablice rejestracyjne, w miarę bieżących potrzeb Zamawiającego, przez okres trwania umowy.</w:t>
      </w:r>
    </w:p>
    <w:p w:rsidR="003C7879" w:rsidRPr="003C7879" w:rsidRDefault="003C7879" w:rsidP="003C7879">
      <w:pPr>
        <w:widowControl/>
        <w:numPr>
          <w:ilvl w:val="0"/>
          <w:numId w:val="23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Tablice rejestracyjne wykonane na zlecenie Zamawiającego, Wykonawca zobowiązuje się   dostarczyć w terminie nie dłuższym niż 3 dni, od dnia przyjęcia zamówienia.</w:t>
      </w:r>
    </w:p>
    <w:p w:rsidR="003C7879" w:rsidRPr="003C7879" w:rsidRDefault="003C7879" w:rsidP="003C7879">
      <w:pPr>
        <w:rPr>
          <w:rFonts w:ascii="Times New Roman" w:hAnsi="Times New Roman" w:cs="Times New Roman"/>
          <w:b/>
          <w:sz w:val="24"/>
          <w:szCs w:val="24"/>
        </w:rPr>
      </w:pPr>
    </w:p>
    <w:p w:rsidR="00A33A4F" w:rsidRDefault="00A33A4F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IV. ROZLICZENIE I FAKTUROWANIE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§4</w:t>
      </w:r>
    </w:p>
    <w:p w:rsidR="003C7879" w:rsidRPr="003C7879" w:rsidRDefault="003C7879" w:rsidP="003C7879">
      <w:pPr>
        <w:widowControl/>
        <w:numPr>
          <w:ilvl w:val="0"/>
          <w:numId w:val="24"/>
        </w:numPr>
        <w:suppressAutoHyphens/>
        <w:overflowPunct w:val="0"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Ceny za tablice rejestracyjne są cenami umownymi.</w:t>
      </w:r>
    </w:p>
    <w:p w:rsidR="003C7879" w:rsidRPr="003C7879" w:rsidRDefault="003C7879" w:rsidP="003C7879">
      <w:pPr>
        <w:widowControl/>
        <w:numPr>
          <w:ilvl w:val="0"/>
          <w:numId w:val="24"/>
        </w:numPr>
        <w:suppressAutoHyphens/>
        <w:overflowPunct w:val="0"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Strony ustalają ceny (</w:t>
      </w:r>
      <w:r w:rsidRPr="003C7879">
        <w:rPr>
          <w:rFonts w:ascii="Times New Roman" w:hAnsi="Times New Roman" w:cs="Times New Roman"/>
          <w:b/>
          <w:sz w:val="24"/>
          <w:szCs w:val="24"/>
        </w:rPr>
        <w:t>brutto</w:t>
      </w:r>
      <w:r w:rsidRPr="003C7879">
        <w:rPr>
          <w:rFonts w:ascii="Times New Roman" w:hAnsi="Times New Roman" w:cs="Times New Roman"/>
          <w:sz w:val="24"/>
          <w:szCs w:val="24"/>
        </w:rPr>
        <w:t>) w następujących wysokościach:</w:t>
      </w:r>
    </w:p>
    <w:p w:rsidR="003C7879" w:rsidRDefault="003C7879" w:rsidP="003C78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6DCD" w:rsidRDefault="00FD671E" w:rsidP="00C96D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671E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C96DCD" w:rsidRPr="00FD671E">
        <w:rPr>
          <w:rFonts w:ascii="Times New Roman" w:hAnsi="Times New Roman" w:cs="Times New Roman"/>
          <w:sz w:val="24"/>
          <w:szCs w:val="24"/>
          <w:u w:val="single"/>
        </w:rPr>
        <w:t>ablic</w:t>
      </w:r>
      <w:r w:rsidR="00F34A78">
        <w:rPr>
          <w:rFonts w:ascii="Times New Roman" w:hAnsi="Times New Roman" w:cs="Times New Roman"/>
          <w:sz w:val="24"/>
          <w:szCs w:val="24"/>
          <w:u w:val="single"/>
        </w:rPr>
        <w:t>e rejestracyjne</w:t>
      </w:r>
      <w:r w:rsidRPr="00FD671E">
        <w:rPr>
          <w:rFonts w:ascii="Times New Roman" w:hAnsi="Times New Roman" w:cs="Times New Roman"/>
          <w:sz w:val="24"/>
          <w:szCs w:val="24"/>
          <w:u w:val="single"/>
        </w:rPr>
        <w:t xml:space="preserve"> seryjne</w:t>
      </w:r>
      <w:r w:rsidR="00C96DCD" w:rsidRPr="00FD671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F34A78" w:rsidRPr="00F34A78" w:rsidRDefault="00F34A78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tablice samochodowe</w:t>
      </w:r>
    </w:p>
    <w:p w:rsidR="00C96DCD" w:rsidRPr="00C96DCD" w:rsidRDefault="000F4857" w:rsidP="000F4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a)</w:t>
      </w:r>
      <w:r w:rsidR="00FD671E">
        <w:rPr>
          <w:rFonts w:ascii="Times New Roman" w:hAnsi="Times New Roman" w:cs="Times New Roman"/>
          <w:sz w:val="24"/>
          <w:szCs w:val="24"/>
        </w:rPr>
        <w:t xml:space="preserve"> </w:t>
      </w:r>
      <w:r w:rsidR="000D7733">
        <w:rPr>
          <w:rFonts w:ascii="Times New Roman" w:hAnsi="Times New Roman" w:cs="Times New Roman"/>
          <w:sz w:val="24"/>
          <w:szCs w:val="24"/>
        </w:rPr>
        <w:t>jednorzędowe</w:t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0F4857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b)</w:t>
      </w:r>
      <w:r w:rsidR="00FD671E">
        <w:rPr>
          <w:rFonts w:ascii="Times New Roman" w:hAnsi="Times New Roman" w:cs="Times New Roman"/>
          <w:sz w:val="24"/>
          <w:szCs w:val="24"/>
        </w:rPr>
        <w:t xml:space="preserve"> dwurzędowe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</w:t>
      </w:r>
      <w:r w:rsidR="000D7733" w:rsidRPr="000D7733">
        <w:rPr>
          <w:rFonts w:ascii="Times New Roman" w:hAnsi="Times New Roman" w:cs="Times New Roman"/>
          <w:sz w:val="24"/>
          <w:szCs w:val="24"/>
        </w:rPr>
        <w:t xml:space="preserve"> </w:t>
      </w:r>
      <w:r w:rsidR="000D7733">
        <w:rPr>
          <w:rFonts w:ascii="Times New Roman" w:hAnsi="Times New Roman" w:cs="Times New Roman"/>
          <w:sz w:val="24"/>
          <w:szCs w:val="24"/>
        </w:rPr>
        <w:t>szt.,</w:t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0F4857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c)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jednorzędowe zmniejszone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</w:t>
      </w:r>
      <w:r w:rsidR="000D7733">
        <w:rPr>
          <w:rFonts w:ascii="Times New Roman" w:hAnsi="Times New Roman" w:cs="Times New Roman"/>
          <w:sz w:val="24"/>
          <w:szCs w:val="24"/>
        </w:rPr>
        <w:t xml:space="preserve"> szt.,</w:t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</w:t>
      </w:r>
      <w:r w:rsidR="00FD671E">
        <w:rPr>
          <w:rFonts w:ascii="Times New Roman" w:hAnsi="Times New Roman" w:cs="Times New Roman"/>
          <w:sz w:val="24"/>
          <w:szCs w:val="24"/>
        </w:rPr>
        <w:t>e</w:t>
      </w:r>
      <w:r w:rsidRPr="00C96DCD">
        <w:rPr>
          <w:rFonts w:ascii="Times New Roman" w:hAnsi="Times New Roman" w:cs="Times New Roman"/>
          <w:sz w:val="24"/>
          <w:szCs w:val="24"/>
        </w:rPr>
        <w:t xml:space="preserve"> na przyczepy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</w:t>
      </w:r>
      <w:r w:rsidR="00FD671E">
        <w:rPr>
          <w:rFonts w:ascii="Times New Roman" w:hAnsi="Times New Roman" w:cs="Times New Roman"/>
          <w:sz w:val="24"/>
          <w:szCs w:val="24"/>
        </w:rPr>
        <w:t>e</w:t>
      </w:r>
      <w:r w:rsidR="00F34A78">
        <w:rPr>
          <w:rFonts w:ascii="Times New Roman" w:hAnsi="Times New Roman" w:cs="Times New Roman"/>
          <w:sz w:val="24"/>
          <w:szCs w:val="24"/>
        </w:rPr>
        <w:t xml:space="preserve"> motocyklowo – ciągnikowe</w:t>
      </w:r>
      <w:r w:rsidR="00F34A78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893C48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</w:t>
      </w:r>
      <w:r w:rsidR="00FD671E">
        <w:rPr>
          <w:rFonts w:ascii="Times New Roman" w:hAnsi="Times New Roman" w:cs="Times New Roman"/>
          <w:sz w:val="24"/>
          <w:szCs w:val="24"/>
        </w:rPr>
        <w:t>e motorowerowe</w:t>
      </w:r>
      <w:r w:rsidRPr="00C96DCD">
        <w:rPr>
          <w:rFonts w:ascii="Times New Roman" w:hAnsi="Times New Roman" w:cs="Times New Roman"/>
          <w:sz w:val="24"/>
          <w:szCs w:val="24"/>
        </w:rPr>
        <w:t xml:space="preserve"> 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</w:p>
    <w:p w:rsidR="00F34A78" w:rsidRDefault="00893C48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tablice </w:t>
      </w:r>
      <w:r w:rsidR="00F34A78">
        <w:rPr>
          <w:rFonts w:ascii="Times New Roman" w:hAnsi="Times New Roman" w:cs="Times New Roman"/>
          <w:sz w:val="24"/>
          <w:szCs w:val="24"/>
        </w:rPr>
        <w:t>profesjonalne</w:t>
      </w:r>
      <w:r w:rsidR="00F34A78">
        <w:rPr>
          <w:rFonts w:ascii="Times New Roman" w:hAnsi="Times New Roman" w:cs="Times New Roman"/>
          <w:sz w:val="24"/>
          <w:szCs w:val="24"/>
        </w:rPr>
        <w:tab/>
      </w:r>
      <w:r w:rsidR="00F34A78">
        <w:rPr>
          <w:rFonts w:ascii="Times New Roman" w:hAnsi="Times New Roman" w:cs="Times New Roman"/>
          <w:sz w:val="24"/>
          <w:szCs w:val="24"/>
        </w:rPr>
        <w:tab/>
      </w:r>
      <w:r w:rsidR="00F34A78">
        <w:rPr>
          <w:rFonts w:ascii="Times New Roman" w:hAnsi="Times New Roman" w:cs="Times New Roman"/>
          <w:sz w:val="24"/>
          <w:szCs w:val="24"/>
        </w:rPr>
        <w:tab/>
        <w:t>……………… PLN szt.,</w:t>
      </w:r>
    </w:p>
    <w:p w:rsidR="00F34A78" w:rsidRDefault="00F34A78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tablice dla pojazdów elektrycznych </w:t>
      </w:r>
    </w:p>
    <w:p w:rsidR="00C96DCD" w:rsidRPr="00C96DCD" w:rsidRDefault="00F34A78" w:rsidP="00F34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lub napędzanych wodorem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6DCD">
        <w:rPr>
          <w:rFonts w:ascii="Times New Roman" w:hAnsi="Times New Roman" w:cs="Times New Roman"/>
          <w:sz w:val="24"/>
          <w:szCs w:val="24"/>
          <w:u w:val="single"/>
        </w:rPr>
        <w:t>Wtórniki :</w:t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 samochodowych:</w:t>
      </w:r>
    </w:p>
    <w:p w:rsidR="00C96DCD" w:rsidRPr="00C96DCD" w:rsidRDefault="000F4857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a)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jednorzędowych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0F4857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b)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dwurzędowych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 na przyczepy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 motocyklowo – ciągnikowych</w:t>
      </w:r>
      <w:r w:rsidR="00FD671E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 motorowerowych</w:t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FD671E">
        <w:rPr>
          <w:rFonts w:ascii="Times New Roman" w:hAnsi="Times New Roman" w:cs="Times New Roman"/>
          <w:sz w:val="24"/>
          <w:szCs w:val="24"/>
        </w:rPr>
        <w:t>……………… PLN szt.,</w:t>
      </w:r>
      <w:r w:rsidR="00FD671E"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</w:p>
    <w:p w:rsidR="00101DEB" w:rsidRDefault="00101DEB" w:rsidP="00C96DCD">
      <w:pPr>
        <w:rPr>
          <w:rFonts w:ascii="Times New Roman" w:hAnsi="Times New Roman" w:cs="Times New Roman"/>
          <w:sz w:val="24"/>
          <w:szCs w:val="24"/>
        </w:rPr>
      </w:pPr>
    </w:p>
    <w:p w:rsidR="00101DEB" w:rsidRDefault="00101DEB" w:rsidP="00C96DCD">
      <w:pPr>
        <w:rPr>
          <w:rFonts w:ascii="Times New Roman" w:hAnsi="Times New Roman" w:cs="Times New Roman"/>
          <w:sz w:val="24"/>
          <w:szCs w:val="24"/>
        </w:rPr>
      </w:pPr>
    </w:p>
    <w:p w:rsidR="00101DEB" w:rsidRDefault="00101DEB" w:rsidP="00C96DCD">
      <w:pPr>
        <w:rPr>
          <w:rFonts w:ascii="Times New Roman" w:hAnsi="Times New Roman" w:cs="Times New Roman"/>
          <w:sz w:val="24"/>
          <w:szCs w:val="24"/>
        </w:rPr>
      </w:pPr>
    </w:p>
    <w:p w:rsidR="00101DEB" w:rsidRDefault="00101DEB" w:rsidP="00101DE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01DEB" w:rsidRDefault="00101DEB" w:rsidP="00101DE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01DEB" w:rsidRDefault="00101DEB" w:rsidP="00101DEB">
      <w:pPr>
        <w:jc w:val="right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2"/>
          <w:szCs w:val="22"/>
        </w:rPr>
        <w:t>(wzór umowy)</w:t>
      </w:r>
    </w:p>
    <w:p w:rsidR="00101DEB" w:rsidRPr="00C96DCD" w:rsidRDefault="00101DEB" w:rsidP="00C96DCD">
      <w:pPr>
        <w:rPr>
          <w:rFonts w:ascii="Times New Roman" w:hAnsi="Times New Roman" w:cs="Times New Roman"/>
          <w:sz w:val="24"/>
          <w:szCs w:val="24"/>
        </w:rPr>
      </w:pP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6DCD">
        <w:rPr>
          <w:rFonts w:ascii="Times New Roman" w:hAnsi="Times New Roman" w:cs="Times New Roman"/>
          <w:sz w:val="24"/>
          <w:szCs w:val="24"/>
          <w:u w:val="single"/>
        </w:rPr>
        <w:t>Tablice indywidualne :</w:t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samochodowe :</w:t>
      </w:r>
    </w:p>
    <w:p w:rsidR="00240BD3" w:rsidRDefault="00062E7A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a)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jednorzędowe</w:t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240BD3">
        <w:rPr>
          <w:rFonts w:ascii="Times New Roman" w:hAnsi="Times New Roman" w:cs="Times New Roman"/>
          <w:sz w:val="24"/>
          <w:szCs w:val="24"/>
        </w:rPr>
        <w:tab/>
      </w:r>
    </w:p>
    <w:p w:rsidR="001B4E1B" w:rsidRDefault="00062E7A" w:rsidP="00062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132">
        <w:rPr>
          <w:rFonts w:ascii="Times New Roman" w:hAnsi="Times New Roman" w:cs="Times New Roman"/>
          <w:sz w:val="24"/>
          <w:szCs w:val="24"/>
        </w:rPr>
        <w:t>b)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dwurzędowe</w:t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motocyklowo – ciągnikowe</w:t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Pr="00C96DCD">
        <w:rPr>
          <w:rFonts w:ascii="Times New Roman" w:hAnsi="Times New Roman" w:cs="Times New Roman"/>
          <w:sz w:val="24"/>
          <w:szCs w:val="24"/>
        </w:rPr>
        <w:t xml:space="preserve"> </w:t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6DCD">
        <w:rPr>
          <w:rFonts w:ascii="Times New Roman" w:hAnsi="Times New Roman" w:cs="Times New Roman"/>
          <w:sz w:val="24"/>
          <w:szCs w:val="24"/>
          <w:u w:val="single"/>
        </w:rPr>
        <w:t>Tablice zabytkowe :</w:t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samochodowe :</w:t>
      </w:r>
    </w:p>
    <w:p w:rsidR="00C96DCD" w:rsidRPr="00C96DCD" w:rsidRDefault="00062E7A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7132">
        <w:rPr>
          <w:rFonts w:ascii="Times New Roman" w:hAnsi="Times New Roman" w:cs="Times New Roman"/>
          <w:sz w:val="24"/>
          <w:szCs w:val="24"/>
        </w:rPr>
        <w:t>a)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jednorzędowe</w:t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</w:t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062E7A" w:rsidP="00C9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7132">
        <w:rPr>
          <w:rFonts w:ascii="Times New Roman" w:hAnsi="Times New Roman" w:cs="Times New Roman"/>
          <w:sz w:val="24"/>
          <w:szCs w:val="24"/>
        </w:rPr>
        <w:t>b)</w:t>
      </w:r>
      <w:r w:rsidR="00C96DCD" w:rsidRPr="00C96DCD">
        <w:rPr>
          <w:rFonts w:ascii="Times New Roman" w:hAnsi="Times New Roman" w:cs="Times New Roman"/>
          <w:sz w:val="24"/>
          <w:szCs w:val="24"/>
        </w:rPr>
        <w:t xml:space="preserve"> dwurzędowe</w:t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C96DCD"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motocyklowo – ciągnikowe</w:t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6DCD">
        <w:rPr>
          <w:rFonts w:ascii="Times New Roman" w:hAnsi="Times New Roman" w:cs="Times New Roman"/>
          <w:sz w:val="24"/>
          <w:szCs w:val="24"/>
          <w:u w:val="single"/>
        </w:rPr>
        <w:t>Tablice tymczasowe :</w:t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</w:t>
      </w:r>
      <w:r w:rsidR="00770F25">
        <w:rPr>
          <w:rFonts w:ascii="Times New Roman" w:hAnsi="Times New Roman" w:cs="Times New Roman"/>
          <w:sz w:val="24"/>
          <w:szCs w:val="24"/>
        </w:rPr>
        <w:t>e samochodowe</w:t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</w:r>
      <w:r w:rsidR="000D773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</w:t>
      </w:r>
      <w:r w:rsidR="00770F25">
        <w:rPr>
          <w:rFonts w:ascii="Times New Roman" w:hAnsi="Times New Roman" w:cs="Times New Roman"/>
          <w:sz w:val="24"/>
          <w:szCs w:val="24"/>
        </w:rPr>
        <w:t>e motocyklowo – ciągnikowe</w:t>
      </w:r>
      <w:r w:rsidR="00770F25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  <w:t>……………… PLN szt.,</w:t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Pr="00C96DCD" w:rsidRDefault="00C96DCD" w:rsidP="00C96DCD">
      <w:pPr>
        <w:rPr>
          <w:rFonts w:ascii="Times New Roman" w:hAnsi="Times New Roman" w:cs="Times New Roman"/>
          <w:sz w:val="24"/>
          <w:szCs w:val="24"/>
        </w:rPr>
      </w:pPr>
      <w:r w:rsidRPr="00C96DCD">
        <w:rPr>
          <w:rFonts w:ascii="Times New Roman" w:hAnsi="Times New Roman" w:cs="Times New Roman"/>
          <w:sz w:val="24"/>
          <w:szCs w:val="24"/>
        </w:rPr>
        <w:t>- tablic</w:t>
      </w:r>
      <w:r w:rsidR="00770F25">
        <w:rPr>
          <w:rFonts w:ascii="Times New Roman" w:hAnsi="Times New Roman" w:cs="Times New Roman"/>
          <w:sz w:val="24"/>
          <w:szCs w:val="24"/>
        </w:rPr>
        <w:t>e motorowerowe</w:t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</w:r>
      <w:r w:rsidR="00240BD3">
        <w:rPr>
          <w:rFonts w:ascii="Times New Roman" w:hAnsi="Times New Roman" w:cs="Times New Roman"/>
          <w:sz w:val="24"/>
          <w:szCs w:val="24"/>
        </w:rPr>
        <w:tab/>
        <w:t>……………… PLN szt.</w:t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  <w:r w:rsidRPr="00C96DCD">
        <w:rPr>
          <w:rFonts w:ascii="Times New Roman" w:hAnsi="Times New Roman" w:cs="Times New Roman"/>
          <w:sz w:val="24"/>
          <w:szCs w:val="24"/>
        </w:rPr>
        <w:tab/>
      </w:r>
    </w:p>
    <w:p w:rsidR="00C96DCD" w:rsidRDefault="00C96DCD" w:rsidP="003C78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6DCD" w:rsidRPr="003C7879" w:rsidRDefault="00C96DCD" w:rsidP="003C78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C7879" w:rsidRPr="003C7879" w:rsidRDefault="003C7879" w:rsidP="003C7879">
      <w:pPr>
        <w:pStyle w:val="Tekstpodstawowywcity3"/>
        <w:widowControl/>
        <w:numPr>
          <w:ilvl w:val="0"/>
          <w:numId w:val="24"/>
        </w:numPr>
        <w:suppressAutoHyphens/>
        <w:overflowPunct w:val="0"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Wartość przedmiotu umowy wynikająca z przewidywanej maksymalnej ilości tablic rejestracyjnych do zamówienia nie może przekroczyć kwoty brutto ……………. PLN. </w:t>
      </w:r>
    </w:p>
    <w:p w:rsidR="003C7879" w:rsidRPr="003C7879" w:rsidRDefault="003C7879" w:rsidP="003C7879">
      <w:pPr>
        <w:widowControl/>
        <w:numPr>
          <w:ilvl w:val="0"/>
          <w:numId w:val="24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 cenę tablic określonych powyżej wkalkulowany jest koszt transportu od Wykonawcy do Zamawiającego.</w:t>
      </w:r>
    </w:p>
    <w:p w:rsidR="003C7879" w:rsidRPr="003C7879" w:rsidRDefault="003C7879" w:rsidP="003C7879">
      <w:pPr>
        <w:widowControl/>
        <w:numPr>
          <w:ilvl w:val="0"/>
          <w:numId w:val="24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Podstawą rozliczenia należności za każdorazową dostawę tablic rejestracyjnych jest oryginał faktury z protokołami dostaw potwierdzonymi przez Zamawiającego.</w:t>
      </w:r>
      <w:r w:rsidR="00213B11">
        <w:rPr>
          <w:rFonts w:ascii="Times New Roman" w:hAnsi="Times New Roman" w:cs="Times New Roman"/>
          <w:sz w:val="24"/>
          <w:szCs w:val="24"/>
        </w:rPr>
        <w:t xml:space="preserve"> W treści faktury należy wskazać rachunek bankowy sprzedającego, będącego płatnikiem podatku od towaru i usług, jaki jest ujawniony w wykazie podmiotów zarejestrowanych jako podatn</w:t>
      </w:r>
      <w:r w:rsidR="00AA74CF">
        <w:rPr>
          <w:rFonts w:ascii="Times New Roman" w:hAnsi="Times New Roman" w:cs="Times New Roman"/>
          <w:sz w:val="24"/>
          <w:szCs w:val="24"/>
        </w:rPr>
        <w:t>icy VAT oraz wykreślonych i przy</w:t>
      </w:r>
      <w:r w:rsidR="00213B11">
        <w:rPr>
          <w:rFonts w:ascii="Times New Roman" w:hAnsi="Times New Roman" w:cs="Times New Roman"/>
          <w:sz w:val="24"/>
          <w:szCs w:val="24"/>
        </w:rPr>
        <w:t>wróconych do rejestru VAT.</w:t>
      </w:r>
    </w:p>
    <w:p w:rsidR="003C7879" w:rsidRPr="003C7879" w:rsidRDefault="003C7879" w:rsidP="003C7879">
      <w:pPr>
        <w:widowControl/>
        <w:numPr>
          <w:ilvl w:val="0"/>
          <w:numId w:val="24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Należność za dostarczone tablice płatna będzie z konta Zamawiającego z Budżetu Powiatu Olkuskiego dział 750, rozdział 75020, § 4300 - Zakup usług pozostałych,  przelewem na rachunek ban</w:t>
      </w:r>
      <w:r w:rsidR="005077B6">
        <w:rPr>
          <w:rFonts w:ascii="Times New Roman" w:hAnsi="Times New Roman" w:cs="Times New Roman"/>
          <w:sz w:val="24"/>
          <w:szCs w:val="24"/>
        </w:rPr>
        <w:t>kowy Wykonawcy wskazany na fakturze</w:t>
      </w:r>
      <w:r w:rsidR="0010476D">
        <w:rPr>
          <w:rFonts w:ascii="Times New Roman" w:hAnsi="Times New Roman" w:cs="Times New Roman"/>
          <w:sz w:val="24"/>
          <w:szCs w:val="24"/>
        </w:rPr>
        <w:t xml:space="preserve"> </w:t>
      </w:r>
      <w:r w:rsidRPr="003C7879">
        <w:rPr>
          <w:rFonts w:ascii="Times New Roman" w:hAnsi="Times New Roman" w:cs="Times New Roman"/>
          <w:sz w:val="24"/>
          <w:szCs w:val="24"/>
        </w:rPr>
        <w:t xml:space="preserve">w terminie do 30 dni od dnia otrzymania faktury wystawionej na: </w:t>
      </w:r>
      <w:r w:rsidR="00AC3554">
        <w:rPr>
          <w:rFonts w:ascii="Times New Roman" w:hAnsi="Times New Roman" w:cs="Times New Roman"/>
          <w:sz w:val="24"/>
          <w:szCs w:val="24"/>
        </w:rPr>
        <w:t>Powiat Olkuski</w:t>
      </w:r>
      <w:r w:rsidR="00C8542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2E75" w:rsidRPr="003C7879">
        <w:rPr>
          <w:rFonts w:ascii="Times New Roman" w:hAnsi="Times New Roman" w:cs="Times New Roman"/>
          <w:sz w:val="24"/>
          <w:szCs w:val="24"/>
        </w:rPr>
        <w:t>32-300 Olkusz</w:t>
      </w:r>
      <w:r w:rsidR="00F12E75">
        <w:rPr>
          <w:rFonts w:ascii="Times New Roman" w:hAnsi="Times New Roman" w:cs="Times New Roman"/>
          <w:sz w:val="24"/>
          <w:szCs w:val="24"/>
        </w:rPr>
        <w:t xml:space="preserve">, </w:t>
      </w:r>
      <w:r w:rsidR="00F12E75">
        <w:rPr>
          <w:rFonts w:ascii="Times New Roman" w:hAnsi="Times New Roman" w:cs="Times New Roman"/>
          <w:sz w:val="24"/>
          <w:szCs w:val="24"/>
        </w:rPr>
        <w:br/>
      </w:r>
      <w:r w:rsidRPr="003C7879">
        <w:rPr>
          <w:rFonts w:ascii="Times New Roman" w:hAnsi="Times New Roman" w:cs="Times New Roman"/>
          <w:sz w:val="24"/>
          <w:szCs w:val="24"/>
        </w:rPr>
        <w:t>u</w:t>
      </w:r>
      <w:r w:rsidR="00F12E75">
        <w:rPr>
          <w:rFonts w:ascii="Times New Roman" w:hAnsi="Times New Roman" w:cs="Times New Roman"/>
          <w:sz w:val="24"/>
          <w:szCs w:val="24"/>
        </w:rPr>
        <w:t>l. Mickiewicza 2,</w:t>
      </w:r>
      <w:r w:rsidR="00C85420">
        <w:rPr>
          <w:rFonts w:ascii="Times New Roman" w:hAnsi="Times New Roman" w:cs="Times New Roman"/>
          <w:bCs/>
          <w:sz w:val="24"/>
          <w:szCs w:val="24"/>
        </w:rPr>
        <w:t xml:space="preserve"> NIP 637-20</w:t>
      </w:r>
      <w:r w:rsidR="00522C2C">
        <w:rPr>
          <w:rFonts w:ascii="Times New Roman" w:hAnsi="Times New Roman" w:cs="Times New Roman"/>
          <w:bCs/>
          <w:sz w:val="24"/>
          <w:szCs w:val="24"/>
        </w:rPr>
        <w:t>2-</w:t>
      </w:r>
      <w:r w:rsidR="00C85420">
        <w:rPr>
          <w:rFonts w:ascii="Times New Roman" w:hAnsi="Times New Roman" w:cs="Times New Roman"/>
          <w:bCs/>
          <w:sz w:val="24"/>
          <w:szCs w:val="24"/>
        </w:rPr>
        <w:t>4</w:t>
      </w:r>
      <w:r w:rsidR="00522C2C">
        <w:rPr>
          <w:rFonts w:ascii="Times New Roman" w:hAnsi="Times New Roman" w:cs="Times New Roman"/>
          <w:bCs/>
          <w:sz w:val="24"/>
          <w:szCs w:val="24"/>
        </w:rPr>
        <w:t>6-</w:t>
      </w:r>
      <w:r w:rsidR="00C85420">
        <w:rPr>
          <w:rFonts w:ascii="Times New Roman" w:hAnsi="Times New Roman" w:cs="Times New Roman"/>
          <w:bCs/>
          <w:sz w:val="24"/>
          <w:szCs w:val="24"/>
        </w:rPr>
        <w:t>78</w:t>
      </w:r>
      <w:r w:rsidRPr="003C7879">
        <w:rPr>
          <w:rFonts w:ascii="Times New Roman" w:hAnsi="Times New Roman" w:cs="Times New Roman"/>
          <w:bCs/>
          <w:sz w:val="24"/>
          <w:szCs w:val="24"/>
        </w:rPr>
        <w:t>.</w:t>
      </w:r>
      <w:r w:rsidRPr="003C7879">
        <w:rPr>
          <w:rFonts w:ascii="Times New Roman" w:hAnsi="Times New Roman" w:cs="Times New Roman"/>
          <w:sz w:val="24"/>
          <w:szCs w:val="24"/>
        </w:rPr>
        <w:t xml:space="preserve"> </w:t>
      </w:r>
      <w:r w:rsidR="00F12E75">
        <w:rPr>
          <w:rFonts w:ascii="Times New Roman" w:hAnsi="Times New Roman" w:cs="Times New Roman"/>
          <w:sz w:val="24"/>
          <w:szCs w:val="24"/>
        </w:rPr>
        <w:t xml:space="preserve">Odbiorca i płatnik faktury: Starostwo Powiatowe </w:t>
      </w:r>
      <w:r w:rsidR="00F12E75">
        <w:rPr>
          <w:rFonts w:ascii="Times New Roman" w:hAnsi="Times New Roman" w:cs="Times New Roman"/>
          <w:sz w:val="24"/>
          <w:szCs w:val="24"/>
        </w:rPr>
        <w:br/>
        <w:t xml:space="preserve">w Olkuszu, </w:t>
      </w:r>
      <w:r w:rsidR="00F12E75" w:rsidRPr="003C7879">
        <w:rPr>
          <w:rFonts w:ascii="Times New Roman" w:hAnsi="Times New Roman" w:cs="Times New Roman"/>
          <w:sz w:val="24"/>
          <w:szCs w:val="24"/>
        </w:rPr>
        <w:t>32-300 Olkusz</w:t>
      </w:r>
      <w:r w:rsidR="00F12E75">
        <w:rPr>
          <w:rFonts w:ascii="Times New Roman" w:hAnsi="Times New Roman" w:cs="Times New Roman"/>
          <w:sz w:val="24"/>
          <w:szCs w:val="24"/>
        </w:rPr>
        <w:t xml:space="preserve">, </w:t>
      </w:r>
      <w:r w:rsidR="00F12E75" w:rsidRPr="003C7879">
        <w:rPr>
          <w:rFonts w:ascii="Times New Roman" w:hAnsi="Times New Roman" w:cs="Times New Roman"/>
          <w:sz w:val="24"/>
          <w:szCs w:val="24"/>
        </w:rPr>
        <w:t>u</w:t>
      </w:r>
      <w:r w:rsidR="00F12E75">
        <w:rPr>
          <w:rFonts w:ascii="Times New Roman" w:hAnsi="Times New Roman" w:cs="Times New Roman"/>
          <w:sz w:val="24"/>
          <w:szCs w:val="24"/>
        </w:rPr>
        <w:t>l. Mickiewicza 2.</w:t>
      </w:r>
    </w:p>
    <w:p w:rsidR="003C7879" w:rsidRPr="00A33A4F" w:rsidRDefault="003C7879" w:rsidP="003C7879">
      <w:pPr>
        <w:pStyle w:val="Tekstpodstawowy"/>
        <w:numPr>
          <w:ilvl w:val="0"/>
          <w:numId w:val="24"/>
        </w:numPr>
        <w:autoSpaceDN w:val="0"/>
        <w:ind w:right="-142"/>
        <w:jc w:val="both"/>
        <w:rPr>
          <w:i w:val="0"/>
          <w:u w:val="none"/>
        </w:rPr>
      </w:pPr>
      <w:r w:rsidRPr="00A33A4F">
        <w:rPr>
          <w:i w:val="0"/>
          <w:u w:val="none"/>
        </w:rPr>
        <w:t>Za dzień zapłaty uważa się dzień obciążenia rachunku bankowego Zamawiającego.</w:t>
      </w:r>
    </w:p>
    <w:p w:rsid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BB6329" w:rsidRPr="003C7879" w:rsidRDefault="00BB632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V. GWARANCJA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§5</w:t>
      </w:r>
    </w:p>
    <w:p w:rsidR="003C7879" w:rsidRPr="003C7879" w:rsidRDefault="003C7879" w:rsidP="003C7879">
      <w:pPr>
        <w:widowControl/>
        <w:numPr>
          <w:ilvl w:val="0"/>
          <w:numId w:val="34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Wykonawca ponosi odpowiedzialność z tytułu gwarancji na dostarczone tablice rejestracyjne przez okres …. lat liczony od dnia dostawy tablic Zamawiającemu.</w:t>
      </w:r>
    </w:p>
    <w:p w:rsidR="003C7879" w:rsidRPr="003C7879" w:rsidRDefault="003C7879" w:rsidP="003C7879">
      <w:pPr>
        <w:widowControl/>
        <w:numPr>
          <w:ilvl w:val="0"/>
          <w:numId w:val="34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Wykonawca sporządzi i przekaże Zamawiającemu dokument gwarancyjny obejmujący tablice rejestracyjne w ramach kolejnych dostaw.</w:t>
      </w:r>
    </w:p>
    <w:p w:rsidR="003C7879" w:rsidRPr="003C7879" w:rsidRDefault="003C7879" w:rsidP="00BB6329">
      <w:pPr>
        <w:rPr>
          <w:rFonts w:ascii="Times New Roman" w:hAnsi="Times New Roman" w:cs="Times New Roman"/>
          <w:b/>
          <w:sz w:val="24"/>
          <w:szCs w:val="24"/>
        </w:rPr>
      </w:pPr>
    </w:p>
    <w:p w:rsidR="00911366" w:rsidRDefault="00911366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DEB" w:rsidRDefault="00101DEB" w:rsidP="004767D4">
      <w:pPr>
        <w:rPr>
          <w:rFonts w:ascii="Times New Roman" w:hAnsi="Times New Roman" w:cs="Times New Roman"/>
          <w:b/>
          <w:sz w:val="24"/>
          <w:szCs w:val="24"/>
        </w:rPr>
      </w:pPr>
    </w:p>
    <w:p w:rsidR="004767D4" w:rsidRDefault="004767D4" w:rsidP="004767D4">
      <w:pPr>
        <w:rPr>
          <w:rFonts w:ascii="Times New Roman" w:hAnsi="Times New Roman" w:cs="Times New Roman"/>
          <w:sz w:val="22"/>
          <w:szCs w:val="22"/>
        </w:rPr>
      </w:pPr>
    </w:p>
    <w:p w:rsidR="00101DEB" w:rsidRDefault="00101DEB" w:rsidP="00101DE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01DEB" w:rsidRDefault="00101DEB" w:rsidP="00101D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sz w:val="22"/>
          <w:szCs w:val="22"/>
        </w:rPr>
        <w:t>(wzór umowy)</w:t>
      </w:r>
    </w:p>
    <w:p w:rsidR="00101DEB" w:rsidRDefault="00101DEB" w:rsidP="009113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66" w:rsidRDefault="00911366" w:rsidP="0091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53245D">
        <w:rPr>
          <w:rFonts w:ascii="Times New Roman" w:hAnsi="Times New Roman" w:cs="Times New Roman"/>
          <w:b/>
          <w:sz w:val="24"/>
          <w:szCs w:val="24"/>
        </w:rPr>
        <w:t>. PODWYKONAWSTWO</w:t>
      </w:r>
    </w:p>
    <w:p w:rsidR="003B67C6" w:rsidRDefault="003B67C6" w:rsidP="009113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7C6" w:rsidRPr="003C7879" w:rsidRDefault="003B67C6" w:rsidP="003B6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§6</w:t>
      </w: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Wykonawca może powierzyć podwykonawcom realizację produkcji i dostawy w zakresie wskazanym w złożonej prze</w:t>
      </w:r>
      <w:r w:rsidR="00B61022">
        <w:rPr>
          <w:rFonts w:ascii="Times New Roman" w:hAnsi="Times New Roman" w:cs="Times New Roman"/>
          <w:sz w:val="24"/>
          <w:szCs w:val="24"/>
        </w:rPr>
        <w:t>z siebie ofercie w postępowaniu</w:t>
      </w:r>
      <w:r w:rsidRPr="00C62AFC">
        <w:rPr>
          <w:rFonts w:ascii="Times New Roman" w:hAnsi="Times New Roman" w:cs="Times New Roman"/>
          <w:sz w:val="24"/>
          <w:szCs w:val="24"/>
        </w:rPr>
        <w:t>, o którym mowa powyżej.</w:t>
      </w:r>
    </w:p>
    <w:p w:rsidR="00BE501E" w:rsidRPr="00101DEB" w:rsidRDefault="00C62AFC" w:rsidP="00101DEB">
      <w:pPr>
        <w:widowControl/>
        <w:numPr>
          <w:ilvl w:val="1"/>
          <w:numId w:val="41"/>
        </w:numPr>
        <w:autoSpaceDE/>
        <w:autoSpaceDN/>
        <w:adjustRightInd/>
        <w:spacing w:after="6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 xml:space="preserve">Przez podwykonawcę lub dalszego podwykonawcę rozumie się każdy podmiot, któremu Wykonawca, podwykonawca lub dalszy podwykonawca powierzył część zamówienia publicznego objętego niniejszą umową, w zakresie usług oraz dostaw. Przez umowę o podwykonawstwo rozumie się umowę w formie pisemnej, odpłatną, </w:t>
      </w:r>
      <w:r w:rsidRPr="00101DEB">
        <w:rPr>
          <w:rFonts w:ascii="Times New Roman" w:hAnsi="Times New Roman" w:cs="Times New Roman"/>
          <w:sz w:val="24"/>
          <w:szCs w:val="24"/>
        </w:rPr>
        <w:t>której przedmiotem są usługi lub dostawy, stanowiące część zamówienia publicznego, zawartą pomiędzy Wykonawcą a podwykonawcą, a także pomiędzy podwykonawcą oraz dalszym podwykonawcą, jak również pomiędzy dalszymi podwykonawcami.</w:t>
      </w:r>
    </w:p>
    <w:p w:rsidR="00C62AFC" w:rsidRPr="00C62AFC" w:rsidRDefault="00C62AFC" w:rsidP="00DF48EF">
      <w:pPr>
        <w:widowControl/>
        <w:numPr>
          <w:ilvl w:val="1"/>
          <w:numId w:val="41"/>
        </w:numPr>
        <w:autoSpaceDE/>
        <w:autoSpaceDN/>
        <w:adjustRightInd/>
        <w:spacing w:after="6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 xml:space="preserve">Wykonawca zamierzający powierzyć podwykonawcom realizację dostaw lub usług, powinien zgłosić Zamawiającemu ten fakt w terminie co najmniej 14 dni przed rozpoczęciem dostaw lub usług przez podwykonawcę. </w:t>
      </w:r>
    </w:p>
    <w:p w:rsidR="00C62AFC" w:rsidRPr="00C62AFC" w:rsidRDefault="00C62AFC" w:rsidP="00DF48EF">
      <w:pPr>
        <w:widowControl/>
        <w:numPr>
          <w:ilvl w:val="1"/>
          <w:numId w:val="41"/>
        </w:numPr>
        <w:autoSpaceDE/>
        <w:autoSpaceDN/>
        <w:adjustRightInd/>
        <w:spacing w:after="6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 przypadku zamiaru powierzenia realizacji dostaw lub usług dalszym podwykonawcom, obowiązek ich zgłoszenia spoczywa na Wykonawcy na zasadach określonych dla zgłoszenia podwykonawcy.</w:t>
      </w: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Umowa o podwykonawstwo musi zawierać w szczególności postanowienia określające termin zapłaty wynagrodzenia podwykonawcy lub dalszemu podwykonawcy przewidziany w umowie o podwykonawstwo, k</w:t>
      </w:r>
      <w:r w:rsidR="009A015A">
        <w:rPr>
          <w:rFonts w:ascii="Times New Roman" w:hAnsi="Times New Roman" w:cs="Times New Roman"/>
          <w:sz w:val="24"/>
          <w:szCs w:val="24"/>
        </w:rPr>
        <w:t>tóry nie może być dłuższy niż 14</w:t>
      </w:r>
      <w:r w:rsidRPr="00C62AFC">
        <w:rPr>
          <w:rFonts w:ascii="Times New Roman" w:hAnsi="Times New Roman" w:cs="Times New Roman"/>
          <w:sz w:val="24"/>
          <w:szCs w:val="24"/>
        </w:rPr>
        <w:t xml:space="preserve"> dni od dnia doręczenia Wykonawcy, podwykonawcy lub dalszemu podwykonawcy faktury lub rachunku, potwierdzających wykonanie zleconej podwykonawcy lub dalszemu podwykonawcy dostawy lub usługi. Nadto umowa o podwykonawstwo zawiera postanowienie, iż do dokonywania wszelkich zgłoszeń Zamawiającemu dotyczących podwykonawców lub dalszych podwykonawców podmiotem uprawnionym jest wyłącznie Wykonawca.</w:t>
      </w: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Wykonawca, podwykonawca lub dalszy podwykonawca zamówienia na dostawy lub usługi przedkłada Zamawiającemu poświadczoną za zgodność z oryginałem kopię zawartej umowy o podwykonawstwo, w terminie 7 dni od dnia jej zawarcia.</w:t>
      </w: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 przypadku, gdy termin zapłaty wynagrodzenia podwykonawcy lub dalszemu podwykonawcy przewidziany w umowie o podwykonawstwo, której przedmiotem są dostawy, usługi jest odmienny od postanowień zawartych w ust. 2, Zamawiający informuje o tym Wykonawcę i wzywa go do doprowadzenia do zmiany tej umowy pod rygorem wystąpienia o zapłatę kary umownej.</w:t>
      </w: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Przepisy ust. 2-4 stosuje się odpowiednio do zmian wprowadzanych w umowach o podwykonawstwo.</w:t>
      </w: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Wykonawca, podwykonawca lub dalszy podwykonawca zobowiązany jest do dostarczenia wraz z umową o 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:rsid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Umowy o podwykonawstwo, o których mowa powyżej, powinny mieć formę pisemną pod rygorem nieważności.</w:t>
      </w:r>
    </w:p>
    <w:p w:rsidR="00661BB9" w:rsidRPr="00C62AFC" w:rsidRDefault="00661BB9" w:rsidP="00661BB9">
      <w:pPr>
        <w:widowControl/>
        <w:autoSpaceDE/>
        <w:autoSpaceDN/>
        <w:adjustRightInd/>
        <w:spacing w:after="6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661BB9">
      <w:pPr>
        <w:widowControl/>
        <w:autoSpaceDE/>
        <w:autoSpaceDN/>
        <w:adjustRightInd/>
        <w:spacing w:after="6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661B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29AB" w:rsidRDefault="00E929AB" w:rsidP="00661B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661BB9">
      <w:pPr>
        <w:widowControl/>
        <w:autoSpaceDE/>
        <w:autoSpaceDN/>
        <w:adjustRightInd/>
        <w:spacing w:after="60"/>
        <w:ind w:left="66"/>
        <w:jc w:val="right"/>
        <w:rPr>
          <w:rFonts w:ascii="Times New Roman" w:hAnsi="Times New Roman" w:cs="Times New Roman"/>
          <w:sz w:val="22"/>
          <w:szCs w:val="22"/>
        </w:rPr>
      </w:pPr>
      <w:r w:rsidRPr="003C7879">
        <w:rPr>
          <w:rFonts w:ascii="Times New Roman" w:hAnsi="Times New Roman" w:cs="Times New Roman"/>
          <w:sz w:val="22"/>
          <w:szCs w:val="22"/>
        </w:rPr>
        <w:t>(wzór umowy)</w:t>
      </w:r>
    </w:p>
    <w:p w:rsidR="00661BB9" w:rsidRDefault="00661BB9" w:rsidP="00661BB9">
      <w:pPr>
        <w:widowControl/>
        <w:autoSpaceDE/>
        <w:autoSpaceDN/>
        <w:adjustRightInd/>
        <w:spacing w:after="60"/>
        <w:ind w:left="66"/>
        <w:jc w:val="right"/>
        <w:rPr>
          <w:rFonts w:ascii="Times New Roman" w:hAnsi="Times New Roman" w:cs="Times New Roman"/>
          <w:sz w:val="24"/>
          <w:szCs w:val="24"/>
        </w:rPr>
      </w:pPr>
    </w:p>
    <w:p w:rsidR="00C62AFC" w:rsidRPr="00C62AFC" w:rsidRDefault="00C62AFC" w:rsidP="00DF48EF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Wykonawca ponosi wobec Zamawiającego pełną odpowiedzialność za prace realizowane przez podwykonawców, jak również za ewentualne szkody powstałe w wyniku ich działań. Wykonawca odpowiada za działania i zaniechania podwykonawców jak za własne działania i zaniechania. Wykonawca zapewni swoim staraniem i na swój koszt nadzór i koordynację prac wykonywanych przez podwykonawców i dalszych podwykonawców.</w:t>
      </w:r>
    </w:p>
    <w:p w:rsidR="00BE501E" w:rsidRPr="00E01743" w:rsidRDefault="00C62AFC" w:rsidP="00E01743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Wykonawca, podwykonawca lub dalszy podwykonawca zamówienia na dostawy lub usługi, najpóźniej w dniu dostarczenia faktury za dostawę materiału przedstawi Zamawiającemu dowód rozliczenia z podwykonawcą lub dalszym podwykonawcą tj. kserokopie faktur wystawionych przez podwykonawcę lub dalszego podwykonawcę oraz kserokopie dowodu zapłaty. W przypadku nie przedstawienia przedmiotowego dowodu potwierdzonego przez podwykonawcę lub dalszego podwykonawcę, Zamawiający dokona bezpośredniej zapłaty wymagalnego wynagrodzenia przysługującego podwykonawcy lub dalszemu podwykonawcy, który zawarł przedłożoną zamawiającemu umowę o podwykonawstwo, której prz</w:t>
      </w:r>
      <w:r w:rsidR="000A51DE">
        <w:rPr>
          <w:rFonts w:ascii="Times New Roman" w:hAnsi="Times New Roman" w:cs="Times New Roman"/>
          <w:sz w:val="24"/>
          <w:szCs w:val="24"/>
        </w:rPr>
        <w:t xml:space="preserve">edmiotem są dostawy lub usługi. </w:t>
      </w:r>
      <w:r w:rsidRPr="00C62AFC">
        <w:rPr>
          <w:rFonts w:ascii="Times New Roman" w:hAnsi="Times New Roman" w:cs="Times New Roman"/>
          <w:sz w:val="24"/>
          <w:szCs w:val="24"/>
        </w:rPr>
        <w:t xml:space="preserve">W przypadku dokonania </w:t>
      </w:r>
      <w:r w:rsidRPr="00E01743">
        <w:rPr>
          <w:rFonts w:ascii="Times New Roman" w:hAnsi="Times New Roman" w:cs="Times New Roman"/>
          <w:sz w:val="24"/>
          <w:szCs w:val="24"/>
        </w:rPr>
        <w:t>bezpośredniej zapłaty podwykonawcy lub dalszemu podwykonawcy, Zamawiający potrąci kwotę wypłaconego wynagrodzenia z wynagrodzenia należnego Wykonawcy.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 xml:space="preserve">Wynagrodzenie, o którym mowa w ust. 9, dotyczy wyłącznie należności powstałych po przedłożeniu Zamawiającemu poświadczonej za zgodność z oryginałem kopii umowy o podwykonawstwo, której przedmiotem są dostawy lub usługi.  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Wykonawca ma możliwość zgłoszenia pisemnych uwag dotyczących zasadności bezpośredniej zapłaty wynagrodzenia podwykonawcy lub dalszemu podwykonawcy, o których mowa w ust. 8. Zamawiający informuje o terminie zgłaszania uwag, nie krótszym niż 7 dni od daty doręczenia tej informacji.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 przypadku zgłoszenia uwag, o których mowa w ust. 12, Zamawiający może:</w:t>
      </w:r>
    </w:p>
    <w:p w:rsidR="00C62AFC" w:rsidRPr="00C62AFC" w:rsidRDefault="00C62AFC" w:rsidP="00DF48EF">
      <w:pPr>
        <w:widowControl/>
        <w:numPr>
          <w:ilvl w:val="1"/>
          <w:numId w:val="41"/>
        </w:numPr>
        <w:autoSpaceDE/>
        <w:autoSpaceDN/>
        <w:adjustRightInd/>
        <w:spacing w:after="6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nie dokonać bezpośredniej zapłaty wynagrodzenia podwykonawcy lub dalszemu podwykonawcy, jeżeli Wykonawca wykaże niezasadność takiej zapłaty,</w:t>
      </w:r>
    </w:p>
    <w:p w:rsidR="00C62AFC" w:rsidRPr="00C62AFC" w:rsidRDefault="00C62AFC" w:rsidP="00DF48EF">
      <w:pPr>
        <w:widowControl/>
        <w:numPr>
          <w:ilvl w:val="1"/>
          <w:numId w:val="41"/>
        </w:numPr>
        <w:autoSpaceDE/>
        <w:autoSpaceDN/>
        <w:adjustRightInd/>
        <w:spacing w:after="6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należy;</w:t>
      </w:r>
    </w:p>
    <w:p w:rsidR="00C62AFC" w:rsidRPr="00C62AFC" w:rsidRDefault="00C62AFC" w:rsidP="00DF48EF">
      <w:pPr>
        <w:widowControl/>
        <w:numPr>
          <w:ilvl w:val="1"/>
          <w:numId w:val="41"/>
        </w:numPr>
        <w:autoSpaceDE/>
        <w:autoSpaceDN/>
        <w:adjustRightInd/>
        <w:spacing w:after="6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dokonać bezpośredniej zapłaty wynagrodzenia podwykonawcy lub dalszemu podwykonawcy, jeżeli podwykonawca lub dalszy podwykonawca wykaże zasadność takiej zapłaty.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Konieczność trzykrotnego dokonywania bezpośredniej zapłaty podwykonawcy lub dalszemu podwykonawcy, o których mowa w ust. 9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Zamawiający ma prawo odmówić zgody na zatrudnienie danego podwykonawcy lub dalszego podwykonawcy, w szczególności w razie wątpliwości, czy jest on zdolny do prawidłowego wykonania umowy, którą zamierza zawrzeć z nim Wykonawca.</w:t>
      </w:r>
    </w:p>
    <w:p w:rsidR="00661BB9" w:rsidRDefault="00661BB9" w:rsidP="00661BB9">
      <w:pPr>
        <w:widowControl/>
        <w:autoSpaceDE/>
        <w:autoSpaceDN/>
        <w:adjustRightInd/>
        <w:spacing w:after="6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929AB" w:rsidRDefault="00E929AB" w:rsidP="00E929AB">
      <w:pPr>
        <w:widowControl/>
        <w:autoSpaceDE/>
        <w:autoSpaceDN/>
        <w:adjustRightInd/>
        <w:spacing w:after="60"/>
        <w:rPr>
          <w:rFonts w:ascii="Times New Roman" w:hAnsi="Times New Roman" w:cs="Times New Roman"/>
          <w:sz w:val="22"/>
          <w:szCs w:val="22"/>
        </w:rPr>
      </w:pPr>
    </w:p>
    <w:p w:rsidR="00661BB9" w:rsidRDefault="00661BB9" w:rsidP="00E929AB">
      <w:pPr>
        <w:widowControl/>
        <w:autoSpaceDE/>
        <w:autoSpaceDN/>
        <w:adjustRightInd/>
        <w:spacing w:after="60"/>
        <w:ind w:left="66"/>
        <w:jc w:val="right"/>
        <w:rPr>
          <w:rFonts w:ascii="Times New Roman" w:hAnsi="Times New Roman" w:cs="Times New Roman"/>
          <w:sz w:val="22"/>
          <w:szCs w:val="22"/>
        </w:rPr>
      </w:pPr>
      <w:r w:rsidRPr="003C7879">
        <w:rPr>
          <w:rFonts w:ascii="Times New Roman" w:hAnsi="Times New Roman" w:cs="Times New Roman"/>
          <w:sz w:val="22"/>
          <w:szCs w:val="22"/>
        </w:rPr>
        <w:lastRenderedPageBreak/>
        <w:t>(wzór umowy)</w:t>
      </w:r>
    </w:p>
    <w:p w:rsidR="00661BB9" w:rsidRDefault="00661BB9" w:rsidP="00661BB9">
      <w:pPr>
        <w:widowControl/>
        <w:autoSpaceDE/>
        <w:autoSpaceDN/>
        <w:adjustRightInd/>
        <w:spacing w:after="60"/>
        <w:ind w:left="66"/>
        <w:jc w:val="right"/>
        <w:rPr>
          <w:rFonts w:ascii="Times New Roman" w:hAnsi="Times New Roman" w:cs="Times New Roman"/>
          <w:sz w:val="24"/>
          <w:szCs w:val="24"/>
        </w:rPr>
      </w:pP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 xml:space="preserve">W przypadku zastąpienia biorących udział w realizacji części zamówienia podmiotów trzecich, o których mowa w art. </w:t>
      </w:r>
      <w:r w:rsidR="005B60CA">
        <w:rPr>
          <w:rFonts w:ascii="Times New Roman" w:hAnsi="Times New Roman" w:cs="Times New Roman"/>
          <w:sz w:val="24"/>
          <w:szCs w:val="24"/>
        </w:rPr>
        <w:t>118</w:t>
      </w:r>
      <w:r w:rsidRPr="00C62AFC">
        <w:rPr>
          <w:rFonts w:ascii="Times New Roman" w:hAnsi="Times New Roman" w:cs="Times New Roman"/>
          <w:sz w:val="24"/>
          <w:szCs w:val="24"/>
        </w:rPr>
        <w:t xml:space="preserve"> Ustawy Pzp, za pomocą których Wykonawca wykazał spełnianie warunków udziału w postępowaniu innym podwykonawcą, Wykonawca jest obowiązany wykazać Zamawiającemu, iż proponowany inny podwykonawca lub Wykonawca samodzielnie spełnia je w stopniu niemniejszym niż wymagany w trakcie postępowania o udzielenie zamówienia.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Zamawiający może żądać od Wykonawcy zmiany podwykonawcy lub dalszego podwykonawcy, jeżeli zachodzi uzasadnione podejrzenia, że sprzęt techniczny, osoby i kwalifikacje, którymi dysponuje podwykonawca nie dają rękojmi należytego i terminowego wykonania powierzonych podwykonawcy robót.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Zamawiający może żądać natychmiastowego usunięcia przez Wykonawcę podwykonawcy lub dalszego podwykonawcy w przypadku niewypełnienia przez Wykonawcę określonych powyżej obowiązków dotyczących podwykonawstwa.</w:t>
      </w:r>
    </w:p>
    <w:p w:rsidR="00C62AFC" w:rsidRPr="00C62AFC" w:rsidRDefault="00C62AFC" w:rsidP="001E3159">
      <w:pPr>
        <w:widowControl/>
        <w:numPr>
          <w:ilvl w:val="0"/>
          <w:numId w:val="41"/>
        </w:numPr>
        <w:autoSpaceDE/>
        <w:autoSpaceDN/>
        <w:adjustRightInd/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AFC">
        <w:rPr>
          <w:rFonts w:ascii="Times New Roman" w:hAnsi="Times New Roman" w:cs="Times New Roman"/>
          <w:sz w:val="24"/>
          <w:szCs w:val="24"/>
        </w:rPr>
        <w:t>W przypadku, gdy Wykonawca zrealizuje przedmiot umowy bez udziału podwykonawców ust. 1 – 18 nie stosuje się.</w:t>
      </w:r>
    </w:p>
    <w:p w:rsidR="00240A77" w:rsidRDefault="00240A77" w:rsidP="00661BB9">
      <w:pPr>
        <w:rPr>
          <w:rFonts w:ascii="Times New Roman" w:hAnsi="Times New Roman" w:cs="Times New Roman"/>
          <w:sz w:val="24"/>
          <w:szCs w:val="24"/>
        </w:rPr>
      </w:pPr>
    </w:p>
    <w:p w:rsidR="00240A77" w:rsidRDefault="00240A77" w:rsidP="00240A7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VI</w:t>
      </w:r>
      <w:r w:rsidR="008E2E9A">
        <w:rPr>
          <w:rFonts w:ascii="Times New Roman" w:hAnsi="Times New Roman" w:cs="Times New Roman"/>
          <w:b/>
          <w:sz w:val="24"/>
          <w:szCs w:val="24"/>
        </w:rPr>
        <w:t>I</w:t>
      </w:r>
      <w:r w:rsidRPr="003C7879">
        <w:rPr>
          <w:rFonts w:ascii="Times New Roman" w:hAnsi="Times New Roman" w:cs="Times New Roman"/>
          <w:b/>
          <w:sz w:val="24"/>
          <w:szCs w:val="24"/>
        </w:rPr>
        <w:t>. ODPOWIEDZIALNOŚĆ ZA NIEWYKONANIE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LUB NIENALEŻYTE WYKONANIE UMOWY.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8E2E9A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3C7879" w:rsidRPr="003C7879" w:rsidRDefault="003C7879" w:rsidP="003C7879">
      <w:pPr>
        <w:pStyle w:val="Akapitzlist"/>
        <w:widowControl/>
        <w:numPr>
          <w:ilvl w:val="0"/>
          <w:numId w:val="39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 przypadku stwierdzenia przez Zamawiającego  partii tablic rejestracyjnych  wadliwych (wykonanych niezgodnie z polską normą lub przedłożonym wzorcem) Wykonawca zobowiązuje się do niezwłocznej ich wymiany na wolne od wad – w terminie nie dłuższym niż 3 dni od dnia zgłoszenia wady – i ponosi koszty tej wymiany.</w:t>
      </w:r>
    </w:p>
    <w:p w:rsidR="003C7879" w:rsidRPr="003C7879" w:rsidRDefault="00DD3291" w:rsidP="003C7879">
      <w:pPr>
        <w:pStyle w:val="Akapitzlist"/>
        <w:widowControl/>
        <w:numPr>
          <w:ilvl w:val="0"/>
          <w:numId w:val="39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odstąpi od umowy</w:t>
      </w:r>
      <w:r w:rsidR="003C7879" w:rsidRPr="003C7879">
        <w:rPr>
          <w:rFonts w:ascii="Times New Roman" w:hAnsi="Times New Roman" w:cs="Times New Roman"/>
          <w:sz w:val="24"/>
          <w:szCs w:val="24"/>
        </w:rPr>
        <w:t xml:space="preserve"> z winy Wykonawcy w następujących przypadkach:</w:t>
      </w:r>
    </w:p>
    <w:p w:rsidR="003C7879" w:rsidRPr="003C7879" w:rsidRDefault="003C7879" w:rsidP="003C7879">
      <w:pPr>
        <w:widowControl/>
        <w:numPr>
          <w:ilvl w:val="0"/>
          <w:numId w:val="35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nie wywiązania się Wykonawcy z warunków umowy pomimo dwukrotnej pisemnej interwencji Zamawiającego,</w:t>
      </w:r>
    </w:p>
    <w:p w:rsidR="00C74EE4" w:rsidRPr="008E2E9A" w:rsidRDefault="003C7879" w:rsidP="00C74EE4">
      <w:pPr>
        <w:widowControl/>
        <w:numPr>
          <w:ilvl w:val="0"/>
          <w:numId w:val="35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utraty lub nieważności atestu na produkowane tablice rejestracyjne.</w:t>
      </w:r>
    </w:p>
    <w:p w:rsidR="003C7879" w:rsidRPr="003C7879" w:rsidRDefault="003C7879" w:rsidP="003C7879">
      <w:pPr>
        <w:pStyle w:val="Akapitzlist"/>
        <w:widowControl/>
        <w:numPr>
          <w:ilvl w:val="0"/>
          <w:numId w:val="39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Wykonawca zapłaci Zamawiającemu następujące kary umowne:</w:t>
      </w:r>
    </w:p>
    <w:p w:rsidR="00BB6329" w:rsidRPr="00C74EE4" w:rsidRDefault="003C7879" w:rsidP="00C74EE4">
      <w:pPr>
        <w:widowControl/>
        <w:numPr>
          <w:ilvl w:val="0"/>
          <w:numId w:val="36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z tytułu niedostarczenia zamówionych tablic rejestracyjnych w terminie wskazanym   w § 3 ust.2  w wysokości 0,2% cen</w:t>
      </w:r>
      <w:r w:rsidR="005B60CA">
        <w:rPr>
          <w:rFonts w:ascii="Times New Roman" w:hAnsi="Times New Roman" w:cs="Times New Roman"/>
          <w:sz w:val="24"/>
          <w:szCs w:val="24"/>
        </w:rPr>
        <w:t>y zamówienia, którego zwłoka</w:t>
      </w:r>
      <w:r w:rsidRPr="003C7879">
        <w:rPr>
          <w:rFonts w:ascii="Times New Roman" w:hAnsi="Times New Roman" w:cs="Times New Roman"/>
          <w:sz w:val="24"/>
          <w:szCs w:val="24"/>
        </w:rPr>
        <w:t xml:space="preserve"> dot</w:t>
      </w:r>
      <w:r w:rsidR="00CA29AF">
        <w:rPr>
          <w:rFonts w:ascii="Times New Roman" w:hAnsi="Times New Roman" w:cs="Times New Roman"/>
          <w:sz w:val="24"/>
          <w:szCs w:val="24"/>
        </w:rPr>
        <w:t>yczy – za każdy dzień zwłoki</w:t>
      </w:r>
      <w:r w:rsidRPr="003C7879">
        <w:rPr>
          <w:rFonts w:ascii="Times New Roman" w:hAnsi="Times New Roman" w:cs="Times New Roman"/>
          <w:sz w:val="24"/>
          <w:szCs w:val="24"/>
        </w:rPr>
        <w:t>,</w:t>
      </w:r>
    </w:p>
    <w:p w:rsidR="003C7879" w:rsidRPr="003C7879" w:rsidRDefault="003C7879" w:rsidP="003C7879">
      <w:pPr>
        <w:widowControl/>
        <w:numPr>
          <w:ilvl w:val="0"/>
          <w:numId w:val="36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z tytułu nie usunięc</w:t>
      </w:r>
      <w:r w:rsidR="00F135C4">
        <w:rPr>
          <w:rFonts w:ascii="Times New Roman" w:hAnsi="Times New Roman" w:cs="Times New Roman"/>
          <w:sz w:val="24"/>
          <w:szCs w:val="24"/>
        </w:rPr>
        <w:t>ia wad w terminie wskazanym w §7</w:t>
      </w:r>
      <w:r w:rsidRPr="003C7879">
        <w:rPr>
          <w:rFonts w:ascii="Times New Roman" w:hAnsi="Times New Roman" w:cs="Times New Roman"/>
          <w:sz w:val="24"/>
          <w:szCs w:val="24"/>
        </w:rPr>
        <w:t xml:space="preserve"> ust. 1 w wysokości 0,2% ceny wadliwych tablic rejestracy</w:t>
      </w:r>
      <w:r w:rsidR="005B60CA">
        <w:rPr>
          <w:rFonts w:ascii="Times New Roman" w:hAnsi="Times New Roman" w:cs="Times New Roman"/>
          <w:sz w:val="24"/>
          <w:szCs w:val="24"/>
        </w:rPr>
        <w:t>jnych - za każdy dzień zwłoki</w:t>
      </w:r>
      <w:r w:rsidRPr="003C7879">
        <w:rPr>
          <w:rFonts w:ascii="Times New Roman" w:hAnsi="Times New Roman" w:cs="Times New Roman"/>
          <w:sz w:val="24"/>
          <w:szCs w:val="24"/>
        </w:rPr>
        <w:t>,</w:t>
      </w:r>
    </w:p>
    <w:p w:rsidR="003C7879" w:rsidRDefault="003C7879" w:rsidP="003C7879">
      <w:pPr>
        <w:widowControl/>
        <w:numPr>
          <w:ilvl w:val="0"/>
          <w:numId w:val="36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z tytułu odstąpienia od umowy z przyczyn leżących po stro</w:t>
      </w:r>
      <w:r w:rsidR="00A33A4F">
        <w:rPr>
          <w:rFonts w:ascii="Times New Roman" w:hAnsi="Times New Roman" w:cs="Times New Roman"/>
          <w:sz w:val="24"/>
          <w:szCs w:val="24"/>
        </w:rPr>
        <w:t xml:space="preserve">nie Wykonawcy w </w:t>
      </w:r>
      <w:r w:rsidRPr="003C7879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33A4F">
        <w:rPr>
          <w:rFonts w:ascii="Times New Roman" w:hAnsi="Times New Roman" w:cs="Times New Roman"/>
          <w:sz w:val="24"/>
          <w:szCs w:val="24"/>
        </w:rPr>
        <w:br/>
      </w:r>
      <w:r w:rsidRPr="003C7879">
        <w:rPr>
          <w:rFonts w:ascii="Times New Roman" w:hAnsi="Times New Roman" w:cs="Times New Roman"/>
          <w:sz w:val="24"/>
          <w:szCs w:val="24"/>
        </w:rPr>
        <w:t>5 % ceny ofertowej.</w:t>
      </w:r>
    </w:p>
    <w:p w:rsidR="00463711" w:rsidRPr="003C7879" w:rsidRDefault="00463711" w:rsidP="00463711">
      <w:pPr>
        <w:widowControl/>
        <w:suppressAutoHyphens/>
        <w:overflowPunct w:val="0"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maksymalna kwota kar umownych wynosi 5% ceny ofertowej.</w:t>
      </w:r>
    </w:p>
    <w:p w:rsidR="003C7879" w:rsidRPr="003C7879" w:rsidRDefault="003C7879" w:rsidP="003C7879">
      <w:pPr>
        <w:pStyle w:val="Akapitzlist"/>
        <w:widowControl/>
        <w:numPr>
          <w:ilvl w:val="0"/>
          <w:numId w:val="39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Strony zastrzegają sobie prawo dochodzenia odszkodowania przewyższającego </w:t>
      </w:r>
      <w:r w:rsidR="00580EA8">
        <w:rPr>
          <w:rFonts w:ascii="Times New Roman" w:hAnsi="Times New Roman" w:cs="Times New Roman"/>
          <w:sz w:val="24"/>
          <w:szCs w:val="24"/>
        </w:rPr>
        <w:t>powyżej zastrzeżone kary umowne na ogólnych zasadach Kodeksu cywilnego.</w:t>
      </w:r>
    </w:p>
    <w:p w:rsidR="00882290" w:rsidRDefault="003C7879" w:rsidP="003C7879">
      <w:pPr>
        <w:widowControl/>
        <w:numPr>
          <w:ilvl w:val="0"/>
          <w:numId w:val="39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</w:t>
      </w:r>
      <w:r w:rsidR="009D462F">
        <w:rPr>
          <w:rFonts w:ascii="Times New Roman" w:hAnsi="Times New Roman" w:cs="Times New Roman"/>
          <w:sz w:val="24"/>
          <w:szCs w:val="24"/>
        </w:rPr>
        <w:br/>
      </w:r>
      <w:r w:rsidRPr="003C7879">
        <w:rPr>
          <w:rFonts w:ascii="Times New Roman" w:hAnsi="Times New Roman" w:cs="Times New Roman"/>
          <w:sz w:val="24"/>
          <w:szCs w:val="24"/>
        </w:rPr>
        <w:t>nie leży  w interesie publicznym, czego nie można było przewidzieć w chwili zawarcia umowy, Zamawiający może odstąpić od umowy w terminie 30 dni od powzięcia wiadomości o powyższych okolicznościach. W takim wypadku Wykonawca może żądać wynagrodzenia należnego mu z tytułu wykonania części umowy.</w:t>
      </w:r>
    </w:p>
    <w:p w:rsidR="003C7879" w:rsidRPr="003C7879" w:rsidRDefault="00882290" w:rsidP="003C7879">
      <w:pPr>
        <w:widowControl/>
        <w:numPr>
          <w:ilvl w:val="0"/>
          <w:numId w:val="39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 stają się wymagalne z dniem zaistnienia podstaw do ich naliczenia. Wykonawca wyraża zgodę na ich potrącenie z należnego wynagrodzenia.</w:t>
      </w:r>
      <w:r w:rsidR="003C7879" w:rsidRPr="003C7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29AB" w:rsidRDefault="00E929AB" w:rsidP="00E929AB">
      <w:pPr>
        <w:rPr>
          <w:rFonts w:ascii="Times New Roman" w:hAnsi="Times New Roman" w:cs="Times New Roman"/>
          <w:sz w:val="22"/>
          <w:szCs w:val="22"/>
        </w:rPr>
      </w:pPr>
    </w:p>
    <w:p w:rsidR="00E929AB" w:rsidRDefault="00E929AB" w:rsidP="00661BB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929AB" w:rsidRDefault="00E929AB" w:rsidP="00661BB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61BB9" w:rsidRDefault="00661BB9" w:rsidP="00661B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sz w:val="22"/>
          <w:szCs w:val="22"/>
        </w:rPr>
        <w:t>(wzór umowy)</w:t>
      </w:r>
    </w:p>
    <w:p w:rsidR="000C1B91" w:rsidRDefault="000C1B91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B91" w:rsidRDefault="000C1B91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B91" w:rsidRDefault="000C1B91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05D" w:rsidRDefault="003A505D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845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79">
        <w:rPr>
          <w:rFonts w:ascii="Times New Roman" w:hAnsi="Times New Roman" w:cs="Times New Roman"/>
          <w:b/>
          <w:sz w:val="24"/>
          <w:szCs w:val="24"/>
        </w:rPr>
        <w:t>VII</w:t>
      </w:r>
      <w:r w:rsidR="008E2E9A">
        <w:rPr>
          <w:rFonts w:ascii="Times New Roman" w:hAnsi="Times New Roman" w:cs="Times New Roman"/>
          <w:b/>
          <w:sz w:val="24"/>
          <w:szCs w:val="24"/>
        </w:rPr>
        <w:t>I</w:t>
      </w:r>
      <w:r w:rsidRPr="003C78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3845">
        <w:rPr>
          <w:rFonts w:ascii="Times New Roman" w:hAnsi="Times New Roman" w:cs="Times New Roman"/>
          <w:b/>
          <w:sz w:val="24"/>
          <w:szCs w:val="24"/>
        </w:rPr>
        <w:t>ZMIANA I WALORYZACJA WYNAGRODZENIA</w:t>
      </w:r>
    </w:p>
    <w:p w:rsidR="00073845" w:rsidRDefault="00073845" w:rsidP="000738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845" w:rsidRPr="003C7879" w:rsidRDefault="00073845" w:rsidP="00073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0C1B91" w:rsidRPr="000C1B91" w:rsidRDefault="000C1B91" w:rsidP="000C1B91">
      <w:pPr>
        <w:pStyle w:val="Akapitzlist"/>
        <w:widowControl/>
        <w:numPr>
          <w:ilvl w:val="0"/>
          <w:numId w:val="43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91">
        <w:rPr>
          <w:rFonts w:ascii="Times New Roman" w:hAnsi="Times New Roman" w:cs="Times New Roman"/>
          <w:sz w:val="24"/>
          <w:szCs w:val="24"/>
        </w:rPr>
        <w:t>Zamawiający przewiduje zmianę wysokości wynagrodzenia brutto w razie ustawowej zmiany wysokości stawki podatku od towarów i usług (VAT). Z dniem wejścia w życie zmiany stawki VAT wynagrodzenie ulega automatycznej zmianie.</w:t>
      </w:r>
    </w:p>
    <w:p w:rsidR="000C1B91" w:rsidRPr="000C1B91" w:rsidRDefault="000C1B91" w:rsidP="000C1B91">
      <w:pPr>
        <w:pStyle w:val="Akapitzlist"/>
        <w:widowControl/>
        <w:numPr>
          <w:ilvl w:val="0"/>
          <w:numId w:val="43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91">
        <w:rPr>
          <w:rFonts w:ascii="Times New Roman" w:hAnsi="Times New Roman" w:cs="Times New Roman"/>
          <w:sz w:val="24"/>
          <w:szCs w:val="24"/>
        </w:rPr>
        <w:t>Zamawiający dopuszcza możliwość jednorazowej zmiany wysokości wynagrodzenia netto (waloryzacja) w przypadku zmiany ceny materiałów lub kosztów związanych z wykonaniem przedmiotu umowy. Podlega jej pozostała do zapłaty część wynagrodzenia. Waloryzacja nastąpi:</w:t>
      </w:r>
    </w:p>
    <w:p w:rsidR="000C1B91" w:rsidRPr="000C1B91" w:rsidRDefault="000C1B91" w:rsidP="000C1B91">
      <w:pPr>
        <w:pStyle w:val="Akapitzlist"/>
        <w:widowControl/>
        <w:numPr>
          <w:ilvl w:val="0"/>
          <w:numId w:val="44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91">
        <w:rPr>
          <w:rFonts w:ascii="Times New Roman" w:hAnsi="Times New Roman" w:cs="Times New Roman"/>
          <w:sz w:val="24"/>
          <w:szCs w:val="24"/>
        </w:rPr>
        <w:t>według wskaźnika cen towarów i usług konsumpcyjnych ogółem ogłaszanego w komunikacie Prezesa Głównego Urzędu Statystycznego. Wysokość zmiany wynagrodzenia netto będzie nie wyższa niż ten wskaźnik za poprzedni kwartał opublikowany przez Prezesa GUS,</w:t>
      </w:r>
    </w:p>
    <w:p w:rsidR="000C1B91" w:rsidRPr="000C1B91" w:rsidRDefault="000C1B91" w:rsidP="000C1B91">
      <w:pPr>
        <w:pStyle w:val="Akapitzlist"/>
        <w:widowControl/>
        <w:numPr>
          <w:ilvl w:val="0"/>
          <w:numId w:val="44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91">
        <w:rPr>
          <w:rFonts w:ascii="Times New Roman" w:hAnsi="Times New Roman" w:cs="Times New Roman"/>
          <w:sz w:val="24"/>
          <w:szCs w:val="24"/>
        </w:rPr>
        <w:t>jeżeli spełnione zostaną łącznie następujące warunki:</w:t>
      </w:r>
    </w:p>
    <w:p w:rsidR="000C1B91" w:rsidRPr="000C1B91" w:rsidRDefault="000C1B91" w:rsidP="000C1B91">
      <w:pPr>
        <w:pStyle w:val="Akapitzlist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91">
        <w:rPr>
          <w:rFonts w:ascii="Times New Roman" w:hAnsi="Times New Roman" w:cs="Times New Roman"/>
          <w:sz w:val="24"/>
          <w:szCs w:val="24"/>
        </w:rPr>
        <w:t>Wykonawca złoży uzasadniony wniosek, do którego dołączy dokumenty wykazujące zmianę wskaźnika określonego w ust.3 oraz dokumenty wykazujące zmianę cen materiałów lub kosztów związanych z wykonaniem przedmiotu umowy,</w:t>
      </w:r>
    </w:p>
    <w:p w:rsidR="000C1B91" w:rsidRPr="000C1B91" w:rsidRDefault="000C1B91" w:rsidP="000C1B91">
      <w:pPr>
        <w:pStyle w:val="Akapitzlist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91">
        <w:rPr>
          <w:rFonts w:ascii="Times New Roman" w:hAnsi="Times New Roman" w:cs="Times New Roman"/>
          <w:sz w:val="24"/>
          <w:szCs w:val="24"/>
        </w:rPr>
        <w:t>od dnia rozpoczęcia prac do dnia złożenia wniosku upłynie co najmniej 6 miesięcy,</w:t>
      </w:r>
    </w:p>
    <w:p w:rsidR="000C1B91" w:rsidRPr="000C1B91" w:rsidRDefault="000C1B91" w:rsidP="000C1B91">
      <w:pPr>
        <w:pStyle w:val="Akapitzlist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91">
        <w:rPr>
          <w:rFonts w:ascii="Times New Roman" w:hAnsi="Times New Roman" w:cs="Times New Roman"/>
          <w:sz w:val="24"/>
          <w:szCs w:val="24"/>
        </w:rPr>
        <w:t>wskaźnik zmieni się o co najmniej 3%.</w:t>
      </w:r>
    </w:p>
    <w:p w:rsidR="000C1B91" w:rsidRPr="000C1B91" w:rsidRDefault="000C1B91" w:rsidP="000C1B91">
      <w:pPr>
        <w:pStyle w:val="Akapitzlist"/>
        <w:widowControl/>
        <w:numPr>
          <w:ilvl w:val="0"/>
          <w:numId w:val="44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91">
        <w:rPr>
          <w:rFonts w:ascii="Times New Roman" w:hAnsi="Times New Roman" w:cs="Times New Roman"/>
          <w:sz w:val="24"/>
          <w:szCs w:val="24"/>
        </w:rPr>
        <w:t>z pierwszym dniem miesiąca następującego po miesiącu, w którym Wykonawca złożył wniosek o waloryzację,</w:t>
      </w:r>
    </w:p>
    <w:p w:rsidR="000C1B91" w:rsidRPr="000C1B91" w:rsidRDefault="000C1B91" w:rsidP="000C1B91">
      <w:pPr>
        <w:pStyle w:val="Akapitzlist"/>
        <w:widowControl/>
        <w:numPr>
          <w:ilvl w:val="0"/>
          <w:numId w:val="44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91">
        <w:rPr>
          <w:rFonts w:ascii="Times New Roman" w:hAnsi="Times New Roman" w:cs="Times New Roman"/>
          <w:sz w:val="24"/>
          <w:szCs w:val="24"/>
        </w:rPr>
        <w:t>tylko w formie przewidzianej dla zmiany umowy.</w:t>
      </w:r>
    </w:p>
    <w:p w:rsidR="000C1B91" w:rsidRPr="000C1B91" w:rsidRDefault="000C1B91" w:rsidP="000C1B91">
      <w:pPr>
        <w:pStyle w:val="Default"/>
        <w:numPr>
          <w:ilvl w:val="0"/>
          <w:numId w:val="43"/>
        </w:numPr>
        <w:tabs>
          <w:tab w:val="left" w:pos="426"/>
        </w:tabs>
        <w:spacing w:before="0" w:after="0" w:line="276" w:lineRule="auto"/>
        <w:jc w:val="both"/>
        <w:rPr>
          <w:color w:val="auto"/>
        </w:rPr>
      </w:pPr>
      <w:r w:rsidRPr="000C1B91">
        <w:rPr>
          <w:color w:val="auto"/>
        </w:rPr>
        <w:t>W terminie 14 dni od daty zawarcia aneksu do umowy w zakresie waloryzacji wynagrodzenia Wykonawca zobowiązany jest do zawarcia z podwykonawcą aneksu do umowy w zakresie analogicznej waloryzacji wynagrodzenia przysługującego podwykonawcy.</w:t>
      </w:r>
    </w:p>
    <w:p w:rsidR="00073845" w:rsidRDefault="00073845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845" w:rsidRDefault="00073845" w:rsidP="000C1B91">
      <w:pPr>
        <w:rPr>
          <w:rFonts w:ascii="Times New Roman" w:hAnsi="Times New Roman" w:cs="Times New Roman"/>
          <w:b/>
          <w:sz w:val="24"/>
          <w:szCs w:val="24"/>
        </w:rPr>
      </w:pPr>
    </w:p>
    <w:p w:rsidR="003A505D" w:rsidRDefault="003A505D" w:rsidP="000C1B91">
      <w:pPr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073845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3C7879" w:rsidRPr="003C787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3C7879" w:rsidRPr="003C7879" w:rsidRDefault="003C7879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9" w:rsidRPr="003C7879" w:rsidRDefault="00073845" w:rsidP="003C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3C7879" w:rsidRPr="00A33A4F" w:rsidRDefault="003C7879" w:rsidP="003C7879">
      <w:pPr>
        <w:pStyle w:val="Tekstpodstawowy"/>
        <w:numPr>
          <w:ilvl w:val="0"/>
          <w:numId w:val="37"/>
        </w:numPr>
        <w:suppressAutoHyphens/>
        <w:overflowPunct w:val="0"/>
        <w:autoSpaceDE w:val="0"/>
        <w:jc w:val="both"/>
        <w:rPr>
          <w:i w:val="0"/>
          <w:u w:val="none"/>
        </w:rPr>
      </w:pPr>
      <w:r w:rsidRPr="00A33A4F">
        <w:rPr>
          <w:i w:val="0"/>
          <w:u w:val="none"/>
        </w:rPr>
        <w:t>Zmiany niniejszej umowy następują w formie aneksu zawartego na piśmie pod rygorem nieważności.</w:t>
      </w:r>
    </w:p>
    <w:p w:rsidR="003C7879" w:rsidRPr="009C202C" w:rsidRDefault="003C7879" w:rsidP="009C202C">
      <w:pPr>
        <w:pStyle w:val="Tekstpodstawowy"/>
        <w:numPr>
          <w:ilvl w:val="0"/>
          <w:numId w:val="37"/>
        </w:numPr>
        <w:suppressAutoHyphens/>
        <w:overflowPunct w:val="0"/>
        <w:autoSpaceDE w:val="0"/>
        <w:jc w:val="both"/>
        <w:rPr>
          <w:i w:val="0"/>
          <w:u w:val="none"/>
        </w:rPr>
      </w:pPr>
      <w:r w:rsidRPr="00A33A4F">
        <w:rPr>
          <w:i w:val="0"/>
          <w:u w:val="none"/>
        </w:rPr>
        <w:t>W sprawach nie unormowanych niniejszą umową mają zastosowanie przepisy ustawy z dnia 23 kwietnia 1964</w:t>
      </w:r>
      <w:r w:rsidR="00727D1F">
        <w:rPr>
          <w:i w:val="0"/>
          <w:u w:val="none"/>
        </w:rPr>
        <w:t xml:space="preserve"> r. Kodeks c</w:t>
      </w:r>
      <w:r w:rsidR="003668BC">
        <w:rPr>
          <w:i w:val="0"/>
          <w:u w:val="none"/>
        </w:rPr>
        <w:t xml:space="preserve">ywilny </w:t>
      </w:r>
      <w:r w:rsidR="00C63EB2">
        <w:rPr>
          <w:i w:val="0"/>
          <w:u w:val="none"/>
          <w:lang w:eastAsia="ar-SA"/>
        </w:rPr>
        <w:t>(Dz.U. z 2022</w:t>
      </w:r>
      <w:r w:rsidR="003668BC" w:rsidRPr="006E626D">
        <w:rPr>
          <w:i w:val="0"/>
          <w:u w:val="none"/>
          <w:lang w:eastAsia="ar-SA"/>
        </w:rPr>
        <w:t xml:space="preserve"> r.</w:t>
      </w:r>
      <w:r w:rsidR="00A31F2F">
        <w:rPr>
          <w:i w:val="0"/>
          <w:u w:val="none"/>
          <w:lang w:eastAsia="ar-SA"/>
        </w:rPr>
        <w:t>,</w:t>
      </w:r>
      <w:r w:rsidR="00C63EB2">
        <w:rPr>
          <w:i w:val="0"/>
          <w:u w:val="none"/>
          <w:lang w:eastAsia="ar-SA"/>
        </w:rPr>
        <w:t xml:space="preserve"> poz. 1360</w:t>
      </w:r>
      <w:r w:rsidR="009C202C">
        <w:rPr>
          <w:i w:val="0"/>
          <w:u w:val="none"/>
          <w:lang w:eastAsia="ar-SA"/>
        </w:rPr>
        <w:t>) oraz</w:t>
      </w:r>
      <w:r w:rsidRPr="00A33A4F">
        <w:rPr>
          <w:i w:val="0"/>
          <w:u w:val="none"/>
        </w:rPr>
        <w:t xml:space="preserve"> </w:t>
      </w:r>
      <w:r w:rsidRPr="009C202C">
        <w:rPr>
          <w:i w:val="0"/>
          <w:u w:val="none"/>
        </w:rPr>
        <w:t xml:space="preserve"> prze</w:t>
      </w:r>
      <w:r w:rsidR="009C202C">
        <w:rPr>
          <w:i w:val="0"/>
          <w:u w:val="none"/>
        </w:rPr>
        <w:t xml:space="preserve">pisy ustawy </w:t>
      </w:r>
      <w:r w:rsidR="00C63EB2">
        <w:rPr>
          <w:i w:val="0"/>
          <w:u w:val="none"/>
        </w:rPr>
        <w:br/>
      </w:r>
      <w:r w:rsidR="009C202C">
        <w:rPr>
          <w:i w:val="0"/>
          <w:u w:val="none"/>
        </w:rPr>
        <w:t xml:space="preserve">z dnia </w:t>
      </w:r>
      <w:r w:rsidR="005B60CA">
        <w:rPr>
          <w:i w:val="0"/>
          <w:u w:val="none"/>
        </w:rPr>
        <w:t>11</w:t>
      </w:r>
      <w:r w:rsidR="009C202C">
        <w:rPr>
          <w:i w:val="0"/>
          <w:u w:val="none"/>
        </w:rPr>
        <w:t xml:space="preserve"> </w:t>
      </w:r>
      <w:r w:rsidR="00442F6A">
        <w:rPr>
          <w:i w:val="0"/>
          <w:u w:val="none"/>
        </w:rPr>
        <w:t xml:space="preserve">września </w:t>
      </w:r>
      <w:r w:rsidR="005B60CA">
        <w:rPr>
          <w:i w:val="0"/>
          <w:u w:val="none"/>
        </w:rPr>
        <w:t xml:space="preserve"> 2019</w:t>
      </w:r>
      <w:r w:rsidRPr="009C202C">
        <w:rPr>
          <w:i w:val="0"/>
          <w:u w:val="none"/>
        </w:rPr>
        <w:t xml:space="preserve"> r. Prawo za</w:t>
      </w:r>
      <w:r w:rsidR="00B9365F" w:rsidRPr="009C202C">
        <w:rPr>
          <w:i w:val="0"/>
          <w:u w:val="none"/>
        </w:rPr>
        <w:t>mówień publicznych (Dz.U. z 20</w:t>
      </w:r>
      <w:r w:rsidR="00C63EB2">
        <w:rPr>
          <w:i w:val="0"/>
          <w:u w:val="none"/>
        </w:rPr>
        <w:t>22</w:t>
      </w:r>
      <w:r w:rsidR="00B9365F" w:rsidRPr="009C202C">
        <w:rPr>
          <w:i w:val="0"/>
          <w:u w:val="none"/>
        </w:rPr>
        <w:t xml:space="preserve"> r., poz. 1</w:t>
      </w:r>
      <w:r w:rsidR="00C63EB2">
        <w:rPr>
          <w:i w:val="0"/>
          <w:u w:val="none"/>
        </w:rPr>
        <w:t>710</w:t>
      </w:r>
      <w:r w:rsidR="00CC5584">
        <w:rPr>
          <w:i w:val="0"/>
          <w:u w:val="none"/>
        </w:rPr>
        <w:t xml:space="preserve"> </w:t>
      </w:r>
      <w:r w:rsidR="00C63EB2">
        <w:rPr>
          <w:i w:val="0"/>
          <w:u w:val="none"/>
        </w:rPr>
        <w:br/>
      </w:r>
      <w:r w:rsidR="00CC5584">
        <w:rPr>
          <w:i w:val="0"/>
          <w:u w:val="none"/>
        </w:rPr>
        <w:t xml:space="preserve">z </w:t>
      </w:r>
      <w:proofErr w:type="spellStart"/>
      <w:r w:rsidR="00CC5584">
        <w:rPr>
          <w:i w:val="0"/>
          <w:u w:val="none"/>
        </w:rPr>
        <w:t>późn</w:t>
      </w:r>
      <w:proofErr w:type="spellEnd"/>
      <w:r w:rsidR="00CC5584">
        <w:rPr>
          <w:i w:val="0"/>
          <w:u w:val="none"/>
        </w:rPr>
        <w:t>. zm.</w:t>
      </w:r>
      <w:r w:rsidR="00F471EA" w:rsidRPr="009C202C">
        <w:rPr>
          <w:i w:val="0"/>
          <w:u w:val="none"/>
        </w:rPr>
        <w:t xml:space="preserve"> </w:t>
      </w:r>
      <w:r w:rsidRPr="009C202C">
        <w:rPr>
          <w:i w:val="0"/>
          <w:u w:val="none"/>
        </w:rPr>
        <w:t>)</w:t>
      </w:r>
      <w:r w:rsidR="009C202C">
        <w:rPr>
          <w:i w:val="0"/>
          <w:u w:val="none"/>
        </w:rPr>
        <w:t>.</w:t>
      </w:r>
      <w:r w:rsidRPr="009C202C">
        <w:rPr>
          <w:i w:val="0"/>
          <w:u w:val="none"/>
        </w:rPr>
        <w:t xml:space="preserve"> </w:t>
      </w:r>
    </w:p>
    <w:p w:rsidR="003C7879" w:rsidRDefault="003C7879" w:rsidP="003C7879">
      <w:pPr>
        <w:widowControl/>
        <w:numPr>
          <w:ilvl w:val="0"/>
          <w:numId w:val="37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Spory wynikłe na tle umowy rozstrzygane będą przez  sąd właściwy dla  siedziby  Zamawiającego.</w:t>
      </w:r>
    </w:p>
    <w:p w:rsidR="003A505D" w:rsidRPr="003C7879" w:rsidRDefault="003A505D" w:rsidP="003A505D">
      <w:pPr>
        <w:widowControl/>
        <w:suppressAutoHyphens/>
        <w:overflowPunct w:val="0"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widowControl/>
        <w:numPr>
          <w:ilvl w:val="0"/>
          <w:numId w:val="37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lastRenderedPageBreak/>
        <w:t>Umo</w:t>
      </w:r>
      <w:r w:rsidR="00A4476B">
        <w:rPr>
          <w:rFonts w:ascii="Times New Roman" w:hAnsi="Times New Roman" w:cs="Times New Roman"/>
          <w:sz w:val="24"/>
          <w:szCs w:val="24"/>
        </w:rPr>
        <w:t xml:space="preserve">wa </w:t>
      </w:r>
      <w:r w:rsidR="00F471EA">
        <w:rPr>
          <w:rFonts w:ascii="Times New Roman" w:hAnsi="Times New Roman" w:cs="Times New Roman"/>
          <w:sz w:val="24"/>
          <w:szCs w:val="24"/>
        </w:rPr>
        <w:t>obowiązuje</w:t>
      </w:r>
      <w:r w:rsidR="00182F3B">
        <w:rPr>
          <w:rFonts w:ascii="Times New Roman" w:hAnsi="Times New Roman" w:cs="Times New Roman"/>
          <w:sz w:val="24"/>
          <w:szCs w:val="24"/>
        </w:rPr>
        <w:t xml:space="preserve"> od dnia 01.01.202</w:t>
      </w:r>
      <w:r w:rsidR="00C63EB2">
        <w:rPr>
          <w:rFonts w:ascii="Times New Roman" w:hAnsi="Times New Roman" w:cs="Times New Roman"/>
          <w:sz w:val="24"/>
          <w:szCs w:val="24"/>
        </w:rPr>
        <w:t>3</w:t>
      </w:r>
      <w:r w:rsidR="00182F3B">
        <w:rPr>
          <w:rFonts w:ascii="Times New Roman" w:hAnsi="Times New Roman" w:cs="Times New Roman"/>
          <w:sz w:val="24"/>
          <w:szCs w:val="24"/>
        </w:rPr>
        <w:t xml:space="preserve"> r. do dnia 31.12.202</w:t>
      </w:r>
      <w:r w:rsidR="00C63EB2">
        <w:rPr>
          <w:rFonts w:ascii="Times New Roman" w:hAnsi="Times New Roman" w:cs="Times New Roman"/>
          <w:sz w:val="24"/>
          <w:szCs w:val="24"/>
        </w:rPr>
        <w:t>3</w:t>
      </w:r>
      <w:r w:rsidR="006464F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C7879" w:rsidRPr="003C7879" w:rsidRDefault="003C7879" w:rsidP="003C7879">
      <w:pPr>
        <w:widowControl/>
        <w:numPr>
          <w:ilvl w:val="0"/>
          <w:numId w:val="37"/>
        </w:numPr>
        <w:suppressAutoHyphens/>
        <w:overflowPunct w:val="0"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>Umow</w:t>
      </w:r>
      <w:r w:rsidR="00BC4E18">
        <w:rPr>
          <w:rFonts w:ascii="Times New Roman" w:hAnsi="Times New Roman" w:cs="Times New Roman"/>
          <w:sz w:val="24"/>
          <w:szCs w:val="24"/>
        </w:rPr>
        <w:t xml:space="preserve">a została sporządzona w dwóch </w:t>
      </w:r>
      <w:r w:rsidRPr="003C7879">
        <w:rPr>
          <w:rFonts w:ascii="Times New Roman" w:hAnsi="Times New Roman" w:cs="Times New Roman"/>
          <w:sz w:val="24"/>
          <w:szCs w:val="24"/>
        </w:rPr>
        <w:t>jednobrzmiących egze</w:t>
      </w:r>
      <w:r w:rsidR="00BC4E18">
        <w:rPr>
          <w:rFonts w:ascii="Times New Roman" w:hAnsi="Times New Roman" w:cs="Times New Roman"/>
          <w:sz w:val="24"/>
          <w:szCs w:val="24"/>
        </w:rPr>
        <w:t>mplarzach, po jednym dla każdej ze stron</w:t>
      </w:r>
      <w:r w:rsidRPr="003C7879">
        <w:rPr>
          <w:rFonts w:ascii="Times New Roman" w:hAnsi="Times New Roman" w:cs="Times New Roman"/>
          <w:sz w:val="24"/>
          <w:szCs w:val="24"/>
        </w:rPr>
        <w:t>.</w:t>
      </w: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3C7879">
      <w:pPr>
        <w:rPr>
          <w:rFonts w:ascii="Times New Roman" w:hAnsi="Times New Roman" w:cs="Times New Roman"/>
          <w:sz w:val="24"/>
          <w:szCs w:val="24"/>
        </w:rPr>
      </w:pPr>
    </w:p>
    <w:p w:rsidR="00634225" w:rsidRDefault="00634225" w:rsidP="00A33A4F">
      <w:pPr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A33A4F">
      <w:pPr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A33A4F">
      <w:pPr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A33A4F">
      <w:pPr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A33A4F">
      <w:pPr>
        <w:rPr>
          <w:rFonts w:ascii="Times New Roman" w:hAnsi="Times New Roman" w:cs="Times New Roman"/>
          <w:sz w:val="24"/>
          <w:szCs w:val="24"/>
        </w:rPr>
      </w:pPr>
    </w:p>
    <w:p w:rsidR="00661BB9" w:rsidRDefault="00661BB9" w:rsidP="00A33A4F">
      <w:pPr>
        <w:rPr>
          <w:rFonts w:ascii="Times New Roman" w:hAnsi="Times New Roman" w:cs="Times New Roman"/>
          <w:sz w:val="24"/>
          <w:szCs w:val="24"/>
        </w:rPr>
      </w:pPr>
    </w:p>
    <w:p w:rsidR="003C7879" w:rsidRPr="003C7879" w:rsidRDefault="003C7879" w:rsidP="00661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</w:t>
      </w:r>
      <w:r w:rsidR="00661B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C787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AC58C8" w:rsidRDefault="003C7879" w:rsidP="00ED1368">
      <w:pPr>
        <w:rPr>
          <w:rFonts w:ascii="Times New Roman" w:hAnsi="Times New Roman" w:cs="Times New Roman"/>
          <w:sz w:val="24"/>
          <w:szCs w:val="24"/>
        </w:rPr>
      </w:pPr>
      <w:r w:rsidRPr="003C78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1BB9">
        <w:rPr>
          <w:rFonts w:ascii="Times New Roman" w:hAnsi="Times New Roman" w:cs="Times New Roman"/>
          <w:sz w:val="24"/>
          <w:szCs w:val="24"/>
        </w:rPr>
        <w:tab/>
      </w:r>
      <w:r w:rsidRPr="003C7879">
        <w:rPr>
          <w:rFonts w:ascii="Times New Roman" w:hAnsi="Times New Roman" w:cs="Times New Roman"/>
          <w:sz w:val="24"/>
          <w:szCs w:val="24"/>
        </w:rPr>
        <w:t xml:space="preserve">Wykonawca                                                                                Zamawiający </w:t>
      </w: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3A505D" w:rsidRDefault="003A505D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</w:p>
    <w:p w:rsidR="00574642" w:rsidRDefault="00574642" w:rsidP="00ED1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3B02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4642" w:rsidRDefault="00574642" w:rsidP="00574642">
      <w:pPr>
        <w:pStyle w:val="Akapitzlist"/>
        <w:numPr>
          <w:ilvl w:val="0"/>
          <w:numId w:val="4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powierzenia</w:t>
      </w:r>
      <w:r w:rsidR="003B0261">
        <w:rPr>
          <w:rFonts w:ascii="Times New Roman" w:hAnsi="Times New Roman" w:cs="Times New Roman"/>
          <w:sz w:val="24"/>
          <w:szCs w:val="24"/>
        </w:rPr>
        <w:t xml:space="preserve"> przetwarzania danych osobowych – załącznik nr 1</w:t>
      </w:r>
    </w:p>
    <w:p w:rsidR="003B0261" w:rsidRPr="00574642" w:rsidRDefault="003B0261" w:rsidP="00574642">
      <w:pPr>
        <w:pStyle w:val="Akapitzlist"/>
        <w:numPr>
          <w:ilvl w:val="0"/>
          <w:numId w:val="4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informacyjny – załącznik nr 2</w:t>
      </w:r>
    </w:p>
    <w:sectPr w:rsidR="003B0261" w:rsidRPr="00574642" w:rsidSect="00D10A4D">
      <w:footerReference w:type="even" r:id="rId9"/>
      <w:footerReference w:type="default" r:id="rId10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AF" w:rsidRDefault="00EC45AF">
      <w:r>
        <w:separator/>
      </w:r>
    </w:p>
  </w:endnote>
  <w:endnote w:type="continuationSeparator" w:id="0">
    <w:p w:rsidR="00EC45AF" w:rsidRDefault="00EC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E0" w:rsidRDefault="00E840FA" w:rsidP="00A8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4DE0" w:rsidRDefault="00464DE0" w:rsidP="00077F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E0" w:rsidRPr="007529D3" w:rsidRDefault="00E840FA" w:rsidP="00A84CE1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7529D3">
      <w:rPr>
        <w:rStyle w:val="Numerstrony"/>
        <w:rFonts w:ascii="Times New Roman" w:hAnsi="Times New Roman"/>
      </w:rPr>
      <w:fldChar w:fldCharType="begin"/>
    </w:r>
    <w:r w:rsidR="00464DE0" w:rsidRPr="007529D3">
      <w:rPr>
        <w:rStyle w:val="Numerstrony"/>
        <w:rFonts w:ascii="Times New Roman" w:hAnsi="Times New Roman"/>
      </w:rPr>
      <w:instrText xml:space="preserve">PAGE  </w:instrText>
    </w:r>
    <w:r w:rsidRPr="007529D3">
      <w:rPr>
        <w:rStyle w:val="Numerstrony"/>
        <w:rFonts w:ascii="Times New Roman" w:hAnsi="Times New Roman"/>
      </w:rPr>
      <w:fldChar w:fldCharType="separate"/>
    </w:r>
    <w:r w:rsidR="001931CD">
      <w:rPr>
        <w:rStyle w:val="Numerstrony"/>
        <w:rFonts w:ascii="Times New Roman" w:hAnsi="Times New Roman"/>
        <w:noProof/>
      </w:rPr>
      <w:t>1</w:t>
    </w:r>
    <w:r w:rsidRPr="007529D3">
      <w:rPr>
        <w:rStyle w:val="Numerstrony"/>
        <w:rFonts w:ascii="Times New Roman" w:hAnsi="Times New Roman"/>
      </w:rPr>
      <w:fldChar w:fldCharType="end"/>
    </w:r>
  </w:p>
  <w:p w:rsidR="00464DE0" w:rsidRDefault="00464DE0" w:rsidP="00077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AF" w:rsidRDefault="00EC45AF">
      <w:r>
        <w:separator/>
      </w:r>
    </w:p>
  </w:footnote>
  <w:footnote w:type="continuationSeparator" w:id="0">
    <w:p w:rsidR="00EC45AF" w:rsidRDefault="00EC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D6B"/>
    <w:multiLevelType w:val="hybridMultilevel"/>
    <w:tmpl w:val="93B06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390343"/>
    <w:multiLevelType w:val="singleLevel"/>
    <w:tmpl w:val="CFFA2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13B6CB5"/>
    <w:multiLevelType w:val="hybridMultilevel"/>
    <w:tmpl w:val="36827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05A40"/>
    <w:multiLevelType w:val="hybridMultilevel"/>
    <w:tmpl w:val="3C389A44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26012"/>
    <w:multiLevelType w:val="hybridMultilevel"/>
    <w:tmpl w:val="BEA2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CF65A0"/>
    <w:multiLevelType w:val="hybridMultilevel"/>
    <w:tmpl w:val="6898E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B6B3D"/>
    <w:multiLevelType w:val="hybridMultilevel"/>
    <w:tmpl w:val="B18AA198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4C08C3"/>
    <w:multiLevelType w:val="singleLevel"/>
    <w:tmpl w:val="CFFA2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078F2702"/>
    <w:multiLevelType w:val="hybridMultilevel"/>
    <w:tmpl w:val="26B65FD0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D3EEB"/>
    <w:multiLevelType w:val="singleLevel"/>
    <w:tmpl w:val="CFFA2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B416AB7"/>
    <w:multiLevelType w:val="multilevel"/>
    <w:tmpl w:val="8862890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DA761F6"/>
    <w:multiLevelType w:val="hybridMultilevel"/>
    <w:tmpl w:val="E956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F053A"/>
    <w:multiLevelType w:val="hybridMultilevel"/>
    <w:tmpl w:val="5F6E8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B64AD"/>
    <w:multiLevelType w:val="hybridMultilevel"/>
    <w:tmpl w:val="FD60DBDE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185810F8"/>
    <w:multiLevelType w:val="hybridMultilevel"/>
    <w:tmpl w:val="4C281EC2"/>
    <w:lvl w:ilvl="0" w:tplc="CFFA503A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044298"/>
    <w:multiLevelType w:val="hybridMultilevel"/>
    <w:tmpl w:val="1CE83A4E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67051D"/>
    <w:multiLevelType w:val="hybridMultilevel"/>
    <w:tmpl w:val="9140D20E"/>
    <w:lvl w:ilvl="0" w:tplc="09402132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3014"/>
    <w:multiLevelType w:val="hybridMultilevel"/>
    <w:tmpl w:val="9EF24154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C6411C"/>
    <w:multiLevelType w:val="hybridMultilevel"/>
    <w:tmpl w:val="A8E292AC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1F17B1"/>
    <w:multiLevelType w:val="hybridMultilevel"/>
    <w:tmpl w:val="3CB44CA6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0D4F66"/>
    <w:multiLevelType w:val="hybridMultilevel"/>
    <w:tmpl w:val="CF32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A06B70"/>
    <w:multiLevelType w:val="multilevel"/>
    <w:tmpl w:val="47C6CC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2BF5174A"/>
    <w:multiLevelType w:val="hybridMultilevel"/>
    <w:tmpl w:val="EC60C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807990"/>
    <w:multiLevelType w:val="hybridMultilevel"/>
    <w:tmpl w:val="DDA48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818E5"/>
    <w:multiLevelType w:val="hybridMultilevel"/>
    <w:tmpl w:val="C84478CC"/>
    <w:lvl w:ilvl="0" w:tplc="04150017">
      <w:start w:val="1"/>
      <w:numFmt w:val="lowerLetter"/>
      <w:lvlText w:val="%1)"/>
      <w:lvlJc w:val="left"/>
      <w:pPr>
        <w:ind w:left="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6">
    <w:nsid w:val="3B9E67CA"/>
    <w:multiLevelType w:val="hybridMultilevel"/>
    <w:tmpl w:val="F8BCCE5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3CAF5271"/>
    <w:multiLevelType w:val="singleLevel"/>
    <w:tmpl w:val="CFFA2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3DDC5B9A"/>
    <w:multiLevelType w:val="hybridMultilevel"/>
    <w:tmpl w:val="7F72DFAA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3F6780"/>
    <w:multiLevelType w:val="hybridMultilevel"/>
    <w:tmpl w:val="5114E818"/>
    <w:lvl w:ilvl="0" w:tplc="6164B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13850"/>
    <w:multiLevelType w:val="hybridMultilevel"/>
    <w:tmpl w:val="2B62AA4C"/>
    <w:lvl w:ilvl="0" w:tplc="8F7C07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D43B8"/>
    <w:multiLevelType w:val="hybridMultilevel"/>
    <w:tmpl w:val="6CE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72C14"/>
    <w:multiLevelType w:val="hybridMultilevel"/>
    <w:tmpl w:val="BEE6F82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3C52BE"/>
    <w:multiLevelType w:val="hybridMultilevel"/>
    <w:tmpl w:val="0988F04C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4">
    <w:nsid w:val="54546A4A"/>
    <w:multiLevelType w:val="hybridMultilevel"/>
    <w:tmpl w:val="BF9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D2082"/>
    <w:multiLevelType w:val="hybridMultilevel"/>
    <w:tmpl w:val="614AE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4349CE"/>
    <w:multiLevelType w:val="hybridMultilevel"/>
    <w:tmpl w:val="A330E706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C6FDA"/>
    <w:multiLevelType w:val="hybridMultilevel"/>
    <w:tmpl w:val="EE54C0F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F234C"/>
    <w:multiLevelType w:val="hybridMultilevel"/>
    <w:tmpl w:val="BFBE4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5B0885"/>
    <w:multiLevelType w:val="hybridMultilevel"/>
    <w:tmpl w:val="E204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605CF"/>
    <w:multiLevelType w:val="hybridMultilevel"/>
    <w:tmpl w:val="525647DA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1">
    <w:nsid w:val="693C7F7B"/>
    <w:multiLevelType w:val="hybridMultilevel"/>
    <w:tmpl w:val="19064F76"/>
    <w:lvl w:ilvl="0" w:tplc="04150017">
      <w:start w:val="1"/>
      <w:numFmt w:val="lowerLetter"/>
      <w:lvlText w:val="%1)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6CA42778"/>
    <w:multiLevelType w:val="hybridMultilevel"/>
    <w:tmpl w:val="AA3A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A724C"/>
    <w:multiLevelType w:val="hybridMultilevel"/>
    <w:tmpl w:val="68120B7C"/>
    <w:lvl w:ilvl="0" w:tplc="D9FADD22">
      <w:start w:val="1"/>
      <w:numFmt w:val="upperLetter"/>
      <w:lvlText w:val="%1)"/>
      <w:lvlJc w:val="left"/>
      <w:pPr>
        <w:ind w:left="704" w:hanging="420"/>
      </w:pPr>
      <w:rPr>
        <w:rFonts w:ascii="Times New Roman" w:eastAsia="Times New Roman" w:hAnsi="Times New Roman" w:cs="Times New Roman"/>
        <w:b w:val="0"/>
        <w:i w:val="0"/>
      </w:rPr>
    </w:lvl>
    <w:lvl w:ilvl="1" w:tplc="DDDA8DB8">
      <w:start w:val="1"/>
      <w:numFmt w:val="decimal"/>
      <w:lvlText w:val="%2)"/>
      <w:lvlJc w:val="left"/>
      <w:pPr>
        <w:tabs>
          <w:tab w:val="num" w:pos="1428"/>
        </w:tabs>
        <w:ind w:left="1428" w:hanging="43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BE849C5"/>
    <w:multiLevelType w:val="hybridMultilevel"/>
    <w:tmpl w:val="8FDA139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1"/>
  </w:num>
  <w:num w:numId="4">
    <w:abstractNumId w:val="27"/>
  </w:num>
  <w:num w:numId="5">
    <w:abstractNumId w:val="7"/>
  </w:num>
  <w:num w:numId="6">
    <w:abstractNumId w:val="15"/>
  </w:num>
  <w:num w:numId="7">
    <w:abstractNumId w:val="30"/>
  </w:num>
  <w:num w:numId="8">
    <w:abstractNumId w:val="5"/>
  </w:num>
  <w:num w:numId="9">
    <w:abstractNumId w:val="29"/>
  </w:num>
  <w:num w:numId="10">
    <w:abstractNumId w:val="43"/>
  </w:num>
  <w:num w:numId="11">
    <w:abstractNumId w:val="14"/>
  </w:num>
  <w:num w:numId="12">
    <w:abstractNumId w:val="23"/>
  </w:num>
  <w:num w:numId="13">
    <w:abstractNumId w:val="3"/>
  </w:num>
  <w:num w:numId="14">
    <w:abstractNumId w:val="12"/>
  </w:num>
  <w:num w:numId="15">
    <w:abstractNumId w:val="2"/>
  </w:num>
  <w:num w:numId="16">
    <w:abstractNumId w:val="25"/>
  </w:num>
  <w:num w:numId="17">
    <w:abstractNumId w:val="41"/>
  </w:num>
  <w:num w:numId="18">
    <w:abstractNumId w:val="37"/>
  </w:num>
  <w:num w:numId="19">
    <w:abstractNumId w:val="16"/>
  </w:num>
  <w:num w:numId="20">
    <w:abstractNumId w:val="17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2"/>
  </w:num>
  <w:num w:numId="40">
    <w:abstractNumId w:val="31"/>
  </w:num>
  <w:num w:numId="41">
    <w:abstractNumId w:val="21"/>
  </w:num>
  <w:num w:numId="42">
    <w:abstractNumId w:val="11"/>
  </w:num>
  <w:num w:numId="43">
    <w:abstractNumId w:val="35"/>
  </w:num>
  <w:num w:numId="44">
    <w:abstractNumId w:val="0"/>
  </w:num>
  <w:num w:numId="45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C96"/>
    <w:rsid w:val="000059C8"/>
    <w:rsid w:val="00013F30"/>
    <w:rsid w:val="00015564"/>
    <w:rsid w:val="000160A5"/>
    <w:rsid w:val="00016135"/>
    <w:rsid w:val="0002022B"/>
    <w:rsid w:val="00027536"/>
    <w:rsid w:val="00032FD0"/>
    <w:rsid w:val="00045203"/>
    <w:rsid w:val="00055E30"/>
    <w:rsid w:val="00056383"/>
    <w:rsid w:val="00062E7A"/>
    <w:rsid w:val="00073845"/>
    <w:rsid w:val="000740EC"/>
    <w:rsid w:val="0007791A"/>
    <w:rsid w:val="00077F5B"/>
    <w:rsid w:val="00085757"/>
    <w:rsid w:val="000915E8"/>
    <w:rsid w:val="000932D9"/>
    <w:rsid w:val="000953F6"/>
    <w:rsid w:val="000958A1"/>
    <w:rsid w:val="000A33E7"/>
    <w:rsid w:val="000A51DE"/>
    <w:rsid w:val="000B3B73"/>
    <w:rsid w:val="000B5EFE"/>
    <w:rsid w:val="000B670E"/>
    <w:rsid w:val="000C1B91"/>
    <w:rsid w:val="000C71FE"/>
    <w:rsid w:val="000D233D"/>
    <w:rsid w:val="000D3E08"/>
    <w:rsid w:val="000D7733"/>
    <w:rsid w:val="000E2BFD"/>
    <w:rsid w:val="000E6D30"/>
    <w:rsid w:val="000F4857"/>
    <w:rsid w:val="00101DEB"/>
    <w:rsid w:val="0010476D"/>
    <w:rsid w:val="00105E90"/>
    <w:rsid w:val="00111A13"/>
    <w:rsid w:val="00120735"/>
    <w:rsid w:val="00122E09"/>
    <w:rsid w:val="001238B9"/>
    <w:rsid w:val="00125752"/>
    <w:rsid w:val="0012636B"/>
    <w:rsid w:val="0013390F"/>
    <w:rsid w:val="001378DC"/>
    <w:rsid w:val="00137FC2"/>
    <w:rsid w:val="00142004"/>
    <w:rsid w:val="00143B96"/>
    <w:rsid w:val="00147A14"/>
    <w:rsid w:val="001624FF"/>
    <w:rsid w:val="00164C9D"/>
    <w:rsid w:val="001669C5"/>
    <w:rsid w:val="00177480"/>
    <w:rsid w:val="00182315"/>
    <w:rsid w:val="00182F3B"/>
    <w:rsid w:val="00185481"/>
    <w:rsid w:val="0018730E"/>
    <w:rsid w:val="001925E3"/>
    <w:rsid w:val="001931CD"/>
    <w:rsid w:val="001A03C0"/>
    <w:rsid w:val="001A4DA0"/>
    <w:rsid w:val="001B4E1B"/>
    <w:rsid w:val="001B6D90"/>
    <w:rsid w:val="001C0472"/>
    <w:rsid w:val="001C1594"/>
    <w:rsid w:val="001E06EC"/>
    <w:rsid w:val="001E3159"/>
    <w:rsid w:val="001E5D3F"/>
    <w:rsid w:val="00200B09"/>
    <w:rsid w:val="00202799"/>
    <w:rsid w:val="00204CF1"/>
    <w:rsid w:val="00207E7E"/>
    <w:rsid w:val="002102E6"/>
    <w:rsid w:val="00213B11"/>
    <w:rsid w:val="00213CBA"/>
    <w:rsid w:val="002168CC"/>
    <w:rsid w:val="002170A4"/>
    <w:rsid w:val="00223586"/>
    <w:rsid w:val="00232E80"/>
    <w:rsid w:val="00240A77"/>
    <w:rsid w:val="00240BD3"/>
    <w:rsid w:val="00254995"/>
    <w:rsid w:val="00257F6C"/>
    <w:rsid w:val="00261ACF"/>
    <w:rsid w:val="00286F00"/>
    <w:rsid w:val="00291B01"/>
    <w:rsid w:val="00297D7E"/>
    <w:rsid w:val="002A04FE"/>
    <w:rsid w:val="002B50D4"/>
    <w:rsid w:val="002C6FA6"/>
    <w:rsid w:val="002D1407"/>
    <w:rsid w:val="002E3A8E"/>
    <w:rsid w:val="002F2207"/>
    <w:rsid w:val="002F5C22"/>
    <w:rsid w:val="002F6AA9"/>
    <w:rsid w:val="0031398D"/>
    <w:rsid w:val="00323EDA"/>
    <w:rsid w:val="0033090A"/>
    <w:rsid w:val="003333C0"/>
    <w:rsid w:val="00343F8F"/>
    <w:rsid w:val="0034614D"/>
    <w:rsid w:val="00346E3E"/>
    <w:rsid w:val="00351640"/>
    <w:rsid w:val="003531DF"/>
    <w:rsid w:val="00362CBE"/>
    <w:rsid w:val="00364DAF"/>
    <w:rsid w:val="0036542C"/>
    <w:rsid w:val="003668BC"/>
    <w:rsid w:val="00374ED6"/>
    <w:rsid w:val="003757AD"/>
    <w:rsid w:val="00377F1F"/>
    <w:rsid w:val="00382A7E"/>
    <w:rsid w:val="0038412A"/>
    <w:rsid w:val="00391DCF"/>
    <w:rsid w:val="003926D4"/>
    <w:rsid w:val="003943D5"/>
    <w:rsid w:val="003A13D6"/>
    <w:rsid w:val="003A505D"/>
    <w:rsid w:val="003A595F"/>
    <w:rsid w:val="003B0261"/>
    <w:rsid w:val="003B0EE8"/>
    <w:rsid w:val="003B28B3"/>
    <w:rsid w:val="003B6190"/>
    <w:rsid w:val="003B67C6"/>
    <w:rsid w:val="003B6D58"/>
    <w:rsid w:val="003C0F69"/>
    <w:rsid w:val="003C7879"/>
    <w:rsid w:val="003D1980"/>
    <w:rsid w:val="003D1A02"/>
    <w:rsid w:val="003D274E"/>
    <w:rsid w:val="003D280E"/>
    <w:rsid w:val="003D30F6"/>
    <w:rsid w:val="003E3CFE"/>
    <w:rsid w:val="003E42B0"/>
    <w:rsid w:val="003E4C72"/>
    <w:rsid w:val="003F6782"/>
    <w:rsid w:val="003F68D9"/>
    <w:rsid w:val="00401D1F"/>
    <w:rsid w:val="00407407"/>
    <w:rsid w:val="00407FD7"/>
    <w:rsid w:val="00411C70"/>
    <w:rsid w:val="004127BD"/>
    <w:rsid w:val="00426858"/>
    <w:rsid w:val="00427757"/>
    <w:rsid w:val="004376D0"/>
    <w:rsid w:val="004400D4"/>
    <w:rsid w:val="0044037B"/>
    <w:rsid w:val="00441396"/>
    <w:rsid w:val="00442F6A"/>
    <w:rsid w:val="00447C85"/>
    <w:rsid w:val="004512B7"/>
    <w:rsid w:val="00461ED0"/>
    <w:rsid w:val="0046283A"/>
    <w:rsid w:val="00463711"/>
    <w:rsid w:val="00464DE0"/>
    <w:rsid w:val="00464E69"/>
    <w:rsid w:val="0047189D"/>
    <w:rsid w:val="00473DCA"/>
    <w:rsid w:val="004767D4"/>
    <w:rsid w:val="0048292A"/>
    <w:rsid w:val="004902A2"/>
    <w:rsid w:val="0049151D"/>
    <w:rsid w:val="00491A8F"/>
    <w:rsid w:val="00496050"/>
    <w:rsid w:val="004A1853"/>
    <w:rsid w:val="004A7E0B"/>
    <w:rsid w:val="004B3EAA"/>
    <w:rsid w:val="004B7D1E"/>
    <w:rsid w:val="004C0C5B"/>
    <w:rsid w:val="004D1A43"/>
    <w:rsid w:val="004E052C"/>
    <w:rsid w:val="004E3BCB"/>
    <w:rsid w:val="004F0C8F"/>
    <w:rsid w:val="004F0EFA"/>
    <w:rsid w:val="004F33FA"/>
    <w:rsid w:val="004F3E15"/>
    <w:rsid w:val="005077B6"/>
    <w:rsid w:val="00522C2C"/>
    <w:rsid w:val="0053245D"/>
    <w:rsid w:val="005410C8"/>
    <w:rsid w:val="00542838"/>
    <w:rsid w:val="00553FE8"/>
    <w:rsid w:val="005563CE"/>
    <w:rsid w:val="005579D8"/>
    <w:rsid w:val="00566B07"/>
    <w:rsid w:val="005721EB"/>
    <w:rsid w:val="00574642"/>
    <w:rsid w:val="005752D5"/>
    <w:rsid w:val="00577AC5"/>
    <w:rsid w:val="00580EA8"/>
    <w:rsid w:val="00581AFC"/>
    <w:rsid w:val="00583240"/>
    <w:rsid w:val="00583862"/>
    <w:rsid w:val="00587482"/>
    <w:rsid w:val="005B4316"/>
    <w:rsid w:val="005B50F2"/>
    <w:rsid w:val="005B544B"/>
    <w:rsid w:val="005B60CA"/>
    <w:rsid w:val="005B6BC1"/>
    <w:rsid w:val="005C2A55"/>
    <w:rsid w:val="005C525B"/>
    <w:rsid w:val="005D2A2B"/>
    <w:rsid w:val="005D3B6F"/>
    <w:rsid w:val="005D45CE"/>
    <w:rsid w:val="005D4907"/>
    <w:rsid w:val="005D4E07"/>
    <w:rsid w:val="005E0486"/>
    <w:rsid w:val="005E182B"/>
    <w:rsid w:val="005E196A"/>
    <w:rsid w:val="005E24D9"/>
    <w:rsid w:val="005E359E"/>
    <w:rsid w:val="005E4B72"/>
    <w:rsid w:val="005E7044"/>
    <w:rsid w:val="005F1D9F"/>
    <w:rsid w:val="005F6068"/>
    <w:rsid w:val="0060227D"/>
    <w:rsid w:val="00613E06"/>
    <w:rsid w:val="00614547"/>
    <w:rsid w:val="006166AB"/>
    <w:rsid w:val="00620E0F"/>
    <w:rsid w:val="00631599"/>
    <w:rsid w:val="00632CD0"/>
    <w:rsid w:val="00634225"/>
    <w:rsid w:val="006464F2"/>
    <w:rsid w:val="00650851"/>
    <w:rsid w:val="00651822"/>
    <w:rsid w:val="00656415"/>
    <w:rsid w:val="006579B5"/>
    <w:rsid w:val="00661BB9"/>
    <w:rsid w:val="00661D51"/>
    <w:rsid w:val="0066545D"/>
    <w:rsid w:val="00667B7D"/>
    <w:rsid w:val="00671DE0"/>
    <w:rsid w:val="00681883"/>
    <w:rsid w:val="006854B5"/>
    <w:rsid w:val="00690468"/>
    <w:rsid w:val="00697B29"/>
    <w:rsid w:val="006A5E4F"/>
    <w:rsid w:val="006A6097"/>
    <w:rsid w:val="006B56B6"/>
    <w:rsid w:val="006C102F"/>
    <w:rsid w:val="006C1380"/>
    <w:rsid w:val="006C1FA1"/>
    <w:rsid w:val="006C2B51"/>
    <w:rsid w:val="006C3E66"/>
    <w:rsid w:val="006E3CA0"/>
    <w:rsid w:val="006E626D"/>
    <w:rsid w:val="006F0C8C"/>
    <w:rsid w:val="006F30F7"/>
    <w:rsid w:val="006F3C56"/>
    <w:rsid w:val="00701241"/>
    <w:rsid w:val="007104DE"/>
    <w:rsid w:val="00713264"/>
    <w:rsid w:val="00714818"/>
    <w:rsid w:val="00715F5B"/>
    <w:rsid w:val="00717A9F"/>
    <w:rsid w:val="007240D7"/>
    <w:rsid w:val="00725819"/>
    <w:rsid w:val="00725D01"/>
    <w:rsid w:val="007279DF"/>
    <w:rsid w:val="00727D1F"/>
    <w:rsid w:val="007323D7"/>
    <w:rsid w:val="0073576E"/>
    <w:rsid w:val="0075129E"/>
    <w:rsid w:val="007529D3"/>
    <w:rsid w:val="007535A5"/>
    <w:rsid w:val="0075398A"/>
    <w:rsid w:val="00766048"/>
    <w:rsid w:val="00770F25"/>
    <w:rsid w:val="00775C29"/>
    <w:rsid w:val="00780B29"/>
    <w:rsid w:val="0078330C"/>
    <w:rsid w:val="00790838"/>
    <w:rsid w:val="00796C1E"/>
    <w:rsid w:val="007A2D81"/>
    <w:rsid w:val="007A5A98"/>
    <w:rsid w:val="007A708C"/>
    <w:rsid w:val="007B017A"/>
    <w:rsid w:val="007C2934"/>
    <w:rsid w:val="007D6404"/>
    <w:rsid w:val="007E0543"/>
    <w:rsid w:val="007E1B00"/>
    <w:rsid w:val="007E2177"/>
    <w:rsid w:val="007E29FC"/>
    <w:rsid w:val="007F455E"/>
    <w:rsid w:val="007F62F4"/>
    <w:rsid w:val="007F7AD9"/>
    <w:rsid w:val="008062A0"/>
    <w:rsid w:val="00806E26"/>
    <w:rsid w:val="008122FD"/>
    <w:rsid w:val="00814D0D"/>
    <w:rsid w:val="008165B5"/>
    <w:rsid w:val="008172AF"/>
    <w:rsid w:val="00817A9E"/>
    <w:rsid w:val="00823D75"/>
    <w:rsid w:val="00830DDB"/>
    <w:rsid w:val="008348C3"/>
    <w:rsid w:val="00847ABE"/>
    <w:rsid w:val="00852877"/>
    <w:rsid w:val="00853D43"/>
    <w:rsid w:val="0085575B"/>
    <w:rsid w:val="00862042"/>
    <w:rsid w:val="0086343A"/>
    <w:rsid w:val="00866FEA"/>
    <w:rsid w:val="00882290"/>
    <w:rsid w:val="00886AC4"/>
    <w:rsid w:val="00886ECA"/>
    <w:rsid w:val="00893C48"/>
    <w:rsid w:val="00895016"/>
    <w:rsid w:val="0089724C"/>
    <w:rsid w:val="008A4A93"/>
    <w:rsid w:val="008A696E"/>
    <w:rsid w:val="008B142F"/>
    <w:rsid w:val="008B55FA"/>
    <w:rsid w:val="008C0A39"/>
    <w:rsid w:val="008C1038"/>
    <w:rsid w:val="008C4F02"/>
    <w:rsid w:val="008C65F9"/>
    <w:rsid w:val="008D0471"/>
    <w:rsid w:val="008D1EFC"/>
    <w:rsid w:val="008D708E"/>
    <w:rsid w:val="008E261F"/>
    <w:rsid w:val="008E2E9A"/>
    <w:rsid w:val="008F4044"/>
    <w:rsid w:val="00911366"/>
    <w:rsid w:val="00914EA2"/>
    <w:rsid w:val="00921547"/>
    <w:rsid w:val="009255E5"/>
    <w:rsid w:val="00926E40"/>
    <w:rsid w:val="00932D11"/>
    <w:rsid w:val="00935D68"/>
    <w:rsid w:val="00935DC1"/>
    <w:rsid w:val="009507D0"/>
    <w:rsid w:val="0096191C"/>
    <w:rsid w:val="00981816"/>
    <w:rsid w:val="00981A93"/>
    <w:rsid w:val="0098380B"/>
    <w:rsid w:val="00983C07"/>
    <w:rsid w:val="009920F6"/>
    <w:rsid w:val="009A015A"/>
    <w:rsid w:val="009B0CA2"/>
    <w:rsid w:val="009B5398"/>
    <w:rsid w:val="009C202C"/>
    <w:rsid w:val="009D02B4"/>
    <w:rsid w:val="009D1EDA"/>
    <w:rsid w:val="009D462F"/>
    <w:rsid w:val="009E0764"/>
    <w:rsid w:val="009F041B"/>
    <w:rsid w:val="009F1C33"/>
    <w:rsid w:val="009F4EE2"/>
    <w:rsid w:val="009F6AAA"/>
    <w:rsid w:val="009F7F07"/>
    <w:rsid w:val="00A02E9B"/>
    <w:rsid w:val="00A104F9"/>
    <w:rsid w:val="00A11897"/>
    <w:rsid w:val="00A2444C"/>
    <w:rsid w:val="00A30443"/>
    <w:rsid w:val="00A31F2F"/>
    <w:rsid w:val="00A33A4F"/>
    <w:rsid w:val="00A347ED"/>
    <w:rsid w:val="00A36FD9"/>
    <w:rsid w:val="00A3715C"/>
    <w:rsid w:val="00A37F24"/>
    <w:rsid w:val="00A4476B"/>
    <w:rsid w:val="00A52006"/>
    <w:rsid w:val="00A55D22"/>
    <w:rsid w:val="00A56AA2"/>
    <w:rsid w:val="00A631D1"/>
    <w:rsid w:val="00A63FCD"/>
    <w:rsid w:val="00A64660"/>
    <w:rsid w:val="00A76AEA"/>
    <w:rsid w:val="00A84B1A"/>
    <w:rsid w:val="00A84CE1"/>
    <w:rsid w:val="00A86AB5"/>
    <w:rsid w:val="00A91994"/>
    <w:rsid w:val="00A9258F"/>
    <w:rsid w:val="00AA01B3"/>
    <w:rsid w:val="00AA086A"/>
    <w:rsid w:val="00AA2F09"/>
    <w:rsid w:val="00AA3195"/>
    <w:rsid w:val="00AA745C"/>
    <w:rsid w:val="00AA74CF"/>
    <w:rsid w:val="00AB0187"/>
    <w:rsid w:val="00AC3554"/>
    <w:rsid w:val="00AC58C8"/>
    <w:rsid w:val="00AD12DA"/>
    <w:rsid w:val="00AD2AAD"/>
    <w:rsid w:val="00AD3EA2"/>
    <w:rsid w:val="00AD6571"/>
    <w:rsid w:val="00AE0FAC"/>
    <w:rsid w:val="00AE250E"/>
    <w:rsid w:val="00AE4BA1"/>
    <w:rsid w:val="00AE4BF2"/>
    <w:rsid w:val="00AF2B69"/>
    <w:rsid w:val="00AF398A"/>
    <w:rsid w:val="00AF4E00"/>
    <w:rsid w:val="00AF5FB6"/>
    <w:rsid w:val="00B03E1B"/>
    <w:rsid w:val="00B1171A"/>
    <w:rsid w:val="00B22EE8"/>
    <w:rsid w:val="00B349D5"/>
    <w:rsid w:val="00B371AD"/>
    <w:rsid w:val="00B42324"/>
    <w:rsid w:val="00B4393E"/>
    <w:rsid w:val="00B52490"/>
    <w:rsid w:val="00B5614A"/>
    <w:rsid w:val="00B61022"/>
    <w:rsid w:val="00B64A41"/>
    <w:rsid w:val="00B70888"/>
    <w:rsid w:val="00B71CCF"/>
    <w:rsid w:val="00B73C6F"/>
    <w:rsid w:val="00B74260"/>
    <w:rsid w:val="00B76022"/>
    <w:rsid w:val="00B814DE"/>
    <w:rsid w:val="00B81BF5"/>
    <w:rsid w:val="00B828ED"/>
    <w:rsid w:val="00B83B75"/>
    <w:rsid w:val="00B9365F"/>
    <w:rsid w:val="00B961AD"/>
    <w:rsid w:val="00B965D6"/>
    <w:rsid w:val="00BA46EB"/>
    <w:rsid w:val="00BA5214"/>
    <w:rsid w:val="00BA5D24"/>
    <w:rsid w:val="00BA633A"/>
    <w:rsid w:val="00BB0885"/>
    <w:rsid w:val="00BB2EBA"/>
    <w:rsid w:val="00BB3A54"/>
    <w:rsid w:val="00BB6329"/>
    <w:rsid w:val="00BC0105"/>
    <w:rsid w:val="00BC2761"/>
    <w:rsid w:val="00BC4764"/>
    <w:rsid w:val="00BC49D0"/>
    <w:rsid w:val="00BC4E18"/>
    <w:rsid w:val="00BE501E"/>
    <w:rsid w:val="00BE5433"/>
    <w:rsid w:val="00BF14EF"/>
    <w:rsid w:val="00BF31C9"/>
    <w:rsid w:val="00BF3330"/>
    <w:rsid w:val="00BF605F"/>
    <w:rsid w:val="00C03E0A"/>
    <w:rsid w:val="00C0461F"/>
    <w:rsid w:val="00C057F2"/>
    <w:rsid w:val="00C05993"/>
    <w:rsid w:val="00C0658F"/>
    <w:rsid w:val="00C14C5F"/>
    <w:rsid w:val="00C15989"/>
    <w:rsid w:val="00C213B2"/>
    <w:rsid w:val="00C23E4A"/>
    <w:rsid w:val="00C357F3"/>
    <w:rsid w:val="00C42858"/>
    <w:rsid w:val="00C47B2E"/>
    <w:rsid w:val="00C505A3"/>
    <w:rsid w:val="00C5138C"/>
    <w:rsid w:val="00C52556"/>
    <w:rsid w:val="00C5385A"/>
    <w:rsid w:val="00C57A43"/>
    <w:rsid w:val="00C57A7C"/>
    <w:rsid w:val="00C60474"/>
    <w:rsid w:val="00C62AFC"/>
    <w:rsid w:val="00C63EB2"/>
    <w:rsid w:val="00C651BD"/>
    <w:rsid w:val="00C74932"/>
    <w:rsid w:val="00C74EE4"/>
    <w:rsid w:val="00C77969"/>
    <w:rsid w:val="00C77B18"/>
    <w:rsid w:val="00C77F0B"/>
    <w:rsid w:val="00C80E6B"/>
    <w:rsid w:val="00C828A4"/>
    <w:rsid w:val="00C85420"/>
    <w:rsid w:val="00C85769"/>
    <w:rsid w:val="00C86DFE"/>
    <w:rsid w:val="00C96DCD"/>
    <w:rsid w:val="00CA29AF"/>
    <w:rsid w:val="00CA611D"/>
    <w:rsid w:val="00CC0317"/>
    <w:rsid w:val="00CC5584"/>
    <w:rsid w:val="00CD032A"/>
    <w:rsid w:val="00CD042C"/>
    <w:rsid w:val="00CD0F4F"/>
    <w:rsid w:val="00CD4C33"/>
    <w:rsid w:val="00CE597F"/>
    <w:rsid w:val="00CF42DD"/>
    <w:rsid w:val="00CF7CD6"/>
    <w:rsid w:val="00D01CC4"/>
    <w:rsid w:val="00D02046"/>
    <w:rsid w:val="00D035C5"/>
    <w:rsid w:val="00D03CB9"/>
    <w:rsid w:val="00D05D00"/>
    <w:rsid w:val="00D069FA"/>
    <w:rsid w:val="00D07EC5"/>
    <w:rsid w:val="00D10A4D"/>
    <w:rsid w:val="00D16178"/>
    <w:rsid w:val="00D17690"/>
    <w:rsid w:val="00D2351E"/>
    <w:rsid w:val="00D314A4"/>
    <w:rsid w:val="00D34630"/>
    <w:rsid w:val="00D36763"/>
    <w:rsid w:val="00D37918"/>
    <w:rsid w:val="00D424F6"/>
    <w:rsid w:val="00D437A4"/>
    <w:rsid w:val="00D70BDA"/>
    <w:rsid w:val="00D74FC7"/>
    <w:rsid w:val="00D76742"/>
    <w:rsid w:val="00D76B57"/>
    <w:rsid w:val="00D91542"/>
    <w:rsid w:val="00D97132"/>
    <w:rsid w:val="00D97CA5"/>
    <w:rsid w:val="00DA689F"/>
    <w:rsid w:val="00DA7EA6"/>
    <w:rsid w:val="00DB098D"/>
    <w:rsid w:val="00DB77D8"/>
    <w:rsid w:val="00DB7A2C"/>
    <w:rsid w:val="00DC2DBC"/>
    <w:rsid w:val="00DC515E"/>
    <w:rsid w:val="00DC6395"/>
    <w:rsid w:val="00DC7D28"/>
    <w:rsid w:val="00DD3291"/>
    <w:rsid w:val="00DD381F"/>
    <w:rsid w:val="00DD3AD6"/>
    <w:rsid w:val="00DE2876"/>
    <w:rsid w:val="00DE6066"/>
    <w:rsid w:val="00DE7254"/>
    <w:rsid w:val="00DF48EF"/>
    <w:rsid w:val="00E01743"/>
    <w:rsid w:val="00E04B31"/>
    <w:rsid w:val="00E1095E"/>
    <w:rsid w:val="00E12B06"/>
    <w:rsid w:val="00E1545A"/>
    <w:rsid w:val="00E16A17"/>
    <w:rsid w:val="00E2072F"/>
    <w:rsid w:val="00E25C47"/>
    <w:rsid w:val="00E276F9"/>
    <w:rsid w:val="00E33DFA"/>
    <w:rsid w:val="00E4754D"/>
    <w:rsid w:val="00E53602"/>
    <w:rsid w:val="00E67AB6"/>
    <w:rsid w:val="00E73806"/>
    <w:rsid w:val="00E80088"/>
    <w:rsid w:val="00E811C4"/>
    <w:rsid w:val="00E840FA"/>
    <w:rsid w:val="00E86C96"/>
    <w:rsid w:val="00E929AB"/>
    <w:rsid w:val="00EB2781"/>
    <w:rsid w:val="00EB55A7"/>
    <w:rsid w:val="00EC45AF"/>
    <w:rsid w:val="00ED1368"/>
    <w:rsid w:val="00ED2A75"/>
    <w:rsid w:val="00ED6958"/>
    <w:rsid w:val="00ED70EF"/>
    <w:rsid w:val="00EE787B"/>
    <w:rsid w:val="00EF499B"/>
    <w:rsid w:val="00EF6A3A"/>
    <w:rsid w:val="00F01CD8"/>
    <w:rsid w:val="00F01D46"/>
    <w:rsid w:val="00F12E75"/>
    <w:rsid w:val="00F12F72"/>
    <w:rsid w:val="00F135C4"/>
    <w:rsid w:val="00F16DF6"/>
    <w:rsid w:val="00F2778B"/>
    <w:rsid w:val="00F27DCA"/>
    <w:rsid w:val="00F34A78"/>
    <w:rsid w:val="00F36573"/>
    <w:rsid w:val="00F471EA"/>
    <w:rsid w:val="00F56C22"/>
    <w:rsid w:val="00F57757"/>
    <w:rsid w:val="00F61720"/>
    <w:rsid w:val="00F62C5A"/>
    <w:rsid w:val="00F636C2"/>
    <w:rsid w:val="00F70888"/>
    <w:rsid w:val="00F70CFA"/>
    <w:rsid w:val="00F71565"/>
    <w:rsid w:val="00F73FF6"/>
    <w:rsid w:val="00F81063"/>
    <w:rsid w:val="00F81FDE"/>
    <w:rsid w:val="00F86BDE"/>
    <w:rsid w:val="00F9163C"/>
    <w:rsid w:val="00FA3385"/>
    <w:rsid w:val="00FA5A6F"/>
    <w:rsid w:val="00FA5C61"/>
    <w:rsid w:val="00FB2662"/>
    <w:rsid w:val="00FB4C0F"/>
    <w:rsid w:val="00FB58D1"/>
    <w:rsid w:val="00FB66A7"/>
    <w:rsid w:val="00FD0BAF"/>
    <w:rsid w:val="00FD3C94"/>
    <w:rsid w:val="00FD671E"/>
    <w:rsid w:val="00FE22B0"/>
    <w:rsid w:val="00FF3BFE"/>
    <w:rsid w:val="00FF413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7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0C71FE"/>
    <w:pPr>
      <w:keepNext/>
      <w:shd w:val="clear" w:color="auto" w:fill="FFFFFF"/>
      <w:ind w:left="19"/>
      <w:jc w:val="center"/>
      <w:outlineLvl w:val="0"/>
    </w:pPr>
    <w:rPr>
      <w:spacing w:val="-17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71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C71FE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Tekstpodstawowy2">
    <w:name w:val="Body Text 2"/>
    <w:basedOn w:val="Normalny"/>
    <w:rsid w:val="000C71FE"/>
    <w:pPr>
      <w:shd w:val="clear" w:color="auto" w:fill="FFFFFF"/>
      <w:tabs>
        <w:tab w:val="left" w:pos="173"/>
      </w:tabs>
    </w:pPr>
    <w:rPr>
      <w:bCs/>
      <w:spacing w:val="-14"/>
      <w:sz w:val="24"/>
      <w:szCs w:val="24"/>
    </w:rPr>
  </w:style>
  <w:style w:type="paragraph" w:styleId="Tekstpodstawowywcity">
    <w:name w:val="Body Text Indent"/>
    <w:basedOn w:val="Normalny"/>
    <w:rsid w:val="000C71FE"/>
    <w:pPr>
      <w:shd w:val="clear" w:color="auto" w:fill="FFFFFF"/>
      <w:spacing w:before="240"/>
      <w:ind w:left="11"/>
    </w:pPr>
    <w:rPr>
      <w:spacing w:val="-6"/>
      <w:sz w:val="22"/>
      <w:szCs w:val="24"/>
    </w:rPr>
  </w:style>
  <w:style w:type="paragraph" w:styleId="Stopka">
    <w:name w:val="footer"/>
    <w:basedOn w:val="Normalny"/>
    <w:rsid w:val="00077F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5B"/>
  </w:style>
  <w:style w:type="paragraph" w:customStyle="1" w:styleId="Tekstpodstawowy21">
    <w:name w:val="Tekst podstawowy 21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WW-BodyText3">
    <w:name w:val="WW-Body Text 3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i/>
      <w:lang w:eastAsia="ar-SA"/>
    </w:rPr>
  </w:style>
  <w:style w:type="paragraph" w:styleId="Nagwek">
    <w:name w:val="header"/>
    <w:basedOn w:val="Normalny"/>
    <w:rsid w:val="007529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343F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F8F"/>
    <w:rPr>
      <w:rFonts w:ascii="Arial" w:hAnsi="Arial" w:cs="Arial"/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166AB"/>
    <w:pPr>
      <w:ind w:left="720"/>
      <w:contextualSpacing/>
    </w:pPr>
  </w:style>
  <w:style w:type="paragraph" w:customStyle="1" w:styleId="Tekstpodstawowy22">
    <w:name w:val="Tekst podstawowy 22"/>
    <w:basedOn w:val="Normalny"/>
    <w:rsid w:val="006C1380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6C1380"/>
    <w:pPr>
      <w:overflowPunct w:val="0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D274E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E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1B91"/>
    <w:pPr>
      <w:autoSpaceDE w:val="0"/>
      <w:autoSpaceDN w:val="0"/>
      <w:adjustRightInd w:val="0"/>
      <w:spacing w:before="100" w:after="20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locked/>
    <w:rsid w:val="000C1B9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1DDD5-0938-4159-9B21-8132B8DC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2404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/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creator>Urzad Miasta</dc:creator>
  <cp:lastModifiedBy>Kinga Pomierna</cp:lastModifiedBy>
  <cp:revision>11</cp:revision>
  <cp:lastPrinted>2022-11-23T07:58:00Z</cp:lastPrinted>
  <dcterms:created xsi:type="dcterms:W3CDTF">2022-11-22T12:10:00Z</dcterms:created>
  <dcterms:modified xsi:type="dcterms:W3CDTF">2022-11-24T06:36:00Z</dcterms:modified>
</cp:coreProperties>
</file>