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A9" w:rsidRPr="00863EFB" w:rsidRDefault="00471D59" w:rsidP="00863EFB">
      <w:pPr>
        <w:spacing w:line="360" w:lineRule="auto"/>
        <w:jc w:val="right"/>
        <w:rPr>
          <w:rFonts w:ascii="Arial" w:hAnsi="Arial"/>
          <w:sz w:val="16"/>
        </w:rPr>
      </w:pPr>
      <w:r>
        <w:rPr>
          <w:rFonts w:ascii="Arial" w:hAnsi="Arial"/>
          <w:i/>
          <w:sz w:val="16"/>
        </w:rPr>
        <w:t>ZMIENIONY_</w:t>
      </w:r>
      <w:r w:rsidR="00324B01">
        <w:rPr>
          <w:rFonts w:ascii="Arial" w:hAnsi="Arial"/>
          <w:i/>
          <w:sz w:val="16"/>
        </w:rPr>
        <w:t>Załącznik nr 2</w:t>
      </w:r>
      <w:r w:rsidR="001D3EA4">
        <w:rPr>
          <w:rFonts w:ascii="Arial" w:hAnsi="Arial"/>
          <w:i/>
          <w:sz w:val="16"/>
        </w:rPr>
        <w:t>.3 do S</w:t>
      </w:r>
      <w:r w:rsidR="003C1AA9">
        <w:rPr>
          <w:rFonts w:ascii="Arial" w:hAnsi="Arial"/>
          <w:i/>
          <w:sz w:val="16"/>
        </w:rPr>
        <w:t>WZ</w:t>
      </w:r>
    </w:p>
    <w:p w:rsidR="008A1E89" w:rsidRDefault="008A1E89" w:rsidP="005403E7">
      <w:pPr>
        <w:pStyle w:val="Nagwek1"/>
        <w:jc w:val="center"/>
        <w:rPr>
          <w:rFonts w:ascii="Arial" w:hAnsi="Arial"/>
          <w:b/>
          <w:i w:val="0"/>
          <w:sz w:val="24"/>
        </w:rPr>
      </w:pPr>
    </w:p>
    <w:p w:rsidR="005403E7" w:rsidRDefault="005403E7" w:rsidP="005403E7">
      <w:pPr>
        <w:pStyle w:val="Nagwek1"/>
        <w:jc w:val="center"/>
        <w:rPr>
          <w:rFonts w:ascii="Arial" w:hAnsi="Arial"/>
          <w:b/>
          <w:i w:val="0"/>
          <w:sz w:val="24"/>
        </w:rPr>
      </w:pPr>
      <w:r>
        <w:rPr>
          <w:rFonts w:ascii="Arial" w:hAnsi="Arial"/>
          <w:b/>
          <w:i w:val="0"/>
          <w:sz w:val="24"/>
        </w:rPr>
        <w:t>SZCZEGÓŁOWE WYMAGANIA DOTYCZĄCE INSTALACJI ŁĄCZNOŚCI</w:t>
      </w:r>
    </w:p>
    <w:p w:rsidR="00A3494F" w:rsidRPr="0087318C" w:rsidRDefault="005403E7" w:rsidP="00A3494F">
      <w:pPr>
        <w:pStyle w:val="Nagwek1"/>
        <w:jc w:val="center"/>
        <w:rPr>
          <w:rFonts w:ascii="Arial" w:hAnsi="Arial" w:cs="Arial"/>
          <w:b/>
          <w:i w:val="0"/>
          <w:sz w:val="24"/>
        </w:rPr>
      </w:pPr>
      <w:r>
        <w:rPr>
          <w:rFonts w:ascii="Arial" w:hAnsi="Arial" w:cs="Arial"/>
          <w:b/>
          <w:i w:val="0"/>
          <w:sz w:val="24"/>
        </w:rPr>
        <w:t xml:space="preserve">SAMOCHODU </w:t>
      </w:r>
      <w:r w:rsidR="00A3494F" w:rsidRPr="0087318C">
        <w:rPr>
          <w:rFonts w:ascii="Arial" w:hAnsi="Arial" w:cs="Arial"/>
          <w:b/>
          <w:i w:val="0"/>
          <w:sz w:val="24"/>
        </w:rPr>
        <w:t xml:space="preserve">W WERSJI </w:t>
      </w:r>
      <w:r w:rsidR="00A3494F">
        <w:rPr>
          <w:rFonts w:ascii="Arial" w:hAnsi="Arial" w:cs="Arial"/>
          <w:b/>
          <w:i w:val="0"/>
          <w:sz w:val="24"/>
        </w:rPr>
        <w:t>NIE</w:t>
      </w:r>
      <w:r w:rsidR="00A3494F" w:rsidRPr="0087318C">
        <w:rPr>
          <w:rFonts w:ascii="Arial" w:hAnsi="Arial" w:cs="Arial"/>
          <w:b/>
          <w:i w:val="0"/>
          <w:sz w:val="24"/>
        </w:rPr>
        <w:t xml:space="preserve">OZNAKOWANEJ TYPU </w:t>
      </w:r>
      <w:r w:rsidR="00A3494F">
        <w:rPr>
          <w:rFonts w:ascii="Arial" w:hAnsi="Arial" w:cs="Arial"/>
          <w:b/>
          <w:i w:val="0"/>
          <w:sz w:val="24"/>
        </w:rPr>
        <w:t>PICK-UP</w:t>
      </w:r>
      <w:bookmarkStart w:id="0" w:name="_GoBack"/>
      <w:bookmarkEnd w:id="0"/>
    </w:p>
    <w:p w:rsidR="006B4F95" w:rsidRDefault="006B4F95" w:rsidP="00A3494F">
      <w:pPr>
        <w:pStyle w:val="Nagwek1"/>
        <w:ind w:left="0" w:firstLine="0"/>
        <w:jc w:val="center"/>
        <w:rPr>
          <w:rFonts w:ascii="Arial" w:hAnsi="Arial" w:cs="Arial"/>
          <w:b/>
        </w:rPr>
      </w:pPr>
    </w:p>
    <w:p w:rsidR="008F2D47" w:rsidRDefault="008F2D47" w:rsidP="008F2D47">
      <w:pPr>
        <w:ind w:left="0" w:firstLine="0"/>
        <w:jc w:val="center"/>
        <w:rPr>
          <w:rFonts w:ascii="Arial" w:hAnsi="Arial" w:cs="Arial"/>
          <w:b/>
        </w:rPr>
      </w:pPr>
    </w:p>
    <w:p w:rsidR="003C1AA9" w:rsidRDefault="003C1AA9" w:rsidP="008F2D47">
      <w:pPr>
        <w:ind w:left="0" w:firstLine="0"/>
        <w:jc w:val="center"/>
        <w:rPr>
          <w:rFonts w:ascii="Arial" w:hAnsi="Arial"/>
          <w:sz w:val="22"/>
        </w:rPr>
      </w:pPr>
      <w:r>
        <w:rPr>
          <w:rFonts w:ascii="Arial" w:hAnsi="Arial"/>
          <w:sz w:val="22"/>
        </w:rPr>
        <w:t>Marka, model pojazdu …………………………………………………………………..</w:t>
      </w:r>
    </w:p>
    <w:p w:rsidR="003C1AA9" w:rsidRDefault="003C1AA9">
      <w:pPr>
        <w:pStyle w:val="Tekstpodstawowy3"/>
        <w:ind w:left="0"/>
        <w:jc w:val="center"/>
        <w:rPr>
          <w:rFonts w:ascii="Arial" w:hAnsi="Arial"/>
          <w:sz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2"/>
        <w:gridCol w:w="8664"/>
      </w:tblGrid>
      <w:tr w:rsidR="00E72E96" w:rsidTr="006D0034">
        <w:trPr>
          <w:jc w:val="center"/>
        </w:trPr>
        <w:tc>
          <w:tcPr>
            <w:tcW w:w="622" w:type="dxa"/>
            <w:tcBorders>
              <w:top w:val="double" w:sz="4" w:space="0" w:color="auto"/>
              <w:left w:val="double" w:sz="4" w:space="0" w:color="auto"/>
              <w:bottom w:val="double" w:sz="4" w:space="0" w:color="auto"/>
            </w:tcBorders>
            <w:shd w:val="clear" w:color="auto" w:fill="C0C0C0"/>
            <w:vAlign w:val="center"/>
          </w:tcPr>
          <w:p w:rsidR="00E72E96" w:rsidRDefault="00E72E96">
            <w:pPr>
              <w:ind w:left="0" w:firstLine="0"/>
              <w:jc w:val="center"/>
              <w:rPr>
                <w:rFonts w:ascii="Arial" w:hAnsi="Arial"/>
                <w:b/>
                <w:sz w:val="20"/>
              </w:rPr>
            </w:pPr>
            <w:r>
              <w:rPr>
                <w:rFonts w:ascii="Arial" w:hAnsi="Arial"/>
                <w:b/>
                <w:sz w:val="20"/>
              </w:rPr>
              <w:t>L.p.</w:t>
            </w:r>
          </w:p>
        </w:tc>
        <w:tc>
          <w:tcPr>
            <w:tcW w:w="8664" w:type="dxa"/>
            <w:tcBorders>
              <w:top w:val="double" w:sz="4" w:space="0" w:color="auto"/>
              <w:bottom w:val="double" w:sz="4" w:space="0" w:color="auto"/>
            </w:tcBorders>
            <w:shd w:val="clear" w:color="auto" w:fill="C0C0C0"/>
            <w:vAlign w:val="center"/>
          </w:tcPr>
          <w:p w:rsidR="00E72E96" w:rsidRDefault="00E72E96">
            <w:pPr>
              <w:ind w:left="0"/>
              <w:jc w:val="center"/>
              <w:rPr>
                <w:rFonts w:ascii="Arial" w:hAnsi="Arial"/>
                <w:b/>
                <w:sz w:val="20"/>
              </w:rPr>
            </w:pPr>
            <w:r>
              <w:rPr>
                <w:rFonts w:ascii="Arial" w:hAnsi="Arial"/>
                <w:b/>
                <w:sz w:val="20"/>
              </w:rPr>
              <w:t>Parametr :</w:t>
            </w:r>
          </w:p>
          <w:p w:rsidR="00E72E96" w:rsidRDefault="00E72E96">
            <w:pPr>
              <w:ind w:left="0"/>
              <w:jc w:val="center"/>
              <w:rPr>
                <w:rFonts w:ascii="Arial" w:hAnsi="Arial"/>
                <w:b/>
                <w:sz w:val="20"/>
              </w:rPr>
            </w:pPr>
            <w:r>
              <w:rPr>
                <w:rFonts w:ascii="Arial" w:hAnsi="Arial"/>
                <w:b/>
                <w:sz w:val="20"/>
              </w:rPr>
              <w:t>wymagany przez zamawiającego</w:t>
            </w:r>
          </w:p>
        </w:tc>
      </w:tr>
      <w:tr w:rsidR="00E72E96" w:rsidTr="006D0034">
        <w:trPr>
          <w:jc w:val="center"/>
        </w:trPr>
        <w:tc>
          <w:tcPr>
            <w:tcW w:w="9286" w:type="dxa"/>
            <w:gridSpan w:val="2"/>
            <w:tcBorders>
              <w:top w:val="double" w:sz="4" w:space="0" w:color="auto"/>
              <w:left w:val="double" w:sz="4" w:space="0" w:color="auto"/>
              <w:bottom w:val="double" w:sz="4" w:space="0" w:color="auto"/>
            </w:tcBorders>
            <w:shd w:val="clear" w:color="auto" w:fill="C0C0C0"/>
            <w:vAlign w:val="center"/>
          </w:tcPr>
          <w:p w:rsidR="00E72E96" w:rsidRDefault="00E72E96">
            <w:pPr>
              <w:spacing w:before="120" w:after="120"/>
              <w:ind w:left="0" w:firstLine="0"/>
              <w:jc w:val="center"/>
              <w:rPr>
                <w:rFonts w:ascii="Arial" w:hAnsi="Arial"/>
                <w:b/>
                <w:i/>
                <w:sz w:val="20"/>
              </w:rPr>
            </w:pPr>
            <w:r>
              <w:rPr>
                <w:rFonts w:ascii="Arial" w:hAnsi="Arial"/>
                <w:b/>
                <w:i/>
                <w:sz w:val="20"/>
              </w:rPr>
              <w:t>Instalacja łączności radiowej</w:t>
            </w:r>
          </w:p>
        </w:tc>
      </w:tr>
      <w:tr w:rsidR="00E72E96" w:rsidTr="006D0034">
        <w:trPr>
          <w:jc w:val="center"/>
        </w:trPr>
        <w:tc>
          <w:tcPr>
            <w:tcW w:w="622" w:type="dxa"/>
            <w:tcBorders>
              <w:top w:val="double" w:sz="4" w:space="0" w:color="auto"/>
              <w:left w:val="double" w:sz="4" w:space="0" w:color="auto"/>
              <w:bottom w:val="single" w:sz="4" w:space="0" w:color="auto"/>
            </w:tcBorders>
            <w:vAlign w:val="center"/>
          </w:tcPr>
          <w:p w:rsidR="00E72E96" w:rsidRDefault="00E72E96">
            <w:pPr>
              <w:ind w:left="0" w:firstLine="0"/>
              <w:jc w:val="center"/>
              <w:rPr>
                <w:rFonts w:ascii="Arial" w:hAnsi="Arial"/>
                <w:sz w:val="20"/>
              </w:rPr>
            </w:pPr>
            <w:r>
              <w:rPr>
                <w:rFonts w:ascii="Arial" w:hAnsi="Arial"/>
                <w:sz w:val="20"/>
              </w:rPr>
              <w:t>1</w:t>
            </w:r>
          </w:p>
          <w:p w:rsidR="00E72E96" w:rsidRDefault="00E72E96">
            <w:pPr>
              <w:ind w:left="0" w:firstLine="0"/>
              <w:jc w:val="center"/>
              <w:rPr>
                <w:rFonts w:ascii="Arial" w:hAnsi="Arial"/>
                <w:sz w:val="20"/>
              </w:rPr>
            </w:pPr>
          </w:p>
          <w:p w:rsidR="00E72E96" w:rsidRDefault="00E72E96">
            <w:pPr>
              <w:ind w:left="0" w:firstLine="0"/>
              <w:jc w:val="center"/>
              <w:rPr>
                <w:rFonts w:ascii="Arial" w:hAnsi="Arial"/>
                <w:sz w:val="20"/>
              </w:rPr>
            </w:pPr>
          </w:p>
        </w:tc>
        <w:tc>
          <w:tcPr>
            <w:tcW w:w="8664" w:type="dxa"/>
            <w:tcBorders>
              <w:top w:val="double" w:sz="4" w:space="0" w:color="auto"/>
              <w:bottom w:val="single" w:sz="4" w:space="0" w:color="auto"/>
            </w:tcBorders>
          </w:tcPr>
          <w:p w:rsidR="00763BDA" w:rsidRDefault="00763BDA" w:rsidP="00B33CC0">
            <w:pPr>
              <w:pStyle w:val="Akapitzlist"/>
              <w:numPr>
                <w:ilvl w:val="3"/>
                <w:numId w:val="12"/>
              </w:numPr>
              <w:spacing w:after="0" w:line="240" w:lineRule="auto"/>
              <w:ind w:left="512" w:hanging="284"/>
              <w:contextualSpacing/>
              <w:jc w:val="both"/>
              <w:rPr>
                <w:rFonts w:ascii="Arial" w:hAnsi="Arial" w:cs="Arial"/>
                <w:sz w:val="20"/>
                <w:szCs w:val="20"/>
              </w:rPr>
            </w:pPr>
            <w:r w:rsidRPr="00763BDA">
              <w:rPr>
                <w:rFonts w:ascii="Arial" w:hAnsi="Arial" w:cs="Arial"/>
                <w:sz w:val="20"/>
                <w:szCs w:val="20"/>
              </w:rPr>
              <w:t>Pojazd musi być przystosowany do montażu radiotelefonu przewoźnego w wersji rozdzielnej w określonej w z</w:t>
            </w:r>
            <w:r w:rsidR="000E5AFE">
              <w:rPr>
                <w:rFonts w:ascii="Arial" w:hAnsi="Arial" w:cs="Arial"/>
                <w:sz w:val="20"/>
                <w:szCs w:val="20"/>
              </w:rPr>
              <w:t>a</w:t>
            </w:r>
            <w:r w:rsidRPr="00763BDA">
              <w:rPr>
                <w:rFonts w:ascii="Arial" w:hAnsi="Arial" w:cs="Arial"/>
                <w:sz w:val="20"/>
                <w:szCs w:val="20"/>
              </w:rPr>
              <w:t>łączniku 1ŁN lub 2ŁN. Ostateczna ilość pojazdów wyposażonych w radiostację zgodnie z  złącznikiem 1ŁN lub 2ŁN zostanie przedstawiona przed zawarciem umowy.</w:t>
            </w:r>
          </w:p>
          <w:p w:rsidR="00763BDA" w:rsidRPr="000E5AFE" w:rsidRDefault="000E5AFE" w:rsidP="000E5AFE">
            <w:pPr>
              <w:pStyle w:val="Akapitzlist"/>
              <w:numPr>
                <w:ilvl w:val="3"/>
                <w:numId w:val="12"/>
              </w:numPr>
              <w:spacing w:after="0" w:line="240" w:lineRule="auto"/>
              <w:ind w:left="512" w:hanging="284"/>
              <w:contextualSpacing/>
              <w:jc w:val="both"/>
              <w:rPr>
                <w:rFonts w:ascii="Arial" w:hAnsi="Arial" w:cs="Arial"/>
                <w:b/>
                <w:color w:val="FF0000"/>
                <w:sz w:val="20"/>
                <w:szCs w:val="20"/>
              </w:rPr>
            </w:pPr>
            <w:r w:rsidRPr="000E5AFE">
              <w:rPr>
                <w:rFonts w:ascii="Arial" w:eastAsiaTheme="minorHAnsi" w:hAnsi="Arial" w:cs="Arial"/>
                <w:b/>
                <w:color w:val="FF0000"/>
                <w:sz w:val="20"/>
                <w:szCs w:val="20"/>
              </w:rPr>
              <w:t>Zamawiający odstąpi</w:t>
            </w:r>
            <w:r w:rsidR="00471D59">
              <w:rPr>
                <w:rFonts w:ascii="Arial" w:eastAsiaTheme="minorHAnsi" w:hAnsi="Arial" w:cs="Arial"/>
                <w:b/>
                <w:color w:val="FF0000"/>
                <w:sz w:val="20"/>
                <w:szCs w:val="20"/>
              </w:rPr>
              <w:t>ł</w:t>
            </w:r>
            <w:r w:rsidRPr="000E5AFE">
              <w:rPr>
                <w:rFonts w:ascii="Arial" w:eastAsiaTheme="minorHAnsi" w:hAnsi="Arial" w:cs="Arial"/>
                <w:b/>
                <w:color w:val="FF0000"/>
                <w:sz w:val="20"/>
                <w:szCs w:val="20"/>
              </w:rPr>
              <w:t xml:space="preserve"> od wymogu dostarczenia radiostacji w ramach podstawowych wymagań zabudowy pojazdu  - </w:t>
            </w:r>
            <w:r w:rsidRPr="000E5AFE">
              <w:rPr>
                <w:rFonts w:ascii="Arial" w:hAnsi="Arial" w:cs="Arial"/>
                <w:b/>
                <w:color w:val="FF0000"/>
                <w:sz w:val="20"/>
                <w:szCs w:val="20"/>
                <w:shd w:val="clear" w:color="auto" w:fill="FFFFFF"/>
              </w:rPr>
              <w:t xml:space="preserve">pozostawiając wymóg do wykonania wyprowadzenie instalacji pod radiostację </w:t>
            </w:r>
            <w:r w:rsidRPr="000E5AFE">
              <w:rPr>
                <w:rFonts w:ascii="Arial" w:hAnsi="Arial" w:cs="Arial"/>
                <w:b/>
                <w:color w:val="FF0000"/>
                <w:sz w:val="20"/>
                <w:szCs w:val="20"/>
              </w:rPr>
              <w:t>określonej w załącznikach</w:t>
            </w:r>
            <w:r w:rsidR="00763BDA" w:rsidRPr="000E5AFE">
              <w:rPr>
                <w:rFonts w:ascii="Arial" w:hAnsi="Arial" w:cs="Arial"/>
                <w:b/>
                <w:color w:val="FF0000"/>
                <w:sz w:val="20"/>
                <w:szCs w:val="20"/>
              </w:rPr>
              <w:t xml:space="preserve"> </w:t>
            </w:r>
            <w:bookmarkStart w:id="1" w:name="_Hlk164068426"/>
            <w:r w:rsidRPr="000E5AFE">
              <w:rPr>
                <w:rFonts w:ascii="Arial" w:hAnsi="Arial" w:cs="Arial"/>
                <w:b/>
                <w:color w:val="FF0000"/>
                <w:sz w:val="20"/>
                <w:szCs w:val="20"/>
              </w:rPr>
              <w:t>1ŁN lub</w:t>
            </w:r>
            <w:r w:rsidR="00763BDA" w:rsidRPr="000E5AFE">
              <w:rPr>
                <w:rFonts w:ascii="Arial" w:hAnsi="Arial" w:cs="Arial"/>
                <w:b/>
                <w:color w:val="FF0000"/>
                <w:sz w:val="20"/>
                <w:szCs w:val="20"/>
              </w:rPr>
              <w:t xml:space="preserve"> 2ŁN</w:t>
            </w:r>
            <w:bookmarkEnd w:id="1"/>
            <w:r w:rsidR="00763BDA" w:rsidRPr="000E5AFE">
              <w:rPr>
                <w:rFonts w:ascii="Arial" w:hAnsi="Arial" w:cs="Arial"/>
                <w:b/>
                <w:color w:val="FF0000"/>
                <w:sz w:val="20"/>
                <w:szCs w:val="20"/>
              </w:rPr>
              <w:t>).</w:t>
            </w:r>
          </w:p>
          <w:p w:rsidR="00763BDA" w:rsidRPr="00763BDA" w:rsidRDefault="00763BDA" w:rsidP="00B33CC0">
            <w:pPr>
              <w:pStyle w:val="Akapitzlist"/>
              <w:numPr>
                <w:ilvl w:val="3"/>
                <w:numId w:val="12"/>
              </w:numPr>
              <w:spacing w:after="0" w:line="240" w:lineRule="auto"/>
              <w:ind w:left="512" w:hanging="284"/>
              <w:contextualSpacing/>
              <w:jc w:val="both"/>
              <w:rPr>
                <w:rFonts w:ascii="Arial" w:hAnsi="Arial" w:cs="Arial"/>
                <w:sz w:val="20"/>
                <w:szCs w:val="20"/>
              </w:rPr>
            </w:pPr>
            <w:r w:rsidRPr="00763BDA">
              <w:rPr>
                <w:rFonts w:ascii="Arial" w:hAnsi="Arial" w:cs="Arial"/>
                <w:sz w:val="20"/>
                <w:szCs w:val="20"/>
              </w:rPr>
              <w:t>Zamawiający wymaga od Wykonawcy uwzględnienia miejsca instalacji manipulatora radiotelefonu z pkt 1   w przedziale I, natomiast jednostki NO pod siedzeniem dysponenta lub przestrzeni bagażowej albo w innym miejscu uwzględniając przestrzenne możliwości pojazdu. Szczegółowe sprecyzowanie miejsca montażu radiotelefonu nastąpi po rozstrzygnięciu przetargu w fazie oceny projektu modyfikacji pojazdu.</w:t>
            </w:r>
          </w:p>
          <w:p w:rsidR="00763BDA" w:rsidRPr="00763BDA" w:rsidRDefault="00763BDA" w:rsidP="00B33CC0">
            <w:pPr>
              <w:pStyle w:val="Akapitzlist"/>
              <w:numPr>
                <w:ilvl w:val="3"/>
                <w:numId w:val="12"/>
              </w:numPr>
              <w:spacing w:after="0" w:line="240" w:lineRule="auto"/>
              <w:ind w:left="512" w:hanging="284"/>
              <w:contextualSpacing/>
              <w:jc w:val="both"/>
              <w:rPr>
                <w:rFonts w:ascii="Arial" w:hAnsi="Arial" w:cs="Arial"/>
                <w:sz w:val="20"/>
                <w:szCs w:val="20"/>
              </w:rPr>
            </w:pPr>
            <w:r w:rsidRPr="00763BDA">
              <w:rPr>
                <w:rFonts w:ascii="Arial" w:hAnsi="Arial" w:cs="Arial"/>
                <w:sz w:val="20"/>
                <w:szCs w:val="20"/>
              </w:rPr>
              <w:t>Wykonawca musi podłączyć urządzenia łączności radiowej do listwy bezpiec</w:t>
            </w:r>
            <w:r w:rsidR="005B721D">
              <w:rPr>
                <w:rFonts w:ascii="Arial" w:hAnsi="Arial" w:cs="Arial"/>
                <w:sz w:val="20"/>
                <w:szCs w:val="20"/>
              </w:rPr>
              <w:t xml:space="preserve">znikowej </w:t>
            </w:r>
            <w:r w:rsidRPr="00763BDA">
              <w:rPr>
                <w:rFonts w:ascii="Arial" w:hAnsi="Arial" w:cs="Arial"/>
                <w:bCs/>
                <w:sz w:val="20"/>
                <w:szCs w:val="20"/>
              </w:rPr>
              <w:t>Wyposażenie elektryczne i elektroniczne pojazdu</w:t>
            </w:r>
            <w:r w:rsidRPr="00763BDA">
              <w:rPr>
                <w:rFonts w:ascii="Arial" w:hAnsi="Arial" w:cs="Arial"/>
                <w:sz w:val="20"/>
                <w:szCs w:val="20"/>
              </w:rPr>
              <w:t xml:space="preserve">  Zamawiający wymaga od Wykonawcy zapewnienia min 100 W mocy dla ww. urządzeń łączności.</w:t>
            </w:r>
          </w:p>
          <w:p w:rsidR="00763BDA" w:rsidRPr="00763BDA" w:rsidRDefault="00763BDA" w:rsidP="00B33CC0">
            <w:pPr>
              <w:pStyle w:val="Akapitzlist"/>
              <w:numPr>
                <w:ilvl w:val="3"/>
                <w:numId w:val="12"/>
              </w:numPr>
              <w:spacing w:after="0" w:line="240" w:lineRule="auto"/>
              <w:ind w:left="512" w:hanging="284"/>
              <w:contextualSpacing/>
              <w:jc w:val="both"/>
              <w:rPr>
                <w:rFonts w:ascii="Arial" w:hAnsi="Arial" w:cs="Arial"/>
                <w:sz w:val="20"/>
                <w:szCs w:val="20"/>
              </w:rPr>
            </w:pPr>
            <w:r w:rsidRPr="00763BDA">
              <w:rPr>
                <w:rFonts w:ascii="Arial" w:hAnsi="Arial" w:cs="Arial"/>
                <w:sz w:val="20"/>
                <w:szCs w:val="20"/>
              </w:rPr>
              <w:t>Pojazd musi być przystosowany konstrukcyjnie do montażu anten dostarczonych i zainstalowanych przez Wykonawcę, opis anten znajduje się w załączniku 1ŁN, 2ŁN.</w:t>
            </w:r>
          </w:p>
          <w:p w:rsidR="00763BDA" w:rsidRPr="00763BDA" w:rsidRDefault="00763BDA" w:rsidP="00B33CC0">
            <w:pPr>
              <w:pStyle w:val="Akapitzlist"/>
              <w:numPr>
                <w:ilvl w:val="3"/>
                <w:numId w:val="12"/>
              </w:numPr>
              <w:spacing w:after="0" w:line="240" w:lineRule="auto"/>
              <w:ind w:left="512" w:hanging="284"/>
              <w:contextualSpacing/>
              <w:jc w:val="both"/>
              <w:rPr>
                <w:rFonts w:ascii="Arial" w:hAnsi="Arial" w:cs="Arial"/>
                <w:sz w:val="20"/>
                <w:szCs w:val="20"/>
              </w:rPr>
            </w:pPr>
            <w:r w:rsidRPr="00763BDA">
              <w:rPr>
                <w:rFonts w:ascii="Arial" w:hAnsi="Arial" w:cs="Arial"/>
                <w:sz w:val="20"/>
                <w:szCs w:val="20"/>
              </w:rPr>
              <w:t>Konstrukcja ww. anteny musi umożliwiać mycie pojazdu w automatycznej myjni. Parametry współczynnika SWR (WFS) dla anten musi wynosić ≤ 1.5 w całym zakresie częstotliwości. Rodzaj zastosowanej anteny (kamuflowana, zintegrowana, standardowa) uzależniony jest od rodzaju pojazdu oznakowany, nieoznakowany.</w:t>
            </w:r>
          </w:p>
          <w:p w:rsidR="00763BDA" w:rsidRPr="00763BDA" w:rsidRDefault="00763BDA" w:rsidP="00B33CC0">
            <w:pPr>
              <w:pStyle w:val="Akapitzlist"/>
              <w:numPr>
                <w:ilvl w:val="3"/>
                <w:numId w:val="12"/>
              </w:numPr>
              <w:spacing w:after="0" w:line="240" w:lineRule="auto"/>
              <w:ind w:left="512" w:hanging="284"/>
              <w:contextualSpacing/>
              <w:jc w:val="both"/>
              <w:rPr>
                <w:rFonts w:ascii="Arial" w:hAnsi="Arial" w:cs="Arial"/>
                <w:sz w:val="20"/>
                <w:szCs w:val="20"/>
              </w:rPr>
            </w:pPr>
            <w:r w:rsidRPr="00763BDA">
              <w:rPr>
                <w:rFonts w:ascii="Arial" w:hAnsi="Arial" w:cs="Arial"/>
                <w:sz w:val="20"/>
                <w:szCs w:val="20"/>
              </w:rPr>
              <w:t>Anteny muszą być zainstalowane na dachu, w podłużnej osi symetrii pojazdu lub (po uzgodnieniu z Zamawiającym) symetrycznie do niej.</w:t>
            </w:r>
          </w:p>
          <w:p w:rsidR="00763BDA" w:rsidRPr="00763BDA" w:rsidRDefault="00763BDA" w:rsidP="00B33CC0">
            <w:pPr>
              <w:pStyle w:val="Akapitzlist"/>
              <w:numPr>
                <w:ilvl w:val="3"/>
                <w:numId w:val="12"/>
              </w:numPr>
              <w:spacing w:after="0" w:line="240" w:lineRule="auto"/>
              <w:ind w:left="512" w:hanging="284"/>
              <w:contextualSpacing/>
              <w:jc w:val="both"/>
              <w:rPr>
                <w:rFonts w:ascii="Arial" w:hAnsi="Arial" w:cs="Arial"/>
                <w:sz w:val="20"/>
                <w:szCs w:val="20"/>
              </w:rPr>
            </w:pPr>
            <w:r w:rsidRPr="00763BDA">
              <w:rPr>
                <w:rFonts w:ascii="Arial" w:hAnsi="Arial" w:cs="Arial"/>
                <w:sz w:val="20"/>
                <w:szCs w:val="20"/>
              </w:rPr>
              <w:t>Wszystkie punkty przewidziane do instalacji anten muszą zapewniać im właściwą przeciwwagę elektromagnetyczną oraz gwarantować dookólną charakterystykę promieniowania anteny. Lokalizacja punktów ich instalacji musi gwarantować właściwą separację od zakłóceń elektromagnetycznych generowanych przez pokładowe urządzenia elektryczne i elektroniczne pojazdu – zwłaszcza w pasmach pracy 88MHz÷108 MHz, 148÷174 MHz, 380÷400 MHz, 450÷470 MHz, w pasmach częstotliwości pracy wykorzystywanych przez systemy telefonii komórkowej GSM/WCDMA używanych na terenie Polski, oraz w pasmach pracy Bluetooth i GPS.</w:t>
            </w:r>
          </w:p>
          <w:p w:rsidR="00763BDA" w:rsidRPr="00763BDA" w:rsidRDefault="00763BDA" w:rsidP="00B33CC0">
            <w:pPr>
              <w:pStyle w:val="Akapitzlist"/>
              <w:numPr>
                <w:ilvl w:val="3"/>
                <w:numId w:val="12"/>
              </w:numPr>
              <w:spacing w:after="0" w:line="240" w:lineRule="auto"/>
              <w:ind w:left="512" w:hanging="284"/>
              <w:contextualSpacing/>
              <w:jc w:val="both"/>
              <w:rPr>
                <w:rFonts w:ascii="Arial" w:hAnsi="Arial" w:cs="Arial"/>
                <w:sz w:val="20"/>
                <w:szCs w:val="20"/>
              </w:rPr>
            </w:pPr>
            <w:r w:rsidRPr="00763BDA">
              <w:rPr>
                <w:rFonts w:ascii="Arial" w:hAnsi="Arial" w:cs="Arial"/>
                <w:sz w:val="20"/>
                <w:szCs w:val="20"/>
              </w:rPr>
              <w:t>Instalacja elektryczna pojazdu musi być przystosowana do zasilania urządzeń łączności radiowej, a poziom przewodowych zaburzeń elektrycznych i elektromagnetycznych w instalacji nie może powodować zakłóceń w pracy radiotelefonów z przyłączonymi do nich zestawami kamuflowanymi, przewodowymi i bezprzewodowymi.</w:t>
            </w:r>
          </w:p>
          <w:p w:rsidR="00763BDA" w:rsidRPr="00763BDA" w:rsidRDefault="00763BDA" w:rsidP="00B33CC0">
            <w:pPr>
              <w:pStyle w:val="Akapitzlist"/>
              <w:numPr>
                <w:ilvl w:val="3"/>
                <w:numId w:val="12"/>
              </w:numPr>
              <w:spacing w:after="0" w:line="240" w:lineRule="auto"/>
              <w:ind w:left="512" w:hanging="284"/>
              <w:contextualSpacing/>
              <w:jc w:val="both"/>
              <w:rPr>
                <w:rFonts w:ascii="Arial" w:hAnsi="Arial" w:cs="Arial"/>
                <w:sz w:val="20"/>
                <w:szCs w:val="20"/>
              </w:rPr>
            </w:pPr>
            <w:r w:rsidRPr="00763BDA">
              <w:rPr>
                <w:rFonts w:ascii="Arial" w:hAnsi="Arial" w:cs="Arial"/>
                <w:sz w:val="20"/>
                <w:szCs w:val="20"/>
              </w:rPr>
              <w:t>Miejsca prowadzenia instalacji dla łączności radiowej mają być łatwo dostępne, bez konieczności demontażu wyposażenia pojazdu.</w:t>
            </w:r>
          </w:p>
          <w:p w:rsidR="00763BDA" w:rsidRPr="00763BDA" w:rsidRDefault="00763BDA" w:rsidP="00B33CC0">
            <w:pPr>
              <w:pStyle w:val="Akapitzlist"/>
              <w:numPr>
                <w:ilvl w:val="3"/>
                <w:numId w:val="12"/>
              </w:numPr>
              <w:spacing w:after="0" w:line="240" w:lineRule="auto"/>
              <w:ind w:left="512" w:hanging="284"/>
              <w:contextualSpacing/>
              <w:jc w:val="both"/>
              <w:rPr>
                <w:rFonts w:ascii="Arial" w:hAnsi="Arial" w:cs="Arial"/>
                <w:sz w:val="20"/>
                <w:szCs w:val="20"/>
              </w:rPr>
            </w:pPr>
            <w:r w:rsidRPr="00763BDA">
              <w:rPr>
                <w:rFonts w:ascii="Arial" w:hAnsi="Arial" w:cs="Arial"/>
                <w:sz w:val="20"/>
                <w:szCs w:val="20"/>
              </w:rPr>
              <w:t>Wykonawca do każdego pojazdu dostarczy dokumentację dotyczącą parametrów zastosowanych w pojeździe materiałów użytych dla instalacji łączności radiowej. Ponadto instrukcję instalacji zgodne z ww. wymaganiami. Instrukcja musi zawierać (w postaci nośnika CD oraz wydrukowanych opisów, schematów i zdjęć) zagadnienia związane z miejscami instalacji ww. urządzeń łączności, strojenia anten, z trasami i sposobem prowadzenia przewodów antenowych, zasilających, sygnałowych i sterujących, a także miejscem i sposobem podłączenia zasilania. Dokumentacja i instrukcja instalacji ma być wykonana w języku polskim.</w:t>
            </w:r>
          </w:p>
          <w:p w:rsidR="00763BDA" w:rsidRPr="00763BDA" w:rsidRDefault="00763BDA" w:rsidP="00B33CC0">
            <w:pPr>
              <w:pStyle w:val="Akapitzlist"/>
              <w:numPr>
                <w:ilvl w:val="3"/>
                <w:numId w:val="12"/>
              </w:numPr>
              <w:spacing w:after="0" w:line="240" w:lineRule="auto"/>
              <w:ind w:left="512" w:hanging="284"/>
              <w:contextualSpacing/>
              <w:jc w:val="both"/>
              <w:rPr>
                <w:rFonts w:ascii="Arial" w:hAnsi="Arial" w:cs="Arial"/>
                <w:sz w:val="20"/>
                <w:szCs w:val="20"/>
              </w:rPr>
            </w:pPr>
            <w:r w:rsidRPr="00763BDA">
              <w:rPr>
                <w:rFonts w:ascii="Arial" w:hAnsi="Arial" w:cs="Arial"/>
                <w:sz w:val="20"/>
                <w:szCs w:val="20"/>
              </w:rPr>
              <w:t>Wszystkie urządzenia, materiały i czynności dotyczące punktów „Instalacji łączności radiowej” muszą zawierać się w cenie pojazdu.</w:t>
            </w:r>
          </w:p>
          <w:p w:rsidR="00E72E96" w:rsidRDefault="00763BDA" w:rsidP="00B33CC0">
            <w:pPr>
              <w:pStyle w:val="Akapitzlist"/>
              <w:numPr>
                <w:ilvl w:val="3"/>
                <w:numId w:val="12"/>
              </w:numPr>
              <w:spacing w:after="0" w:line="240" w:lineRule="auto"/>
              <w:ind w:left="512" w:hanging="284"/>
              <w:contextualSpacing/>
              <w:jc w:val="both"/>
              <w:rPr>
                <w:rFonts w:ascii="Arial" w:hAnsi="Arial" w:cs="Arial"/>
                <w:sz w:val="20"/>
                <w:szCs w:val="20"/>
              </w:rPr>
            </w:pPr>
            <w:r w:rsidRPr="00763BDA">
              <w:rPr>
                <w:rFonts w:ascii="Arial" w:hAnsi="Arial" w:cs="Arial"/>
                <w:sz w:val="20"/>
                <w:szCs w:val="20"/>
              </w:rPr>
              <w:t>Zainstalowane anteny zewnętrzne muszą być w kolorze czarnym lub w kolorze nadwozia oraz być wyglądem maksymalnie zbliżone do fabrycznej anteny radiowej przewidzianej dla oferowanego pojazdu, dopuszcza się anteny z podstawą magnetyczną po uprzedniej konsultacji z zamawiającym.</w:t>
            </w:r>
          </w:p>
          <w:p w:rsidR="00B33CC0" w:rsidRDefault="00B33CC0" w:rsidP="00B33CC0">
            <w:pPr>
              <w:pStyle w:val="Akapitzlist"/>
              <w:spacing w:after="0" w:line="240" w:lineRule="auto"/>
              <w:ind w:left="512"/>
              <w:contextualSpacing/>
              <w:jc w:val="both"/>
              <w:rPr>
                <w:rFonts w:ascii="Arial" w:hAnsi="Arial" w:cs="Arial"/>
                <w:sz w:val="20"/>
                <w:szCs w:val="20"/>
              </w:rPr>
            </w:pPr>
          </w:p>
          <w:p w:rsidR="00B33CC0" w:rsidRPr="00B33CC0" w:rsidRDefault="00B33CC0" w:rsidP="00B33CC0">
            <w:pPr>
              <w:pStyle w:val="Akapitzlist"/>
              <w:spacing w:after="0" w:line="240" w:lineRule="auto"/>
              <w:ind w:left="512"/>
              <w:contextualSpacing/>
              <w:jc w:val="both"/>
              <w:rPr>
                <w:rFonts w:ascii="Arial" w:hAnsi="Arial" w:cs="Arial"/>
                <w:sz w:val="20"/>
                <w:szCs w:val="20"/>
              </w:rPr>
            </w:pPr>
          </w:p>
        </w:tc>
      </w:tr>
      <w:tr w:rsidR="00E72E96" w:rsidTr="006D0034">
        <w:trPr>
          <w:jc w:val="center"/>
        </w:trPr>
        <w:tc>
          <w:tcPr>
            <w:tcW w:w="9286" w:type="dxa"/>
            <w:gridSpan w:val="2"/>
            <w:tcBorders>
              <w:top w:val="double" w:sz="4" w:space="0" w:color="auto"/>
              <w:left w:val="double" w:sz="4" w:space="0" w:color="auto"/>
              <w:bottom w:val="double" w:sz="4" w:space="0" w:color="auto"/>
            </w:tcBorders>
            <w:shd w:val="clear" w:color="auto" w:fill="C0C0C0"/>
            <w:vAlign w:val="center"/>
          </w:tcPr>
          <w:p w:rsidR="00E72E96" w:rsidRDefault="00E72E96" w:rsidP="00B33CC0">
            <w:pPr>
              <w:spacing w:before="120" w:after="120"/>
              <w:ind w:left="0" w:firstLine="0"/>
              <w:jc w:val="center"/>
              <w:rPr>
                <w:rFonts w:ascii="Arial" w:hAnsi="Arial"/>
                <w:b/>
                <w:i/>
                <w:sz w:val="20"/>
              </w:rPr>
            </w:pPr>
            <w:r>
              <w:rPr>
                <w:rFonts w:ascii="Arial" w:hAnsi="Arial"/>
                <w:b/>
                <w:i/>
                <w:sz w:val="20"/>
              </w:rPr>
              <w:lastRenderedPageBreak/>
              <w:t>Wskazówki dotyczące montażu</w:t>
            </w:r>
          </w:p>
        </w:tc>
      </w:tr>
      <w:tr w:rsidR="005B721D" w:rsidTr="006D0034">
        <w:trPr>
          <w:trHeight w:val="1258"/>
          <w:jc w:val="center"/>
        </w:trPr>
        <w:tc>
          <w:tcPr>
            <w:tcW w:w="622" w:type="dxa"/>
            <w:tcBorders>
              <w:top w:val="single" w:sz="4" w:space="0" w:color="auto"/>
              <w:left w:val="double" w:sz="4" w:space="0" w:color="auto"/>
              <w:bottom w:val="double" w:sz="4" w:space="0" w:color="auto"/>
            </w:tcBorders>
            <w:vAlign w:val="center"/>
          </w:tcPr>
          <w:p w:rsidR="005B721D" w:rsidRDefault="005B721D">
            <w:pPr>
              <w:ind w:left="0" w:firstLine="0"/>
              <w:jc w:val="center"/>
              <w:rPr>
                <w:rFonts w:ascii="Arial" w:hAnsi="Arial"/>
                <w:sz w:val="20"/>
              </w:rPr>
            </w:pPr>
            <w:r>
              <w:rPr>
                <w:rFonts w:ascii="Arial" w:hAnsi="Arial"/>
                <w:sz w:val="20"/>
              </w:rPr>
              <w:t>2</w:t>
            </w:r>
          </w:p>
        </w:tc>
        <w:tc>
          <w:tcPr>
            <w:tcW w:w="8664" w:type="dxa"/>
            <w:tcBorders>
              <w:top w:val="single" w:sz="4" w:space="0" w:color="auto"/>
              <w:bottom w:val="double" w:sz="4" w:space="0" w:color="auto"/>
            </w:tcBorders>
          </w:tcPr>
          <w:p w:rsidR="005B721D" w:rsidRPr="00B33CC0" w:rsidRDefault="005B721D" w:rsidP="00B33CC0">
            <w:pPr>
              <w:shd w:val="clear" w:color="auto" w:fill="FFFFFF"/>
              <w:suppressAutoHyphens/>
              <w:ind w:left="0" w:firstLine="0"/>
              <w:jc w:val="both"/>
              <w:rPr>
                <w:rFonts w:ascii="Arial" w:hAnsi="Arial"/>
                <w:sz w:val="20"/>
                <w:szCs w:val="20"/>
              </w:rPr>
            </w:pPr>
          </w:p>
          <w:p w:rsidR="005B721D" w:rsidRPr="00B33CC0" w:rsidRDefault="005B721D" w:rsidP="00B33CC0">
            <w:pPr>
              <w:numPr>
                <w:ilvl w:val="0"/>
                <w:numId w:val="8"/>
              </w:numPr>
              <w:shd w:val="clear" w:color="auto" w:fill="FFFFFF"/>
              <w:tabs>
                <w:tab w:val="clear" w:pos="720"/>
                <w:tab w:val="num" w:pos="-3065"/>
              </w:tabs>
              <w:suppressAutoHyphens/>
              <w:ind w:left="350"/>
              <w:jc w:val="both"/>
              <w:rPr>
                <w:rFonts w:ascii="Arial" w:hAnsi="Arial"/>
                <w:sz w:val="20"/>
                <w:szCs w:val="20"/>
              </w:rPr>
            </w:pPr>
            <w:r w:rsidRPr="00B33CC0">
              <w:rPr>
                <w:rFonts w:ascii="Arial" w:hAnsi="Arial"/>
                <w:sz w:val="20"/>
                <w:szCs w:val="20"/>
              </w:rPr>
              <w:t>Wszystkie kable muszą znajdować się w osłonie czarnej lub szarej. Wszystkie kable ułożone później należy odpowiednio oznaczyć. Przy układaniu dodatkowych kabli należy koniecznie uwzględnić minimalny promień zagięcia kabla zgodny z wymaganiami producenta.</w:t>
            </w:r>
          </w:p>
          <w:p w:rsidR="005B721D" w:rsidRPr="00B33CC0" w:rsidRDefault="005B721D" w:rsidP="00B33CC0">
            <w:pPr>
              <w:numPr>
                <w:ilvl w:val="0"/>
                <w:numId w:val="8"/>
              </w:numPr>
              <w:shd w:val="clear" w:color="auto" w:fill="FFFFFF"/>
              <w:tabs>
                <w:tab w:val="clear" w:pos="720"/>
                <w:tab w:val="num" w:pos="-3065"/>
              </w:tabs>
              <w:suppressAutoHyphens/>
              <w:ind w:left="350"/>
              <w:jc w:val="both"/>
              <w:rPr>
                <w:rFonts w:ascii="Arial" w:hAnsi="Arial"/>
                <w:sz w:val="20"/>
                <w:szCs w:val="20"/>
              </w:rPr>
            </w:pPr>
            <w:r w:rsidRPr="00B33CC0">
              <w:rPr>
                <w:rFonts w:ascii="Arial" w:hAnsi="Arial"/>
                <w:sz w:val="20"/>
                <w:szCs w:val="20"/>
              </w:rPr>
              <w:t xml:space="preserve">Wszystkie kable należy ułożyć w sposób stały </w:t>
            </w:r>
            <w:r w:rsidRPr="00B33CC0">
              <w:rPr>
                <w:rFonts w:ascii="Arial" w:hAnsi="Arial"/>
                <w:sz w:val="20"/>
                <w:szCs w:val="20"/>
              </w:rPr>
              <w:br/>
              <w:t xml:space="preserve">i zapobiegający wibracji. Kable ułożone w sposób widoczny należy umocować starannie. Wiązanie kabli za pomocą taśmy klejącej jest niedopuszczalne, należy stosować w tym celu plastikowe kostki do łączenia kabli, które podczas zwarcia instalacji się nie stopią. Podczas układania kabli na poziomie podłogi lub pod progiem, należy przykryć kable specjalną osłoną przed uszkodzeniami mechanicznymi i stosowanymi zwykle w takich miejscach pokryciami ochronnymi. Między punktami przyłączy i mocowań musi być przewidziany </w:t>
            </w:r>
            <w:r w:rsidRPr="00B33CC0">
              <w:rPr>
                <w:rFonts w:ascii="Arial" w:hAnsi="Arial"/>
                <w:sz w:val="20"/>
                <w:szCs w:val="20"/>
              </w:rPr>
              <w:br/>
              <w:t xml:space="preserve">o dostatecznej długości luźny kabel jako zapas. Kable urządzeń do sygnałów specjalnych nie mogą być układane razem z kablami urządzeń radiowych po jednej stronie pojazdu. </w:t>
            </w:r>
          </w:p>
          <w:p w:rsidR="005B721D" w:rsidRPr="00B33CC0" w:rsidRDefault="005B721D" w:rsidP="00B33CC0">
            <w:pPr>
              <w:numPr>
                <w:ilvl w:val="0"/>
                <w:numId w:val="8"/>
              </w:numPr>
              <w:shd w:val="clear" w:color="auto" w:fill="FFFFFF"/>
              <w:tabs>
                <w:tab w:val="clear" w:pos="720"/>
                <w:tab w:val="num" w:pos="-3065"/>
              </w:tabs>
              <w:suppressAutoHyphens/>
              <w:ind w:left="350"/>
              <w:jc w:val="both"/>
              <w:rPr>
                <w:rFonts w:ascii="Arial" w:hAnsi="Arial"/>
                <w:sz w:val="20"/>
                <w:szCs w:val="20"/>
              </w:rPr>
            </w:pPr>
            <w:r w:rsidRPr="00B33CC0">
              <w:rPr>
                <w:rFonts w:ascii="Arial" w:hAnsi="Arial"/>
                <w:sz w:val="20"/>
                <w:szCs w:val="20"/>
              </w:rPr>
              <w:t>Do przyłączenia kabli należy używać odpowiednich tulejek do kabli. Końce żył kabla muszą być zakończone wtykiem lub gniazdem w celu eliminacji przypadkowego zwarcia instalacji.</w:t>
            </w:r>
          </w:p>
          <w:p w:rsidR="005B721D" w:rsidRPr="00B33CC0" w:rsidRDefault="005B721D" w:rsidP="00B33CC0">
            <w:pPr>
              <w:numPr>
                <w:ilvl w:val="0"/>
                <w:numId w:val="8"/>
              </w:numPr>
              <w:shd w:val="clear" w:color="auto" w:fill="FFFFFF"/>
              <w:tabs>
                <w:tab w:val="clear" w:pos="720"/>
                <w:tab w:val="num" w:pos="-3065"/>
              </w:tabs>
              <w:suppressAutoHyphens/>
              <w:ind w:left="350"/>
              <w:jc w:val="both"/>
              <w:rPr>
                <w:rFonts w:ascii="Arial" w:hAnsi="Arial"/>
                <w:sz w:val="20"/>
                <w:szCs w:val="20"/>
              </w:rPr>
            </w:pPr>
            <w:r w:rsidRPr="00B33CC0">
              <w:rPr>
                <w:rFonts w:ascii="Arial" w:hAnsi="Arial"/>
                <w:sz w:val="20"/>
                <w:szCs w:val="20"/>
              </w:rPr>
              <w:t>W przypadku zmian kierunku kabla przed i za łukiem należy przymocować uchwyty kablowe; jeśli kabel prowadzony jest po linii prostej, trzeba przewidzieć dostateczną ilość uchwytów. Należy stosować uchwyty pierścieniowe z tworzywa sztucznego. Wymaganą wielkość należy dopasować do różnej liczby i grubości układanych kabli.</w:t>
            </w:r>
          </w:p>
          <w:p w:rsidR="005B721D" w:rsidRPr="00B33CC0" w:rsidRDefault="005B721D" w:rsidP="00B33CC0">
            <w:pPr>
              <w:numPr>
                <w:ilvl w:val="0"/>
                <w:numId w:val="8"/>
              </w:numPr>
              <w:shd w:val="clear" w:color="auto" w:fill="FFFFFF"/>
              <w:tabs>
                <w:tab w:val="clear" w:pos="720"/>
                <w:tab w:val="num" w:pos="-3065"/>
              </w:tabs>
              <w:suppressAutoHyphens/>
              <w:ind w:left="350"/>
              <w:jc w:val="both"/>
              <w:rPr>
                <w:rFonts w:ascii="Arial" w:hAnsi="Arial"/>
                <w:sz w:val="20"/>
                <w:szCs w:val="20"/>
              </w:rPr>
            </w:pPr>
            <w:r w:rsidRPr="00B33CC0">
              <w:rPr>
                <w:rFonts w:ascii="Arial" w:hAnsi="Arial"/>
                <w:sz w:val="20"/>
                <w:szCs w:val="20"/>
              </w:rPr>
              <w:t xml:space="preserve">Prowadnice do kabli: otwory i przewierty w blasze należy wygładzić, pokryć środkami przeciwkorozyjnymi, </w:t>
            </w:r>
            <w:r w:rsidRPr="00B33CC0">
              <w:rPr>
                <w:rFonts w:ascii="Arial" w:hAnsi="Arial"/>
                <w:sz w:val="20"/>
                <w:szCs w:val="20"/>
              </w:rPr>
              <w:br/>
              <w:t>a następnie zabezpieczyć tulejkami ochronnymi krawędziowymi lub gumowymi prowadnicami.</w:t>
            </w:r>
          </w:p>
          <w:p w:rsidR="005B721D" w:rsidRPr="00B33CC0" w:rsidRDefault="005B721D" w:rsidP="00B33CC0">
            <w:pPr>
              <w:numPr>
                <w:ilvl w:val="0"/>
                <w:numId w:val="8"/>
              </w:numPr>
              <w:shd w:val="clear" w:color="auto" w:fill="FFFFFF"/>
              <w:tabs>
                <w:tab w:val="clear" w:pos="720"/>
                <w:tab w:val="num" w:pos="-3065"/>
              </w:tabs>
              <w:suppressAutoHyphens/>
              <w:ind w:left="350"/>
              <w:jc w:val="both"/>
              <w:rPr>
                <w:rFonts w:ascii="Arial" w:hAnsi="Arial"/>
                <w:sz w:val="20"/>
                <w:szCs w:val="20"/>
              </w:rPr>
            </w:pPr>
            <w:r w:rsidRPr="00B33CC0">
              <w:rPr>
                <w:rFonts w:ascii="Arial" w:hAnsi="Arial"/>
                <w:sz w:val="20"/>
                <w:szCs w:val="20"/>
              </w:rPr>
              <w:t xml:space="preserve">Śruby mocujące do blachy mogą być użyte tylko </w:t>
            </w:r>
            <w:r w:rsidRPr="00B33CC0">
              <w:rPr>
                <w:rFonts w:ascii="Arial" w:hAnsi="Arial"/>
                <w:sz w:val="20"/>
                <w:szCs w:val="20"/>
              </w:rPr>
              <w:br/>
              <w:t>w takich miejscach, w których nie ma żadnego zagrożenia skaleczeniem ani nie istnieją żadne inne możliwości mocowania. Części obciążone mechanicznie należy umocować przy pomocy śrub łączących. Należy używać śrub i nakrętek w wykonaniu antykorozyjnym. Wszystkie śruby mocujące i nakrętki muszą być łatwo dostępne, aby zapewnić możliwość szybkiego demontażu elementów przymocowanych przy pomocy śrub i uchwytów.</w:t>
            </w:r>
          </w:p>
          <w:p w:rsidR="005B721D" w:rsidRPr="00B33CC0" w:rsidRDefault="005B721D" w:rsidP="00B33CC0">
            <w:pPr>
              <w:numPr>
                <w:ilvl w:val="0"/>
                <w:numId w:val="8"/>
              </w:numPr>
              <w:shd w:val="clear" w:color="auto" w:fill="FFFFFF"/>
              <w:tabs>
                <w:tab w:val="clear" w:pos="720"/>
                <w:tab w:val="num" w:pos="-3065"/>
              </w:tabs>
              <w:suppressAutoHyphens/>
              <w:ind w:left="350"/>
              <w:jc w:val="both"/>
              <w:rPr>
                <w:rFonts w:ascii="Arial" w:hAnsi="Arial"/>
                <w:sz w:val="20"/>
                <w:szCs w:val="20"/>
              </w:rPr>
            </w:pPr>
            <w:r w:rsidRPr="00B33CC0">
              <w:rPr>
                <w:rFonts w:ascii="Arial" w:hAnsi="Arial"/>
                <w:sz w:val="20"/>
                <w:szCs w:val="20"/>
              </w:rPr>
              <w:t xml:space="preserve">Wtyczki i gniazdka należy zamontować zgodnie </w:t>
            </w:r>
            <w:r w:rsidRPr="00B33CC0">
              <w:rPr>
                <w:rFonts w:ascii="Arial" w:hAnsi="Arial"/>
                <w:sz w:val="20"/>
                <w:szCs w:val="20"/>
              </w:rPr>
              <w:br/>
              <w:t>z podanymi przez producenta wskazówkami dotyczącymi montażu i łączenia.</w:t>
            </w:r>
          </w:p>
          <w:p w:rsidR="005B721D" w:rsidRPr="00B33CC0" w:rsidRDefault="005B721D" w:rsidP="00B33CC0">
            <w:pPr>
              <w:numPr>
                <w:ilvl w:val="0"/>
                <w:numId w:val="8"/>
              </w:numPr>
              <w:shd w:val="clear" w:color="auto" w:fill="FFFFFF"/>
              <w:tabs>
                <w:tab w:val="clear" w:pos="720"/>
                <w:tab w:val="num" w:pos="-3065"/>
              </w:tabs>
              <w:suppressAutoHyphens/>
              <w:ind w:left="350"/>
              <w:jc w:val="both"/>
              <w:rPr>
                <w:rFonts w:ascii="Arial" w:hAnsi="Arial"/>
                <w:sz w:val="20"/>
                <w:szCs w:val="20"/>
              </w:rPr>
            </w:pPr>
            <w:r w:rsidRPr="00B33CC0">
              <w:rPr>
                <w:rFonts w:ascii="Arial" w:hAnsi="Arial"/>
                <w:sz w:val="20"/>
                <w:szCs w:val="20"/>
              </w:rPr>
              <w:t>Wszystkie moduły i części specjalnego wyposażenia techniki policyjnej należy umieścić w pojeździe w taki sposób, aby w przypadku uszkodzenia lub prac konserwacyjnych możliwe było ich jak najłatwiejsze wymontowanie i ponowne zamontowanie.</w:t>
            </w:r>
          </w:p>
          <w:p w:rsidR="005B721D" w:rsidRPr="00B33CC0" w:rsidRDefault="005B721D" w:rsidP="00B33CC0">
            <w:pPr>
              <w:numPr>
                <w:ilvl w:val="0"/>
                <w:numId w:val="8"/>
              </w:numPr>
              <w:shd w:val="clear" w:color="auto" w:fill="FFFFFF"/>
              <w:tabs>
                <w:tab w:val="clear" w:pos="720"/>
                <w:tab w:val="num" w:pos="-3065"/>
              </w:tabs>
              <w:suppressAutoHyphens/>
              <w:ind w:left="350"/>
              <w:jc w:val="both"/>
              <w:rPr>
                <w:rFonts w:ascii="Arial" w:hAnsi="Arial"/>
                <w:sz w:val="20"/>
                <w:szCs w:val="20"/>
              </w:rPr>
            </w:pPr>
            <w:r w:rsidRPr="00B33CC0">
              <w:rPr>
                <w:rFonts w:ascii="Arial" w:hAnsi="Arial"/>
                <w:sz w:val="20"/>
                <w:szCs w:val="20"/>
              </w:rPr>
              <w:t>Przewody antenowe urządzeń łączności radiowej nie mogą być układane razem z przewodami instalacji elektrycznej.</w:t>
            </w:r>
          </w:p>
          <w:p w:rsidR="005B721D" w:rsidRPr="00B33CC0" w:rsidRDefault="005B721D" w:rsidP="00B33CC0">
            <w:pPr>
              <w:numPr>
                <w:ilvl w:val="0"/>
                <w:numId w:val="8"/>
              </w:numPr>
              <w:shd w:val="clear" w:color="auto" w:fill="FFFFFF"/>
              <w:tabs>
                <w:tab w:val="clear" w:pos="720"/>
                <w:tab w:val="num" w:pos="-3065"/>
              </w:tabs>
              <w:suppressAutoHyphens/>
              <w:ind w:left="350"/>
              <w:jc w:val="both"/>
              <w:rPr>
                <w:rFonts w:ascii="Arial" w:hAnsi="Arial"/>
                <w:sz w:val="20"/>
                <w:szCs w:val="20"/>
              </w:rPr>
            </w:pPr>
            <w:r w:rsidRPr="00B33CC0">
              <w:rPr>
                <w:rFonts w:ascii="Arial" w:hAnsi="Arial"/>
                <w:sz w:val="20"/>
                <w:szCs w:val="20"/>
              </w:rPr>
              <w:t>Wykonawca przy planowaniu zabudowy musi w pierwszej kolejności zakładać wykorzystanie wolnych przestrzeni w konstrukcji pojazdu bazowego takich jak: schowki, wnęki, itp. W przypadku braku możliwości zabudowy w wolnych  przestrzeniach Wykonawca musi osłonić dodatkowe zamontowane elementy wyposażenia dedykowanymi metalowymi pokrywami gwarantującymi odpowiedni poziom wentylacji, możliwość serwisu oraz brak dostępu przez osoby nieuprawnione.</w:t>
            </w:r>
          </w:p>
          <w:p w:rsidR="005B721D" w:rsidRPr="00B33CC0" w:rsidRDefault="005B721D" w:rsidP="00B33CC0">
            <w:pPr>
              <w:pStyle w:val="Styl1"/>
              <w:suppressAutoHyphens/>
              <w:ind w:left="0" w:firstLine="0"/>
              <w:rPr>
                <w:rFonts w:ascii="Arial" w:hAnsi="Arial"/>
                <w:sz w:val="20"/>
              </w:rPr>
            </w:pPr>
          </w:p>
        </w:tc>
      </w:tr>
    </w:tbl>
    <w:p w:rsidR="003C1AA9" w:rsidRDefault="003C1AA9">
      <w:pPr>
        <w:rPr>
          <w:rFonts w:ascii="Arial" w:hAnsi="Arial"/>
          <w:sz w:val="16"/>
        </w:rPr>
      </w:pPr>
      <w:r>
        <w:rPr>
          <w:rFonts w:ascii="Arial" w:hAnsi="Arial"/>
          <w:sz w:val="16"/>
          <w:vertAlign w:val="subscript"/>
        </w:rPr>
        <w:t xml:space="preserve">* </w:t>
      </w:r>
      <w:r>
        <w:rPr>
          <w:rFonts w:ascii="Arial" w:hAnsi="Arial"/>
          <w:sz w:val="16"/>
        </w:rPr>
        <w:t>niepotrzebne skreślić</w:t>
      </w:r>
    </w:p>
    <w:p w:rsidR="003C1AA9" w:rsidRDefault="003C1AA9">
      <w:pPr>
        <w:rPr>
          <w:rFonts w:ascii="Arial" w:hAnsi="Arial"/>
        </w:rPr>
      </w:pPr>
    </w:p>
    <w:p w:rsidR="003C1AA9" w:rsidRPr="00E72E96" w:rsidRDefault="00E72E96">
      <w:pPr>
        <w:rPr>
          <w:rFonts w:ascii="Arial" w:hAnsi="Arial"/>
          <w:b/>
          <w:sz w:val="20"/>
          <w:szCs w:val="20"/>
        </w:rPr>
      </w:pPr>
      <w:r w:rsidRPr="00E72E96">
        <w:rPr>
          <w:rFonts w:ascii="Arial" w:hAnsi="Arial"/>
          <w:b/>
          <w:sz w:val="20"/>
          <w:szCs w:val="20"/>
        </w:rPr>
        <w:t>OFEROWANE PRZEZE MNIE POJAZDY SPEŁNIAJĄ WSZYSTKIE OPISANE POWYŻEJ WYMAGANIA.</w:t>
      </w:r>
    </w:p>
    <w:p w:rsidR="00E72E96" w:rsidRDefault="00E72E96">
      <w:pPr>
        <w:spacing w:line="360" w:lineRule="auto"/>
        <w:jc w:val="center"/>
        <w:rPr>
          <w:rFonts w:ascii="Arial" w:hAnsi="Arial"/>
          <w:vertAlign w:val="subscript"/>
        </w:rPr>
      </w:pPr>
    </w:p>
    <w:p w:rsidR="003C1AA9" w:rsidRDefault="003C1AA9">
      <w:pPr>
        <w:spacing w:line="360" w:lineRule="auto"/>
        <w:jc w:val="center"/>
        <w:rPr>
          <w:rFonts w:ascii="Arial" w:hAnsi="Arial"/>
          <w:vertAlign w:val="subscript"/>
        </w:rPr>
      </w:pPr>
      <w:r>
        <w:rPr>
          <w:rFonts w:ascii="Arial" w:hAnsi="Arial"/>
          <w:vertAlign w:val="subscript"/>
        </w:rPr>
        <w:t>........................................................................................................................................................</w:t>
      </w:r>
    </w:p>
    <w:p w:rsidR="003C1AA9" w:rsidRDefault="003C1AA9">
      <w:pPr>
        <w:spacing w:line="360" w:lineRule="auto"/>
        <w:jc w:val="center"/>
        <w:rPr>
          <w:rFonts w:ascii="Arial" w:hAnsi="Arial"/>
          <w:vertAlign w:val="superscript"/>
        </w:rPr>
      </w:pPr>
      <w:r>
        <w:rPr>
          <w:rFonts w:ascii="Arial" w:hAnsi="Arial"/>
          <w:vertAlign w:val="superscript"/>
        </w:rPr>
        <w:t>(</w:t>
      </w:r>
      <w:r w:rsidR="00E72E96">
        <w:rPr>
          <w:rFonts w:ascii="Arial" w:hAnsi="Arial"/>
          <w:vertAlign w:val="superscript"/>
        </w:rPr>
        <w:t xml:space="preserve">kwalifikowany </w:t>
      </w:r>
      <w:r>
        <w:rPr>
          <w:rFonts w:ascii="Arial" w:hAnsi="Arial"/>
          <w:vertAlign w:val="superscript"/>
        </w:rPr>
        <w:t>podpis Wykonawcy bądź upełnomocnionego przedstawiciela Wykonawcy)</w:t>
      </w:r>
    </w:p>
    <w:p w:rsidR="003C1AA9" w:rsidRDefault="003C1AA9">
      <w:pPr>
        <w:spacing w:line="360" w:lineRule="auto"/>
        <w:rPr>
          <w:rFonts w:ascii="Arial" w:hAnsi="Arial"/>
          <w:sz w:val="20"/>
          <w:u w:val="single"/>
        </w:rPr>
      </w:pPr>
      <w:r>
        <w:rPr>
          <w:rFonts w:ascii="Arial" w:hAnsi="Arial"/>
          <w:sz w:val="20"/>
          <w:u w:val="single"/>
        </w:rPr>
        <w:t>UWAGA:</w:t>
      </w:r>
    </w:p>
    <w:p w:rsidR="003C1AA9" w:rsidRDefault="003C1AA9">
      <w:pPr>
        <w:spacing w:line="360" w:lineRule="auto"/>
        <w:ind w:left="284" w:firstLine="0"/>
        <w:jc w:val="both"/>
        <w:rPr>
          <w:rFonts w:ascii="Arial" w:hAnsi="Arial"/>
          <w:sz w:val="20"/>
          <w:u w:val="single"/>
        </w:rPr>
      </w:pPr>
      <w:r>
        <w:rPr>
          <w:rFonts w:ascii="Arial" w:hAnsi="Arial"/>
          <w:sz w:val="20"/>
        </w:rPr>
        <w:t>Potwierdzenie zgodności/niezgodności oferowanego przez Wykonawcę przedmiotu zamówienia               z przedmiotem zamówienia wymaganym przez Zamawiającego winno nastąpić poprzez skreślenie               w kolumnie „</w:t>
      </w:r>
      <w:r>
        <w:rPr>
          <w:rFonts w:ascii="Arial" w:hAnsi="Arial"/>
          <w:i/>
          <w:sz w:val="20"/>
        </w:rPr>
        <w:t>Parametr oferowany przez Wykonawcę</w:t>
      </w:r>
      <w:r>
        <w:rPr>
          <w:rFonts w:ascii="Arial" w:hAnsi="Arial"/>
          <w:sz w:val="20"/>
        </w:rPr>
        <w:t>” odpowiedniego sformułowania „</w:t>
      </w:r>
      <w:r>
        <w:rPr>
          <w:rFonts w:ascii="Arial" w:hAnsi="Arial"/>
          <w:i/>
          <w:sz w:val="20"/>
        </w:rPr>
        <w:t>spełnia wymagania</w:t>
      </w:r>
      <w:r>
        <w:rPr>
          <w:rFonts w:ascii="Arial" w:hAnsi="Arial"/>
          <w:sz w:val="20"/>
        </w:rPr>
        <w:t>” lub „</w:t>
      </w:r>
      <w:r>
        <w:rPr>
          <w:rFonts w:ascii="Arial" w:hAnsi="Arial"/>
          <w:i/>
          <w:sz w:val="20"/>
        </w:rPr>
        <w:t>nie spełnia wymagania</w:t>
      </w:r>
      <w:r>
        <w:rPr>
          <w:rFonts w:ascii="Arial" w:hAnsi="Arial"/>
          <w:sz w:val="20"/>
        </w:rPr>
        <w:t>”.</w:t>
      </w:r>
    </w:p>
    <w:sectPr w:rsidR="003C1AA9" w:rsidSect="00B33CC0">
      <w:footerReference w:type="default" r:id="rId7"/>
      <w:pgSz w:w="11906" w:h="16838"/>
      <w:pgMar w:top="426" w:right="1134" w:bottom="113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292" w:rsidRDefault="00D76292">
      <w:r>
        <w:separator/>
      </w:r>
    </w:p>
  </w:endnote>
  <w:endnote w:type="continuationSeparator" w:id="0">
    <w:p w:rsidR="00D76292" w:rsidRDefault="00D7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A9" w:rsidRDefault="003C1AA9">
    <w:pPr>
      <w:pStyle w:val="Stopka"/>
      <w:rPr>
        <w:rFonts w:ascii="Arial" w:hAnsi="Arial"/>
        <w:sz w:val="16"/>
      </w:rPr>
    </w:pPr>
  </w:p>
  <w:p w:rsidR="003C1AA9" w:rsidRDefault="003C1AA9">
    <w:pPr>
      <w:pStyle w:val="Stopka"/>
      <w:jc w:val="right"/>
      <w:rPr>
        <w:rFonts w:ascii="Arial" w:hAnsi="Arial"/>
        <w:sz w:val="16"/>
      </w:rPr>
    </w:pPr>
    <w:r>
      <w:rPr>
        <w:rFonts w:ascii="Arial" w:hAnsi="Arial"/>
        <w:sz w:val="16"/>
      </w:rPr>
      <w:t xml:space="preserve">Strona </w:t>
    </w:r>
    <w:r w:rsidR="00556402">
      <w:rPr>
        <w:rFonts w:ascii="Arial" w:hAnsi="Arial"/>
        <w:sz w:val="16"/>
      </w:rPr>
      <w:fldChar w:fldCharType="begin"/>
    </w:r>
    <w:r>
      <w:rPr>
        <w:rFonts w:ascii="Arial" w:hAnsi="Arial"/>
        <w:sz w:val="16"/>
      </w:rPr>
      <w:instrText>PAGE</w:instrText>
    </w:r>
    <w:r w:rsidR="00556402">
      <w:rPr>
        <w:rFonts w:ascii="Arial" w:hAnsi="Arial"/>
        <w:sz w:val="16"/>
      </w:rPr>
      <w:fldChar w:fldCharType="separate"/>
    </w:r>
    <w:r w:rsidR="00471D59">
      <w:rPr>
        <w:rFonts w:ascii="Arial" w:hAnsi="Arial"/>
        <w:noProof/>
        <w:sz w:val="16"/>
      </w:rPr>
      <w:t>1</w:t>
    </w:r>
    <w:r w:rsidR="00556402">
      <w:rPr>
        <w:rFonts w:ascii="Arial" w:hAnsi="Arial"/>
        <w:sz w:val="16"/>
      </w:rPr>
      <w:fldChar w:fldCharType="end"/>
    </w:r>
    <w:r>
      <w:rPr>
        <w:rFonts w:ascii="Arial" w:hAnsi="Arial"/>
        <w:sz w:val="16"/>
      </w:rPr>
      <w:t xml:space="preserve"> z </w:t>
    </w:r>
    <w:r w:rsidR="00556402">
      <w:rPr>
        <w:rFonts w:ascii="Arial" w:hAnsi="Arial"/>
        <w:sz w:val="16"/>
      </w:rPr>
      <w:fldChar w:fldCharType="begin"/>
    </w:r>
    <w:r>
      <w:rPr>
        <w:rFonts w:ascii="Arial" w:hAnsi="Arial"/>
        <w:sz w:val="16"/>
      </w:rPr>
      <w:instrText>NUMPAGES</w:instrText>
    </w:r>
    <w:r w:rsidR="00556402">
      <w:rPr>
        <w:rFonts w:ascii="Arial" w:hAnsi="Arial"/>
        <w:sz w:val="16"/>
      </w:rPr>
      <w:fldChar w:fldCharType="separate"/>
    </w:r>
    <w:r w:rsidR="00471D59">
      <w:rPr>
        <w:rFonts w:ascii="Arial" w:hAnsi="Arial"/>
        <w:noProof/>
        <w:sz w:val="16"/>
      </w:rPr>
      <w:t>2</w:t>
    </w:r>
    <w:r w:rsidR="00556402">
      <w:rPr>
        <w:rFonts w:ascii="Arial" w:hAnsi="Arial"/>
        <w:sz w:val="16"/>
      </w:rPr>
      <w:fldChar w:fldCharType="end"/>
    </w:r>
  </w:p>
  <w:p w:rsidR="003C1AA9" w:rsidRDefault="003C1AA9">
    <w:pPr>
      <w:pStyle w:val="Stopka"/>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292" w:rsidRDefault="00D76292">
      <w:r>
        <w:separator/>
      </w:r>
    </w:p>
  </w:footnote>
  <w:footnote w:type="continuationSeparator" w:id="0">
    <w:p w:rsidR="00D76292" w:rsidRDefault="00D76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lowerLetter"/>
      <w:lvlText w:val="%1)"/>
      <w:lvlJc w:val="left"/>
      <w:pPr>
        <w:tabs>
          <w:tab w:val="num" w:pos="360"/>
        </w:tabs>
        <w:ind w:left="360" w:hanging="360"/>
      </w:pPr>
      <w:rPr>
        <w:b w:val="0"/>
        <w:i w:val="0"/>
      </w:r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rPr>
        <w:b w:val="0"/>
        <w:i w:val="0"/>
      </w:rPr>
    </w:lvl>
  </w:abstractNum>
  <w:abstractNum w:abstractNumId="2" w15:restartNumberingAfterBreak="0">
    <w:nsid w:val="00000006"/>
    <w:multiLevelType w:val="singleLevel"/>
    <w:tmpl w:val="F86AB44C"/>
    <w:lvl w:ilvl="0">
      <w:start w:val="4"/>
      <w:numFmt w:val="decimal"/>
      <w:lvlText w:val="%1."/>
      <w:lvlJc w:val="left"/>
      <w:pPr>
        <w:tabs>
          <w:tab w:val="num" w:pos="720"/>
        </w:tabs>
        <w:ind w:left="720" w:hanging="360"/>
      </w:pPr>
      <w:rPr>
        <w:strike w:val="0"/>
      </w:rPr>
    </w:lvl>
  </w:abstractNum>
  <w:abstractNum w:abstractNumId="3" w15:restartNumberingAfterBreak="0">
    <w:nsid w:val="0000000F"/>
    <w:multiLevelType w:val="multilevel"/>
    <w:tmpl w:val="E846637E"/>
    <w:name w:val="WW8Num15"/>
    <w:lvl w:ilvl="0">
      <w:start w:val="1"/>
      <w:numFmt w:val="lowerLetter"/>
      <w:lvlText w:val="%1)"/>
      <w:lvlJc w:val="left"/>
      <w:pPr>
        <w:tabs>
          <w:tab w:val="num" w:pos="720"/>
        </w:tabs>
        <w:ind w:left="720" w:hanging="360"/>
      </w:pPr>
      <w:rPr>
        <w:rFonts w:hint="default"/>
        <w:b w:val="0"/>
        <w:i w:val="0"/>
        <w:sz w:val="24"/>
        <w:szCs w:val="24"/>
        <w:u w:val="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8D4491"/>
    <w:multiLevelType w:val="singleLevel"/>
    <w:tmpl w:val="7B224A8E"/>
    <w:lvl w:ilvl="0">
      <w:start w:val="4"/>
      <w:numFmt w:val="lowerLetter"/>
      <w:lvlText w:val="%1)"/>
      <w:lvlJc w:val="left"/>
      <w:pPr>
        <w:tabs>
          <w:tab w:val="num" w:pos="623"/>
        </w:tabs>
        <w:ind w:left="623" w:hanging="360"/>
      </w:pPr>
      <w:rPr>
        <w:rFonts w:hint="default"/>
      </w:rPr>
    </w:lvl>
  </w:abstractNum>
  <w:abstractNum w:abstractNumId="5" w15:restartNumberingAfterBreak="0">
    <w:nsid w:val="11BC15C7"/>
    <w:multiLevelType w:val="multilevel"/>
    <w:tmpl w:val="BF84E5FC"/>
    <w:name w:val="WW8Num82"/>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5A879C2"/>
    <w:multiLevelType w:val="multilevel"/>
    <w:tmpl w:val="82F45E98"/>
    <w:lvl w:ilvl="0">
      <w:start w:val="1"/>
      <w:numFmt w:val="decimal"/>
      <w:lvlText w:val="%1"/>
      <w:lvlJc w:val="left"/>
      <w:pPr>
        <w:ind w:left="600" w:hanging="600"/>
      </w:pPr>
      <w:rPr>
        <w:rFonts w:hint="default"/>
      </w:rPr>
    </w:lvl>
    <w:lvl w:ilvl="1">
      <w:start w:val="5"/>
      <w:numFmt w:val="decimal"/>
      <w:lvlText w:val="%1.%2"/>
      <w:lvlJc w:val="left"/>
      <w:pPr>
        <w:ind w:left="800" w:hanging="600"/>
      </w:pPr>
      <w:rPr>
        <w:rFonts w:hint="default"/>
      </w:rPr>
    </w:lvl>
    <w:lvl w:ilvl="2">
      <w:start w:val="7"/>
      <w:numFmt w:val="decimal"/>
      <w:lvlText w:val="%1.%2.%3"/>
      <w:lvlJc w:val="left"/>
      <w:pPr>
        <w:ind w:left="1120" w:hanging="720"/>
      </w:pPr>
      <w:rPr>
        <w:rFonts w:hint="default"/>
      </w:rPr>
    </w:lvl>
    <w:lvl w:ilvl="3">
      <w:start w:val="1"/>
      <w:numFmt w:val="decimal"/>
      <w:lvlText w:val="%4."/>
      <w:lvlJc w:val="left"/>
      <w:pPr>
        <w:ind w:left="1320" w:hanging="720"/>
      </w:pPr>
      <w:rPr>
        <w:rFonts w:ascii="Arial" w:eastAsia="Calibri" w:hAnsi="Arial" w:cs="Arial"/>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7" w15:restartNumberingAfterBreak="0">
    <w:nsid w:val="21CA7497"/>
    <w:multiLevelType w:val="hybridMultilevel"/>
    <w:tmpl w:val="2BC0EFF6"/>
    <w:lvl w:ilvl="0" w:tplc="45125938">
      <w:start w:val="1"/>
      <w:numFmt w:val="bullet"/>
      <w:lvlText w:val=""/>
      <w:lvlJc w:val="left"/>
      <w:pPr>
        <w:ind w:left="720" w:hanging="360"/>
      </w:pPr>
      <w:rPr>
        <w:rFonts w:ascii="Wingdings" w:hAnsi="Wingdings" w:hint="default"/>
      </w:rPr>
    </w:lvl>
    <w:lvl w:ilvl="1" w:tplc="3C7E04B4" w:tentative="1">
      <w:start w:val="1"/>
      <w:numFmt w:val="bullet"/>
      <w:lvlText w:val="o"/>
      <w:lvlJc w:val="left"/>
      <w:pPr>
        <w:ind w:left="1440" w:hanging="360"/>
      </w:pPr>
      <w:rPr>
        <w:rFonts w:ascii="Courier New" w:hAnsi="Courier New" w:cs="Courier New" w:hint="default"/>
      </w:rPr>
    </w:lvl>
    <w:lvl w:ilvl="2" w:tplc="D22C690C" w:tentative="1">
      <w:start w:val="1"/>
      <w:numFmt w:val="bullet"/>
      <w:lvlText w:val=""/>
      <w:lvlJc w:val="left"/>
      <w:pPr>
        <w:ind w:left="2160" w:hanging="360"/>
      </w:pPr>
      <w:rPr>
        <w:rFonts w:ascii="Wingdings" w:hAnsi="Wingdings" w:hint="default"/>
      </w:rPr>
    </w:lvl>
    <w:lvl w:ilvl="3" w:tplc="85046C04" w:tentative="1">
      <w:start w:val="1"/>
      <w:numFmt w:val="bullet"/>
      <w:lvlText w:val=""/>
      <w:lvlJc w:val="left"/>
      <w:pPr>
        <w:ind w:left="2880" w:hanging="360"/>
      </w:pPr>
      <w:rPr>
        <w:rFonts w:ascii="Symbol" w:hAnsi="Symbol" w:hint="default"/>
      </w:rPr>
    </w:lvl>
    <w:lvl w:ilvl="4" w:tplc="44D04A4A" w:tentative="1">
      <w:start w:val="1"/>
      <w:numFmt w:val="bullet"/>
      <w:lvlText w:val="o"/>
      <w:lvlJc w:val="left"/>
      <w:pPr>
        <w:ind w:left="3600" w:hanging="360"/>
      </w:pPr>
      <w:rPr>
        <w:rFonts w:ascii="Courier New" w:hAnsi="Courier New" w:cs="Courier New" w:hint="default"/>
      </w:rPr>
    </w:lvl>
    <w:lvl w:ilvl="5" w:tplc="7A7EBF02" w:tentative="1">
      <w:start w:val="1"/>
      <w:numFmt w:val="bullet"/>
      <w:lvlText w:val=""/>
      <w:lvlJc w:val="left"/>
      <w:pPr>
        <w:ind w:left="4320" w:hanging="360"/>
      </w:pPr>
      <w:rPr>
        <w:rFonts w:ascii="Wingdings" w:hAnsi="Wingdings" w:hint="default"/>
      </w:rPr>
    </w:lvl>
    <w:lvl w:ilvl="6" w:tplc="3886E292" w:tentative="1">
      <w:start w:val="1"/>
      <w:numFmt w:val="bullet"/>
      <w:lvlText w:val=""/>
      <w:lvlJc w:val="left"/>
      <w:pPr>
        <w:ind w:left="5040" w:hanging="360"/>
      </w:pPr>
      <w:rPr>
        <w:rFonts w:ascii="Symbol" w:hAnsi="Symbol" w:hint="default"/>
      </w:rPr>
    </w:lvl>
    <w:lvl w:ilvl="7" w:tplc="9BF4859C" w:tentative="1">
      <w:start w:val="1"/>
      <w:numFmt w:val="bullet"/>
      <w:lvlText w:val="o"/>
      <w:lvlJc w:val="left"/>
      <w:pPr>
        <w:ind w:left="5760" w:hanging="360"/>
      </w:pPr>
      <w:rPr>
        <w:rFonts w:ascii="Courier New" w:hAnsi="Courier New" w:cs="Courier New" w:hint="default"/>
      </w:rPr>
    </w:lvl>
    <w:lvl w:ilvl="8" w:tplc="2DE2BA96" w:tentative="1">
      <w:start w:val="1"/>
      <w:numFmt w:val="bullet"/>
      <w:lvlText w:val=""/>
      <w:lvlJc w:val="left"/>
      <w:pPr>
        <w:ind w:left="6480" w:hanging="360"/>
      </w:pPr>
      <w:rPr>
        <w:rFonts w:ascii="Wingdings" w:hAnsi="Wingdings" w:hint="default"/>
      </w:rPr>
    </w:lvl>
  </w:abstractNum>
  <w:abstractNum w:abstractNumId="8" w15:restartNumberingAfterBreak="0">
    <w:nsid w:val="256F504A"/>
    <w:multiLevelType w:val="hybridMultilevel"/>
    <w:tmpl w:val="9C341486"/>
    <w:lvl w:ilvl="0" w:tplc="BFAE2170">
      <w:start w:val="3"/>
      <w:numFmt w:val="decimal"/>
      <w:lvlText w:val="%1."/>
      <w:lvlJc w:val="left"/>
      <w:pPr>
        <w:ind w:left="720" w:hanging="360"/>
      </w:pPr>
      <w:rPr>
        <w:rFonts w:hint="default"/>
        <w:b w:val="0"/>
      </w:rPr>
    </w:lvl>
    <w:lvl w:ilvl="1" w:tplc="1730F274" w:tentative="1">
      <w:start w:val="1"/>
      <w:numFmt w:val="lowerLetter"/>
      <w:lvlText w:val="%2."/>
      <w:lvlJc w:val="left"/>
      <w:pPr>
        <w:ind w:left="1440" w:hanging="360"/>
      </w:pPr>
    </w:lvl>
    <w:lvl w:ilvl="2" w:tplc="0FBCF420" w:tentative="1">
      <w:start w:val="1"/>
      <w:numFmt w:val="lowerRoman"/>
      <w:lvlText w:val="%3."/>
      <w:lvlJc w:val="right"/>
      <w:pPr>
        <w:ind w:left="2160" w:hanging="180"/>
      </w:pPr>
    </w:lvl>
    <w:lvl w:ilvl="3" w:tplc="1C54270C" w:tentative="1">
      <w:start w:val="1"/>
      <w:numFmt w:val="decimal"/>
      <w:lvlText w:val="%4."/>
      <w:lvlJc w:val="left"/>
      <w:pPr>
        <w:ind w:left="2880" w:hanging="360"/>
      </w:pPr>
    </w:lvl>
    <w:lvl w:ilvl="4" w:tplc="6F5CA252" w:tentative="1">
      <w:start w:val="1"/>
      <w:numFmt w:val="lowerLetter"/>
      <w:lvlText w:val="%5."/>
      <w:lvlJc w:val="left"/>
      <w:pPr>
        <w:ind w:left="3600" w:hanging="360"/>
      </w:pPr>
    </w:lvl>
    <w:lvl w:ilvl="5" w:tplc="B3D0DD8E" w:tentative="1">
      <w:start w:val="1"/>
      <w:numFmt w:val="lowerRoman"/>
      <w:lvlText w:val="%6."/>
      <w:lvlJc w:val="right"/>
      <w:pPr>
        <w:ind w:left="4320" w:hanging="180"/>
      </w:pPr>
    </w:lvl>
    <w:lvl w:ilvl="6" w:tplc="45702FFA" w:tentative="1">
      <w:start w:val="1"/>
      <w:numFmt w:val="decimal"/>
      <w:lvlText w:val="%7."/>
      <w:lvlJc w:val="left"/>
      <w:pPr>
        <w:ind w:left="5040" w:hanging="360"/>
      </w:pPr>
    </w:lvl>
    <w:lvl w:ilvl="7" w:tplc="0A0E0B9E" w:tentative="1">
      <w:start w:val="1"/>
      <w:numFmt w:val="lowerLetter"/>
      <w:lvlText w:val="%8."/>
      <w:lvlJc w:val="left"/>
      <w:pPr>
        <w:ind w:left="5760" w:hanging="360"/>
      </w:pPr>
    </w:lvl>
    <w:lvl w:ilvl="8" w:tplc="EFD2F612" w:tentative="1">
      <w:start w:val="1"/>
      <w:numFmt w:val="lowerRoman"/>
      <w:lvlText w:val="%9."/>
      <w:lvlJc w:val="right"/>
      <w:pPr>
        <w:ind w:left="6480" w:hanging="180"/>
      </w:pPr>
    </w:lvl>
  </w:abstractNum>
  <w:abstractNum w:abstractNumId="9" w15:restartNumberingAfterBreak="0">
    <w:nsid w:val="25A27D59"/>
    <w:multiLevelType w:val="singleLevel"/>
    <w:tmpl w:val="7568827C"/>
    <w:lvl w:ilvl="0">
      <w:start w:val="12"/>
      <w:numFmt w:val="decimal"/>
      <w:lvlText w:val="%1."/>
      <w:lvlJc w:val="left"/>
      <w:pPr>
        <w:tabs>
          <w:tab w:val="num" w:pos="360"/>
        </w:tabs>
        <w:ind w:left="360" w:hanging="360"/>
      </w:pPr>
    </w:lvl>
  </w:abstractNum>
  <w:abstractNum w:abstractNumId="10" w15:restartNumberingAfterBreak="0">
    <w:nsid w:val="310E33E6"/>
    <w:multiLevelType w:val="hybridMultilevel"/>
    <w:tmpl w:val="8C1A55F4"/>
    <w:lvl w:ilvl="0" w:tplc="0C10469C">
      <w:start w:val="1"/>
      <w:numFmt w:val="bullet"/>
      <w:lvlText w:val=""/>
      <w:lvlJc w:val="left"/>
      <w:pPr>
        <w:ind w:left="720" w:hanging="360"/>
      </w:pPr>
      <w:rPr>
        <w:rFonts w:ascii="Wingdings" w:hAnsi="Wingdings" w:hint="default"/>
      </w:rPr>
    </w:lvl>
    <w:lvl w:ilvl="1" w:tplc="24D8E722" w:tentative="1">
      <w:start w:val="1"/>
      <w:numFmt w:val="bullet"/>
      <w:lvlText w:val="o"/>
      <w:lvlJc w:val="left"/>
      <w:pPr>
        <w:ind w:left="1440" w:hanging="360"/>
      </w:pPr>
      <w:rPr>
        <w:rFonts w:ascii="Courier New" w:hAnsi="Courier New" w:cs="Courier New" w:hint="default"/>
      </w:rPr>
    </w:lvl>
    <w:lvl w:ilvl="2" w:tplc="85C2D32C" w:tentative="1">
      <w:start w:val="1"/>
      <w:numFmt w:val="bullet"/>
      <w:lvlText w:val=""/>
      <w:lvlJc w:val="left"/>
      <w:pPr>
        <w:ind w:left="2160" w:hanging="360"/>
      </w:pPr>
      <w:rPr>
        <w:rFonts w:ascii="Wingdings" w:hAnsi="Wingdings" w:hint="default"/>
      </w:rPr>
    </w:lvl>
    <w:lvl w:ilvl="3" w:tplc="D69A8538" w:tentative="1">
      <w:start w:val="1"/>
      <w:numFmt w:val="bullet"/>
      <w:lvlText w:val=""/>
      <w:lvlJc w:val="left"/>
      <w:pPr>
        <w:ind w:left="2880" w:hanging="360"/>
      </w:pPr>
      <w:rPr>
        <w:rFonts w:ascii="Symbol" w:hAnsi="Symbol" w:hint="default"/>
      </w:rPr>
    </w:lvl>
    <w:lvl w:ilvl="4" w:tplc="28B4D16E" w:tentative="1">
      <w:start w:val="1"/>
      <w:numFmt w:val="bullet"/>
      <w:lvlText w:val="o"/>
      <w:lvlJc w:val="left"/>
      <w:pPr>
        <w:ind w:left="3600" w:hanging="360"/>
      </w:pPr>
      <w:rPr>
        <w:rFonts w:ascii="Courier New" w:hAnsi="Courier New" w:cs="Courier New" w:hint="default"/>
      </w:rPr>
    </w:lvl>
    <w:lvl w:ilvl="5" w:tplc="EBC6C408" w:tentative="1">
      <w:start w:val="1"/>
      <w:numFmt w:val="bullet"/>
      <w:lvlText w:val=""/>
      <w:lvlJc w:val="left"/>
      <w:pPr>
        <w:ind w:left="4320" w:hanging="360"/>
      </w:pPr>
      <w:rPr>
        <w:rFonts w:ascii="Wingdings" w:hAnsi="Wingdings" w:hint="default"/>
      </w:rPr>
    </w:lvl>
    <w:lvl w:ilvl="6" w:tplc="05F27BF0" w:tentative="1">
      <w:start w:val="1"/>
      <w:numFmt w:val="bullet"/>
      <w:lvlText w:val=""/>
      <w:lvlJc w:val="left"/>
      <w:pPr>
        <w:ind w:left="5040" w:hanging="360"/>
      </w:pPr>
      <w:rPr>
        <w:rFonts w:ascii="Symbol" w:hAnsi="Symbol" w:hint="default"/>
      </w:rPr>
    </w:lvl>
    <w:lvl w:ilvl="7" w:tplc="24A64B32" w:tentative="1">
      <w:start w:val="1"/>
      <w:numFmt w:val="bullet"/>
      <w:lvlText w:val="o"/>
      <w:lvlJc w:val="left"/>
      <w:pPr>
        <w:ind w:left="5760" w:hanging="360"/>
      </w:pPr>
      <w:rPr>
        <w:rFonts w:ascii="Courier New" w:hAnsi="Courier New" w:cs="Courier New" w:hint="default"/>
      </w:rPr>
    </w:lvl>
    <w:lvl w:ilvl="8" w:tplc="1D3023BE" w:tentative="1">
      <w:start w:val="1"/>
      <w:numFmt w:val="bullet"/>
      <w:lvlText w:val=""/>
      <w:lvlJc w:val="left"/>
      <w:pPr>
        <w:ind w:left="6480" w:hanging="360"/>
      </w:pPr>
      <w:rPr>
        <w:rFonts w:ascii="Wingdings" w:hAnsi="Wingdings" w:hint="default"/>
      </w:rPr>
    </w:lvl>
  </w:abstractNum>
  <w:abstractNum w:abstractNumId="11" w15:restartNumberingAfterBreak="0">
    <w:nsid w:val="38955AC8"/>
    <w:multiLevelType w:val="singleLevel"/>
    <w:tmpl w:val="B2305E2E"/>
    <w:lvl w:ilvl="0">
      <w:start w:val="20"/>
      <w:numFmt w:val="decimal"/>
      <w:lvlText w:val="%1."/>
      <w:lvlJc w:val="left"/>
      <w:pPr>
        <w:tabs>
          <w:tab w:val="num" w:pos="360"/>
        </w:tabs>
        <w:ind w:left="360" w:hanging="360"/>
      </w:pPr>
    </w:lvl>
  </w:abstractNum>
  <w:abstractNum w:abstractNumId="12" w15:restartNumberingAfterBreak="0">
    <w:nsid w:val="529305F9"/>
    <w:multiLevelType w:val="hybridMultilevel"/>
    <w:tmpl w:val="8E1C3E66"/>
    <w:lvl w:ilvl="0" w:tplc="45DC5D34">
      <w:start w:val="1"/>
      <w:numFmt w:val="bullet"/>
      <w:lvlText w:val=""/>
      <w:lvlJc w:val="left"/>
      <w:pPr>
        <w:ind w:left="720" w:hanging="360"/>
      </w:pPr>
      <w:rPr>
        <w:rFonts w:ascii="Wingdings" w:hAnsi="Wingdings" w:hint="default"/>
      </w:rPr>
    </w:lvl>
    <w:lvl w:ilvl="1" w:tplc="189434CE" w:tentative="1">
      <w:start w:val="1"/>
      <w:numFmt w:val="bullet"/>
      <w:lvlText w:val="o"/>
      <w:lvlJc w:val="left"/>
      <w:pPr>
        <w:ind w:left="1440" w:hanging="360"/>
      </w:pPr>
      <w:rPr>
        <w:rFonts w:ascii="Courier New" w:hAnsi="Courier New" w:cs="Courier New" w:hint="default"/>
      </w:rPr>
    </w:lvl>
    <w:lvl w:ilvl="2" w:tplc="3D36993C" w:tentative="1">
      <w:start w:val="1"/>
      <w:numFmt w:val="bullet"/>
      <w:lvlText w:val=""/>
      <w:lvlJc w:val="left"/>
      <w:pPr>
        <w:ind w:left="2160" w:hanging="360"/>
      </w:pPr>
      <w:rPr>
        <w:rFonts w:ascii="Wingdings" w:hAnsi="Wingdings" w:hint="default"/>
      </w:rPr>
    </w:lvl>
    <w:lvl w:ilvl="3" w:tplc="018A5F42" w:tentative="1">
      <w:start w:val="1"/>
      <w:numFmt w:val="bullet"/>
      <w:lvlText w:val=""/>
      <w:lvlJc w:val="left"/>
      <w:pPr>
        <w:ind w:left="2880" w:hanging="360"/>
      </w:pPr>
      <w:rPr>
        <w:rFonts w:ascii="Symbol" w:hAnsi="Symbol" w:hint="default"/>
      </w:rPr>
    </w:lvl>
    <w:lvl w:ilvl="4" w:tplc="CAD49D12" w:tentative="1">
      <w:start w:val="1"/>
      <w:numFmt w:val="bullet"/>
      <w:lvlText w:val="o"/>
      <w:lvlJc w:val="left"/>
      <w:pPr>
        <w:ind w:left="3600" w:hanging="360"/>
      </w:pPr>
      <w:rPr>
        <w:rFonts w:ascii="Courier New" w:hAnsi="Courier New" w:cs="Courier New" w:hint="default"/>
      </w:rPr>
    </w:lvl>
    <w:lvl w:ilvl="5" w:tplc="24B2328C" w:tentative="1">
      <w:start w:val="1"/>
      <w:numFmt w:val="bullet"/>
      <w:lvlText w:val=""/>
      <w:lvlJc w:val="left"/>
      <w:pPr>
        <w:ind w:left="4320" w:hanging="360"/>
      </w:pPr>
      <w:rPr>
        <w:rFonts w:ascii="Wingdings" w:hAnsi="Wingdings" w:hint="default"/>
      </w:rPr>
    </w:lvl>
    <w:lvl w:ilvl="6" w:tplc="A8B80E20" w:tentative="1">
      <w:start w:val="1"/>
      <w:numFmt w:val="bullet"/>
      <w:lvlText w:val=""/>
      <w:lvlJc w:val="left"/>
      <w:pPr>
        <w:ind w:left="5040" w:hanging="360"/>
      </w:pPr>
      <w:rPr>
        <w:rFonts w:ascii="Symbol" w:hAnsi="Symbol" w:hint="default"/>
      </w:rPr>
    </w:lvl>
    <w:lvl w:ilvl="7" w:tplc="2D38356C" w:tentative="1">
      <w:start w:val="1"/>
      <w:numFmt w:val="bullet"/>
      <w:lvlText w:val="o"/>
      <w:lvlJc w:val="left"/>
      <w:pPr>
        <w:ind w:left="5760" w:hanging="360"/>
      </w:pPr>
      <w:rPr>
        <w:rFonts w:ascii="Courier New" w:hAnsi="Courier New" w:cs="Courier New" w:hint="default"/>
      </w:rPr>
    </w:lvl>
    <w:lvl w:ilvl="8" w:tplc="CFCC6696" w:tentative="1">
      <w:start w:val="1"/>
      <w:numFmt w:val="bullet"/>
      <w:lvlText w:val=""/>
      <w:lvlJc w:val="left"/>
      <w:pPr>
        <w:ind w:left="6480" w:hanging="360"/>
      </w:pPr>
      <w:rPr>
        <w:rFonts w:ascii="Wingdings" w:hAnsi="Wingdings" w:hint="default"/>
      </w:rPr>
    </w:lvl>
  </w:abstractNum>
  <w:abstractNum w:abstractNumId="13" w15:restartNumberingAfterBreak="0">
    <w:nsid w:val="6D2E4C91"/>
    <w:multiLevelType w:val="hybridMultilevel"/>
    <w:tmpl w:val="D2D27186"/>
    <w:lvl w:ilvl="0" w:tplc="0652BFB2">
      <w:start w:val="1"/>
      <w:numFmt w:val="bullet"/>
      <w:lvlText w:val=""/>
      <w:lvlJc w:val="left"/>
      <w:pPr>
        <w:ind w:left="720" w:hanging="360"/>
      </w:pPr>
      <w:rPr>
        <w:rFonts w:ascii="Wingdings" w:hAnsi="Wingdings" w:hint="default"/>
      </w:rPr>
    </w:lvl>
    <w:lvl w:ilvl="1" w:tplc="A9D02240" w:tentative="1">
      <w:start w:val="1"/>
      <w:numFmt w:val="bullet"/>
      <w:lvlText w:val="o"/>
      <w:lvlJc w:val="left"/>
      <w:pPr>
        <w:ind w:left="1440" w:hanging="360"/>
      </w:pPr>
      <w:rPr>
        <w:rFonts w:ascii="Courier New" w:hAnsi="Courier New" w:cs="Courier New" w:hint="default"/>
      </w:rPr>
    </w:lvl>
    <w:lvl w:ilvl="2" w:tplc="77A0A1FE" w:tentative="1">
      <w:start w:val="1"/>
      <w:numFmt w:val="bullet"/>
      <w:lvlText w:val=""/>
      <w:lvlJc w:val="left"/>
      <w:pPr>
        <w:ind w:left="2160" w:hanging="360"/>
      </w:pPr>
      <w:rPr>
        <w:rFonts w:ascii="Wingdings" w:hAnsi="Wingdings" w:hint="default"/>
      </w:rPr>
    </w:lvl>
    <w:lvl w:ilvl="3" w:tplc="1BE6C142" w:tentative="1">
      <w:start w:val="1"/>
      <w:numFmt w:val="bullet"/>
      <w:lvlText w:val=""/>
      <w:lvlJc w:val="left"/>
      <w:pPr>
        <w:ind w:left="2880" w:hanging="360"/>
      </w:pPr>
      <w:rPr>
        <w:rFonts w:ascii="Symbol" w:hAnsi="Symbol" w:hint="default"/>
      </w:rPr>
    </w:lvl>
    <w:lvl w:ilvl="4" w:tplc="7F50B7D2" w:tentative="1">
      <w:start w:val="1"/>
      <w:numFmt w:val="bullet"/>
      <w:lvlText w:val="o"/>
      <w:lvlJc w:val="left"/>
      <w:pPr>
        <w:ind w:left="3600" w:hanging="360"/>
      </w:pPr>
      <w:rPr>
        <w:rFonts w:ascii="Courier New" w:hAnsi="Courier New" w:cs="Courier New" w:hint="default"/>
      </w:rPr>
    </w:lvl>
    <w:lvl w:ilvl="5" w:tplc="6208217A" w:tentative="1">
      <w:start w:val="1"/>
      <w:numFmt w:val="bullet"/>
      <w:lvlText w:val=""/>
      <w:lvlJc w:val="left"/>
      <w:pPr>
        <w:ind w:left="4320" w:hanging="360"/>
      </w:pPr>
      <w:rPr>
        <w:rFonts w:ascii="Wingdings" w:hAnsi="Wingdings" w:hint="default"/>
      </w:rPr>
    </w:lvl>
    <w:lvl w:ilvl="6" w:tplc="CEC27374" w:tentative="1">
      <w:start w:val="1"/>
      <w:numFmt w:val="bullet"/>
      <w:lvlText w:val=""/>
      <w:lvlJc w:val="left"/>
      <w:pPr>
        <w:ind w:left="5040" w:hanging="360"/>
      </w:pPr>
      <w:rPr>
        <w:rFonts w:ascii="Symbol" w:hAnsi="Symbol" w:hint="default"/>
      </w:rPr>
    </w:lvl>
    <w:lvl w:ilvl="7" w:tplc="A33E20BA" w:tentative="1">
      <w:start w:val="1"/>
      <w:numFmt w:val="bullet"/>
      <w:lvlText w:val="o"/>
      <w:lvlJc w:val="left"/>
      <w:pPr>
        <w:ind w:left="5760" w:hanging="360"/>
      </w:pPr>
      <w:rPr>
        <w:rFonts w:ascii="Courier New" w:hAnsi="Courier New" w:cs="Courier New" w:hint="default"/>
      </w:rPr>
    </w:lvl>
    <w:lvl w:ilvl="8" w:tplc="CD781EBA" w:tentative="1">
      <w:start w:val="1"/>
      <w:numFmt w:val="bullet"/>
      <w:lvlText w:val=""/>
      <w:lvlJc w:val="left"/>
      <w:pPr>
        <w:ind w:left="6480" w:hanging="360"/>
      </w:pPr>
      <w:rPr>
        <w:rFonts w:ascii="Wingdings" w:hAnsi="Wingdings" w:hint="default"/>
      </w:rPr>
    </w:lvl>
  </w:abstractNum>
  <w:abstractNum w:abstractNumId="14" w15:restartNumberingAfterBreak="0">
    <w:nsid w:val="77F71A79"/>
    <w:multiLevelType w:val="hybridMultilevel"/>
    <w:tmpl w:val="719E572C"/>
    <w:lvl w:ilvl="0" w:tplc="1EA052F4">
      <w:start w:val="1"/>
      <w:numFmt w:val="bullet"/>
      <w:lvlText w:val=""/>
      <w:lvlJc w:val="left"/>
      <w:pPr>
        <w:ind w:left="720" w:hanging="360"/>
      </w:pPr>
      <w:rPr>
        <w:rFonts w:ascii="Wingdings" w:hAnsi="Wingdings" w:hint="default"/>
      </w:rPr>
    </w:lvl>
    <w:lvl w:ilvl="1" w:tplc="B29A4F4C" w:tentative="1">
      <w:start w:val="1"/>
      <w:numFmt w:val="bullet"/>
      <w:lvlText w:val="o"/>
      <w:lvlJc w:val="left"/>
      <w:pPr>
        <w:ind w:left="1440" w:hanging="360"/>
      </w:pPr>
      <w:rPr>
        <w:rFonts w:ascii="Courier New" w:hAnsi="Courier New" w:cs="Courier New" w:hint="default"/>
      </w:rPr>
    </w:lvl>
    <w:lvl w:ilvl="2" w:tplc="AA68E48C" w:tentative="1">
      <w:start w:val="1"/>
      <w:numFmt w:val="bullet"/>
      <w:lvlText w:val=""/>
      <w:lvlJc w:val="left"/>
      <w:pPr>
        <w:ind w:left="2160" w:hanging="360"/>
      </w:pPr>
      <w:rPr>
        <w:rFonts w:ascii="Wingdings" w:hAnsi="Wingdings" w:hint="default"/>
      </w:rPr>
    </w:lvl>
    <w:lvl w:ilvl="3" w:tplc="85907B98" w:tentative="1">
      <w:start w:val="1"/>
      <w:numFmt w:val="bullet"/>
      <w:lvlText w:val=""/>
      <w:lvlJc w:val="left"/>
      <w:pPr>
        <w:ind w:left="2880" w:hanging="360"/>
      </w:pPr>
      <w:rPr>
        <w:rFonts w:ascii="Symbol" w:hAnsi="Symbol" w:hint="default"/>
      </w:rPr>
    </w:lvl>
    <w:lvl w:ilvl="4" w:tplc="1CC64F9A" w:tentative="1">
      <w:start w:val="1"/>
      <w:numFmt w:val="bullet"/>
      <w:lvlText w:val="o"/>
      <w:lvlJc w:val="left"/>
      <w:pPr>
        <w:ind w:left="3600" w:hanging="360"/>
      </w:pPr>
      <w:rPr>
        <w:rFonts w:ascii="Courier New" w:hAnsi="Courier New" w:cs="Courier New" w:hint="default"/>
      </w:rPr>
    </w:lvl>
    <w:lvl w:ilvl="5" w:tplc="5FB667E8" w:tentative="1">
      <w:start w:val="1"/>
      <w:numFmt w:val="bullet"/>
      <w:lvlText w:val=""/>
      <w:lvlJc w:val="left"/>
      <w:pPr>
        <w:ind w:left="4320" w:hanging="360"/>
      </w:pPr>
      <w:rPr>
        <w:rFonts w:ascii="Wingdings" w:hAnsi="Wingdings" w:hint="default"/>
      </w:rPr>
    </w:lvl>
    <w:lvl w:ilvl="6" w:tplc="8EA613C4" w:tentative="1">
      <w:start w:val="1"/>
      <w:numFmt w:val="bullet"/>
      <w:lvlText w:val=""/>
      <w:lvlJc w:val="left"/>
      <w:pPr>
        <w:ind w:left="5040" w:hanging="360"/>
      </w:pPr>
      <w:rPr>
        <w:rFonts w:ascii="Symbol" w:hAnsi="Symbol" w:hint="default"/>
      </w:rPr>
    </w:lvl>
    <w:lvl w:ilvl="7" w:tplc="8C10CB8C" w:tentative="1">
      <w:start w:val="1"/>
      <w:numFmt w:val="bullet"/>
      <w:lvlText w:val="o"/>
      <w:lvlJc w:val="left"/>
      <w:pPr>
        <w:ind w:left="5760" w:hanging="360"/>
      </w:pPr>
      <w:rPr>
        <w:rFonts w:ascii="Courier New" w:hAnsi="Courier New" w:cs="Courier New" w:hint="default"/>
      </w:rPr>
    </w:lvl>
    <w:lvl w:ilvl="8" w:tplc="780AAF4C"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3"/>
  </w:num>
  <w:num w:numId="4">
    <w:abstractNumId w:val="2"/>
  </w:num>
  <w:num w:numId="5">
    <w:abstractNumId w:val="10"/>
  </w:num>
  <w:num w:numId="6">
    <w:abstractNumId w:val="14"/>
  </w:num>
  <w:num w:numId="7">
    <w:abstractNumId w:val="7"/>
  </w:num>
  <w:num w:numId="8">
    <w:abstractNumId w:val="1"/>
  </w:num>
  <w:num w:numId="9">
    <w:abstractNumId w:val="4"/>
  </w:num>
  <w:num w:numId="10">
    <w:abstractNumId w:val="9"/>
  </w:num>
  <w:num w:numId="11">
    <w:abstractNumId w:val="11"/>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oNotDisplayPageBoundaries/>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DE"/>
    <w:rsid w:val="00002295"/>
    <w:rsid w:val="000307D7"/>
    <w:rsid w:val="0007365E"/>
    <w:rsid w:val="000A7B56"/>
    <w:rsid w:val="000E5AFE"/>
    <w:rsid w:val="00136457"/>
    <w:rsid w:val="001569AF"/>
    <w:rsid w:val="001D3EA4"/>
    <w:rsid w:val="00253365"/>
    <w:rsid w:val="00283C78"/>
    <w:rsid w:val="002E4AE2"/>
    <w:rsid w:val="002E56CD"/>
    <w:rsid w:val="002F625D"/>
    <w:rsid w:val="00324B01"/>
    <w:rsid w:val="00351EA3"/>
    <w:rsid w:val="003C1AA9"/>
    <w:rsid w:val="003C1ACE"/>
    <w:rsid w:val="00436F53"/>
    <w:rsid w:val="00471D59"/>
    <w:rsid w:val="005403E7"/>
    <w:rsid w:val="00556402"/>
    <w:rsid w:val="005B721D"/>
    <w:rsid w:val="005C029C"/>
    <w:rsid w:val="005E3D1C"/>
    <w:rsid w:val="00682A37"/>
    <w:rsid w:val="006B4F95"/>
    <w:rsid w:val="006D0034"/>
    <w:rsid w:val="0075029F"/>
    <w:rsid w:val="00763BDA"/>
    <w:rsid w:val="00771E9F"/>
    <w:rsid w:val="007B65DA"/>
    <w:rsid w:val="00816068"/>
    <w:rsid w:val="00847E4D"/>
    <w:rsid w:val="00863EFB"/>
    <w:rsid w:val="008813B1"/>
    <w:rsid w:val="008A1E89"/>
    <w:rsid w:val="008B2DD8"/>
    <w:rsid w:val="008B5076"/>
    <w:rsid w:val="008E32DE"/>
    <w:rsid w:val="008F2D47"/>
    <w:rsid w:val="009C577C"/>
    <w:rsid w:val="00A12A60"/>
    <w:rsid w:val="00A3494F"/>
    <w:rsid w:val="00A53F1D"/>
    <w:rsid w:val="00B33CC0"/>
    <w:rsid w:val="00B966B2"/>
    <w:rsid w:val="00C73B2E"/>
    <w:rsid w:val="00D76292"/>
    <w:rsid w:val="00E3571A"/>
    <w:rsid w:val="00E57C0B"/>
    <w:rsid w:val="00E65263"/>
    <w:rsid w:val="00E72E96"/>
    <w:rsid w:val="00E72F45"/>
    <w:rsid w:val="00EC6F3E"/>
    <w:rsid w:val="00ED44DC"/>
    <w:rsid w:val="00EE20FB"/>
    <w:rsid w:val="00F01DD8"/>
    <w:rsid w:val="00F04037"/>
    <w:rsid w:val="00FA1E63"/>
    <w:rsid w:val="00FB37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BA868E-2795-4324-8EF0-21374598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66B2"/>
    <w:pPr>
      <w:ind w:left="567" w:hanging="567"/>
    </w:pPr>
    <w:rPr>
      <w:sz w:val="24"/>
      <w:szCs w:val="24"/>
    </w:rPr>
  </w:style>
  <w:style w:type="paragraph" w:styleId="Nagwek1">
    <w:name w:val="heading 1"/>
    <w:basedOn w:val="Normalny"/>
    <w:next w:val="Normalny"/>
    <w:link w:val="Nagwek1Znak"/>
    <w:qFormat/>
    <w:rsid w:val="00B966B2"/>
    <w:pPr>
      <w:keepNext/>
      <w:jc w:val="both"/>
      <w:outlineLvl w:val="0"/>
    </w:pPr>
    <w:rPr>
      <w:bCs/>
      <w:i/>
      <w:iCs/>
      <w:sz w:val="20"/>
    </w:rPr>
  </w:style>
  <w:style w:type="paragraph" w:styleId="Nagwek2">
    <w:name w:val="heading 2"/>
    <w:basedOn w:val="Normalny"/>
    <w:next w:val="Normalny"/>
    <w:qFormat/>
    <w:rsid w:val="00B966B2"/>
    <w:pPr>
      <w:keepNext/>
      <w:ind w:left="72"/>
      <w:jc w:val="both"/>
      <w:outlineLvl w:val="1"/>
    </w:pPr>
    <w:rPr>
      <w:i/>
      <w:iCs/>
      <w:sz w:val="20"/>
    </w:rPr>
  </w:style>
  <w:style w:type="paragraph" w:styleId="Nagwek9">
    <w:name w:val="heading 9"/>
    <w:basedOn w:val="Normalny"/>
    <w:next w:val="Normalny"/>
    <w:qFormat/>
    <w:rsid w:val="00B966B2"/>
    <w:pPr>
      <w:keepNext/>
      <w:shd w:val="pct10" w:color="auto" w:fill="auto"/>
      <w:jc w:val="both"/>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B966B2"/>
    <w:pPr>
      <w:spacing w:line="360" w:lineRule="auto"/>
      <w:ind w:left="284"/>
      <w:jc w:val="both"/>
    </w:pPr>
    <w:rPr>
      <w:szCs w:val="20"/>
    </w:rPr>
  </w:style>
  <w:style w:type="paragraph" w:customStyle="1" w:styleId="Styl1">
    <w:name w:val="Styl1"/>
    <w:basedOn w:val="Normalny"/>
    <w:rsid w:val="00B966B2"/>
    <w:pPr>
      <w:jc w:val="both"/>
    </w:pPr>
    <w:rPr>
      <w:szCs w:val="20"/>
    </w:rPr>
  </w:style>
  <w:style w:type="paragraph" w:styleId="Tekstpodstawowywcity3">
    <w:name w:val="Body Text Indent 3"/>
    <w:basedOn w:val="Normalny"/>
    <w:semiHidden/>
    <w:rsid w:val="00B966B2"/>
    <w:pPr>
      <w:ind w:left="1560"/>
      <w:jc w:val="both"/>
    </w:pPr>
    <w:rPr>
      <w:szCs w:val="20"/>
    </w:rPr>
  </w:style>
  <w:style w:type="paragraph" w:styleId="Tekstpodstawowy">
    <w:name w:val="Body Text"/>
    <w:basedOn w:val="Normalny"/>
    <w:semiHidden/>
    <w:rsid w:val="00B966B2"/>
    <w:pPr>
      <w:spacing w:line="360" w:lineRule="auto"/>
      <w:jc w:val="both"/>
    </w:pPr>
    <w:rPr>
      <w:sz w:val="22"/>
      <w:szCs w:val="20"/>
    </w:rPr>
  </w:style>
  <w:style w:type="paragraph" w:customStyle="1" w:styleId="Tekstpodstawowywcity31">
    <w:name w:val="Tekst podstawowy wcięty 31"/>
    <w:basedOn w:val="Normalny"/>
    <w:rsid w:val="00B966B2"/>
    <w:pPr>
      <w:spacing w:line="360" w:lineRule="auto"/>
      <w:ind w:left="1276"/>
      <w:jc w:val="both"/>
    </w:pPr>
    <w:rPr>
      <w:szCs w:val="20"/>
    </w:rPr>
  </w:style>
  <w:style w:type="paragraph" w:customStyle="1" w:styleId="Tekstpodstawowy21">
    <w:name w:val="Tekst podstawowy 21"/>
    <w:basedOn w:val="Normalny"/>
    <w:rsid w:val="00B966B2"/>
    <w:pPr>
      <w:widowControl w:val="0"/>
      <w:spacing w:line="480" w:lineRule="auto"/>
      <w:ind w:left="426" w:hanging="426"/>
    </w:pPr>
    <w:rPr>
      <w:szCs w:val="20"/>
    </w:rPr>
  </w:style>
  <w:style w:type="paragraph" w:customStyle="1" w:styleId="Standardowy1">
    <w:name w:val="Standardowy1"/>
    <w:rsid w:val="00B966B2"/>
    <w:pPr>
      <w:ind w:left="567" w:hanging="567"/>
    </w:pPr>
    <w:rPr>
      <w:sz w:val="24"/>
    </w:rPr>
  </w:style>
  <w:style w:type="paragraph" w:styleId="Tekstpodstawowywcity2">
    <w:name w:val="Body Text Indent 2"/>
    <w:basedOn w:val="Normalny"/>
    <w:semiHidden/>
    <w:rsid w:val="00B966B2"/>
    <w:pPr>
      <w:tabs>
        <w:tab w:val="num" w:pos="922"/>
      </w:tabs>
      <w:ind w:left="497" w:hanging="273"/>
      <w:jc w:val="both"/>
    </w:pPr>
    <w:rPr>
      <w:sz w:val="20"/>
    </w:rPr>
  </w:style>
  <w:style w:type="paragraph" w:customStyle="1" w:styleId="leszek">
    <w:name w:val="leszek"/>
    <w:basedOn w:val="Normalny"/>
    <w:rsid w:val="00B966B2"/>
    <w:pPr>
      <w:jc w:val="both"/>
    </w:pPr>
    <w:rPr>
      <w:szCs w:val="20"/>
    </w:rPr>
  </w:style>
  <w:style w:type="paragraph" w:styleId="Tekstpodstawowy3">
    <w:name w:val="Body Text 3"/>
    <w:basedOn w:val="Normalny"/>
    <w:semiHidden/>
    <w:rsid w:val="00B966B2"/>
    <w:pPr>
      <w:jc w:val="both"/>
    </w:pPr>
    <w:rPr>
      <w:b/>
      <w:szCs w:val="20"/>
    </w:rPr>
  </w:style>
  <w:style w:type="paragraph" w:styleId="Tekstdymka">
    <w:name w:val="Balloon Text"/>
    <w:basedOn w:val="Normalny"/>
    <w:semiHidden/>
    <w:rsid w:val="00B966B2"/>
    <w:rPr>
      <w:rFonts w:ascii="Tahoma" w:hAnsi="Tahoma" w:cs="Tahoma"/>
      <w:sz w:val="16"/>
      <w:szCs w:val="16"/>
    </w:rPr>
  </w:style>
  <w:style w:type="character" w:customStyle="1" w:styleId="Nagwek1Znak">
    <w:name w:val="Nagłówek 1 Znak"/>
    <w:link w:val="Nagwek1"/>
    <w:rsid w:val="002F625D"/>
    <w:rPr>
      <w:bCs/>
      <w:i/>
      <w:iCs/>
      <w:szCs w:val="24"/>
    </w:rPr>
  </w:style>
  <w:style w:type="paragraph" w:styleId="Nagwek">
    <w:name w:val="header"/>
    <w:basedOn w:val="Normalny"/>
    <w:semiHidden/>
    <w:rsid w:val="00B966B2"/>
    <w:pPr>
      <w:tabs>
        <w:tab w:val="center" w:pos="4536"/>
        <w:tab w:val="right" w:pos="9072"/>
      </w:tabs>
    </w:pPr>
  </w:style>
  <w:style w:type="character" w:customStyle="1" w:styleId="NagwekZnak">
    <w:name w:val="Nagłówek Znak"/>
    <w:rsid w:val="00B966B2"/>
    <w:rPr>
      <w:sz w:val="24"/>
      <w:szCs w:val="24"/>
    </w:rPr>
  </w:style>
  <w:style w:type="paragraph" w:styleId="Stopka">
    <w:name w:val="footer"/>
    <w:basedOn w:val="Normalny"/>
    <w:semiHidden/>
    <w:rsid w:val="00B966B2"/>
    <w:pPr>
      <w:tabs>
        <w:tab w:val="center" w:pos="4536"/>
        <w:tab w:val="right" w:pos="9072"/>
      </w:tabs>
    </w:pPr>
  </w:style>
  <w:style w:type="character" w:customStyle="1" w:styleId="StopkaZnak">
    <w:name w:val="Stopka Znak"/>
    <w:rsid w:val="00B966B2"/>
    <w:rPr>
      <w:sz w:val="24"/>
      <w:szCs w:val="24"/>
    </w:rPr>
  </w:style>
  <w:style w:type="paragraph" w:customStyle="1" w:styleId="CharCharChar">
    <w:name w:val="Char Char Char"/>
    <w:basedOn w:val="Normalny"/>
    <w:rsid w:val="00B966B2"/>
    <w:pPr>
      <w:spacing w:after="160" w:line="240" w:lineRule="exact"/>
    </w:pPr>
    <w:rPr>
      <w:rFonts w:ascii="Verdana" w:hAnsi="Verdana"/>
      <w:sz w:val="20"/>
      <w:szCs w:val="20"/>
      <w:lang w:val="en-US" w:eastAsia="en-US"/>
    </w:rPr>
  </w:style>
  <w:style w:type="character" w:customStyle="1" w:styleId="TekstpodstawowyZnak">
    <w:name w:val="Tekst podstawowy Znak"/>
    <w:rsid w:val="00B966B2"/>
    <w:rPr>
      <w:sz w:val="22"/>
    </w:rPr>
  </w:style>
  <w:style w:type="paragraph" w:customStyle="1" w:styleId="Mario">
    <w:name w:val="Mario"/>
    <w:basedOn w:val="Normalny"/>
    <w:rsid w:val="00B966B2"/>
    <w:pPr>
      <w:widowControl w:val="0"/>
      <w:suppressAutoHyphens/>
      <w:spacing w:line="360" w:lineRule="auto"/>
      <w:jc w:val="both"/>
    </w:pPr>
    <w:rPr>
      <w:rFonts w:ascii="Arial" w:hAnsi="Arial"/>
      <w:szCs w:val="20"/>
      <w:lang w:eastAsia="ar-SA"/>
    </w:rPr>
  </w:style>
  <w:style w:type="paragraph" w:styleId="Tytu">
    <w:name w:val="Title"/>
    <w:basedOn w:val="Normalny"/>
    <w:qFormat/>
    <w:rsid w:val="00B966B2"/>
    <w:pPr>
      <w:jc w:val="center"/>
    </w:pPr>
    <w:rPr>
      <w:szCs w:val="20"/>
    </w:rPr>
  </w:style>
  <w:style w:type="character" w:customStyle="1" w:styleId="TytuZnak">
    <w:name w:val="Tytuł Znak"/>
    <w:rsid w:val="00B966B2"/>
    <w:rPr>
      <w:sz w:val="24"/>
    </w:rPr>
  </w:style>
  <w:style w:type="paragraph" w:customStyle="1" w:styleId="Tekstpodstawowy22">
    <w:name w:val="Tekst podstawowy 22"/>
    <w:basedOn w:val="Normalny"/>
    <w:rsid w:val="00B966B2"/>
    <w:pPr>
      <w:suppressAutoHyphens/>
      <w:ind w:left="0" w:firstLine="0"/>
    </w:pPr>
    <w:rPr>
      <w:rFonts w:ascii="Arial" w:hAnsi="Arial" w:cs="Arial"/>
      <w:lang w:eastAsia="ar-SA"/>
    </w:rPr>
  </w:style>
  <w:style w:type="character" w:customStyle="1" w:styleId="WW8Num24z0">
    <w:name w:val="WW8Num24z0"/>
    <w:rsid w:val="00B966B2"/>
    <w:rPr>
      <w:sz w:val="22"/>
    </w:rPr>
  </w:style>
  <w:style w:type="paragraph" w:customStyle="1" w:styleId="Tekstpodstawowywcity310">
    <w:name w:val="Tekst podstawowy wcięty 31"/>
    <w:basedOn w:val="Normalny"/>
    <w:rsid w:val="00B966B2"/>
    <w:pPr>
      <w:suppressAutoHyphens/>
      <w:ind w:left="1560" w:firstLine="0"/>
      <w:jc w:val="both"/>
    </w:pPr>
    <w:rPr>
      <w:szCs w:val="20"/>
      <w:lang w:eastAsia="ar-SA"/>
    </w:rPr>
  </w:style>
  <w:style w:type="paragraph" w:styleId="Akapitzlist">
    <w:name w:val="List Paragraph"/>
    <w:basedOn w:val="Normalny"/>
    <w:uiPriority w:val="34"/>
    <w:qFormat/>
    <w:rsid w:val="00763BDA"/>
    <w:pPr>
      <w:spacing w:after="200" w:line="276" w:lineRule="auto"/>
      <w:ind w:left="708" w:firstLine="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388162">
      <w:bodyDiv w:val="1"/>
      <w:marLeft w:val="0"/>
      <w:marRight w:val="0"/>
      <w:marTop w:val="0"/>
      <w:marBottom w:val="0"/>
      <w:divBdr>
        <w:top w:val="none" w:sz="0" w:space="0" w:color="auto"/>
        <w:left w:val="none" w:sz="0" w:space="0" w:color="auto"/>
        <w:bottom w:val="none" w:sz="0" w:space="0" w:color="auto"/>
        <w:right w:val="none" w:sz="0" w:space="0" w:color="auto"/>
      </w:divBdr>
    </w:div>
    <w:div w:id="207022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1108</Words>
  <Characters>6650</Characters>
  <Application>Microsoft Office Word</Application>
  <DocSecurity>0</DocSecurity>
  <Lines>55</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7</vt:lpstr>
      <vt:lpstr>7</vt:lpstr>
    </vt:vector>
  </TitlesOfParts>
  <Company/>
  <LinksUpToDate>false</LinksUpToDate>
  <CharactersWithSpaces>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Eksploatacja</dc:creator>
  <cp:lastModifiedBy>MonikaAndruszkiewicz</cp:lastModifiedBy>
  <cp:revision>3</cp:revision>
  <cp:lastPrinted>2024-08-19T07:35:00Z</cp:lastPrinted>
  <dcterms:created xsi:type="dcterms:W3CDTF">2024-08-19T07:21:00Z</dcterms:created>
  <dcterms:modified xsi:type="dcterms:W3CDTF">2024-08-19T07:48:00Z</dcterms:modified>
</cp:coreProperties>
</file>