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78" w:rsidRDefault="00544F5D" w:rsidP="006C1F12">
      <w:pPr>
        <w:ind w:left="-3"/>
        <w:rPr>
          <w:rFonts w:ascii="Century Gothic" w:hAnsi="Century Gothic"/>
          <w:b/>
          <w:sz w:val="20"/>
          <w:szCs w:val="20"/>
        </w:rPr>
      </w:pPr>
      <w:r w:rsidRPr="004846E0">
        <w:rPr>
          <w:rFonts w:ascii="Century Gothic" w:hAnsi="Century Gothic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5AD477" wp14:editId="4195843D">
                <wp:simplePos x="0" y="0"/>
                <wp:positionH relativeFrom="column">
                  <wp:posOffset>-352947</wp:posOffset>
                </wp:positionH>
                <wp:positionV relativeFrom="paragraph">
                  <wp:posOffset>92336</wp:posOffset>
                </wp:positionV>
                <wp:extent cx="2292462" cy="1391323"/>
                <wp:effectExtent l="0" t="0" r="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462" cy="1391323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B51" w:rsidRPr="004846E0" w:rsidRDefault="00083B51" w:rsidP="00083B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46E0">
                                <w:rPr>
                                  <w:sz w:val="20"/>
                                  <w:szCs w:val="20"/>
                                </w:rPr>
                                <w:t>Wydział Zamówień Publicznych</w:t>
                              </w:r>
                            </w:p>
                            <w:p w:rsidR="00083B51" w:rsidRPr="004846E0" w:rsidRDefault="00083B51" w:rsidP="00083B5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846E0">
                                <w:rPr>
                                  <w:sz w:val="20"/>
                                  <w:szCs w:val="20"/>
                                </w:rPr>
                                <w:t>Komendy Stołecznej Policji</w:t>
                              </w:r>
                              <w:r w:rsidRPr="004846E0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083B51" w:rsidRPr="004846E0" w:rsidRDefault="00083B51" w:rsidP="00083B5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46E0">
                                <w:rPr>
                                  <w:sz w:val="20"/>
                                  <w:szCs w:val="20"/>
                                </w:rPr>
                                <w:t>WZP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1F1771">
                                <w:rPr>
                                  <w:sz w:val="20"/>
                                  <w:szCs w:val="20"/>
                                </w:rPr>
                                <w:t>435/135/24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AD477" id="Grupa 2" o:spid="_x0000_s1026" style="position:absolute;left:0;text-align:left;margin-left:-27.8pt;margin-top:7.25pt;width:180.5pt;height:109.55pt;z-index:251659264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IL9WPRYBAAAVgsAAA4AAAAAAAAAAAAAAAAAPAIAAGRycy9lMm9E&#10;b2MueG1sUEsBAi0AFAAGAAgAAAAhAFhgsxu6AAAAIgEAABkAAAAAAAAAAAAAAAAAwAYAAGRycy9f&#10;cmVscy9lMm9Eb2MueG1sLnJlbHNQSwECLQAUAAYACAAAACEA97/VfOAAAAAK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83B51" w:rsidRPr="004846E0" w:rsidRDefault="00083B51" w:rsidP="00083B5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46E0">
                          <w:rPr>
                            <w:sz w:val="20"/>
                            <w:szCs w:val="20"/>
                          </w:rPr>
                          <w:t>Wydział Zamówień Publicznych</w:t>
                        </w:r>
                      </w:p>
                      <w:p w:rsidR="00083B51" w:rsidRPr="004846E0" w:rsidRDefault="00083B51" w:rsidP="00083B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846E0">
                          <w:rPr>
                            <w:sz w:val="20"/>
                            <w:szCs w:val="20"/>
                          </w:rPr>
                          <w:t>Komendy Stołecznej Policji</w:t>
                        </w:r>
                        <w:r w:rsidRPr="004846E0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  <w:p w:rsidR="00083B51" w:rsidRPr="004846E0" w:rsidRDefault="00083B51" w:rsidP="00083B5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46E0">
                          <w:rPr>
                            <w:sz w:val="20"/>
                            <w:szCs w:val="20"/>
                          </w:rPr>
                          <w:t>WZP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="001F1771">
                          <w:rPr>
                            <w:sz w:val="20"/>
                            <w:szCs w:val="20"/>
                          </w:rPr>
                          <w:t>435/135/24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3878" w:rsidRPr="006174B3" w:rsidRDefault="006174B3" w:rsidP="00B62CAC">
      <w:pPr>
        <w:spacing w:after="0" w:line="240" w:lineRule="auto"/>
        <w:ind w:left="5528" w:firstLine="136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</w:t>
      </w:r>
      <w:r w:rsidR="003F31B4">
        <w:rPr>
          <w:color w:val="auto"/>
          <w:szCs w:val="24"/>
        </w:rPr>
        <w:t xml:space="preserve"> </w:t>
      </w:r>
      <w:r w:rsidR="00C93878" w:rsidRPr="006174B3">
        <w:rPr>
          <w:color w:val="auto"/>
          <w:szCs w:val="24"/>
        </w:rPr>
        <w:t xml:space="preserve">Warszawa, </w:t>
      </w:r>
      <w:r w:rsidR="00F70F78" w:rsidRPr="006174B3">
        <w:rPr>
          <w:color w:val="auto"/>
          <w:szCs w:val="24"/>
        </w:rPr>
        <w:t xml:space="preserve">dnia </w:t>
      </w:r>
      <w:r w:rsidR="00A51C36">
        <w:rPr>
          <w:color w:val="auto"/>
          <w:szCs w:val="24"/>
        </w:rPr>
        <w:t xml:space="preserve"> 1  marca 2024r.</w:t>
      </w:r>
    </w:p>
    <w:p w:rsidR="002A063C" w:rsidRDefault="002A063C" w:rsidP="00C93878">
      <w:pPr>
        <w:spacing w:after="0" w:line="276" w:lineRule="auto"/>
        <w:ind w:left="0" w:firstLine="0"/>
        <w:rPr>
          <w:color w:val="auto"/>
          <w:szCs w:val="24"/>
        </w:rPr>
      </w:pPr>
    </w:p>
    <w:p w:rsidR="00083B51" w:rsidRDefault="00083B51" w:rsidP="00C93878">
      <w:pPr>
        <w:spacing w:after="0" w:line="276" w:lineRule="auto"/>
        <w:ind w:left="0" w:firstLine="0"/>
        <w:rPr>
          <w:color w:val="auto"/>
          <w:szCs w:val="24"/>
        </w:rPr>
      </w:pPr>
    </w:p>
    <w:p w:rsidR="00083B51" w:rsidRDefault="00083B51" w:rsidP="00C93878">
      <w:pPr>
        <w:spacing w:after="0" w:line="276" w:lineRule="auto"/>
        <w:ind w:left="0" w:firstLine="0"/>
        <w:rPr>
          <w:color w:val="auto"/>
          <w:szCs w:val="24"/>
        </w:rPr>
      </w:pPr>
    </w:p>
    <w:p w:rsidR="00083B51" w:rsidRDefault="00083B51" w:rsidP="00C93878">
      <w:pPr>
        <w:spacing w:after="0" w:line="276" w:lineRule="auto"/>
        <w:ind w:left="0" w:firstLine="0"/>
        <w:rPr>
          <w:color w:val="auto"/>
          <w:szCs w:val="24"/>
        </w:rPr>
      </w:pPr>
    </w:p>
    <w:p w:rsidR="00083B51" w:rsidRDefault="00083B51" w:rsidP="00C93878">
      <w:pPr>
        <w:spacing w:after="0" w:line="276" w:lineRule="auto"/>
        <w:ind w:left="0" w:firstLine="0"/>
        <w:rPr>
          <w:color w:val="auto"/>
          <w:szCs w:val="24"/>
        </w:rPr>
      </w:pPr>
    </w:p>
    <w:p w:rsidR="002A063C" w:rsidRDefault="002A063C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544F5D" w:rsidRDefault="00544F5D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986C4B" w:rsidRDefault="00986C4B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986C4B" w:rsidRPr="00613943" w:rsidRDefault="00986C4B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BB7979" w:rsidRDefault="00C93878" w:rsidP="00BB7979">
      <w:pPr>
        <w:widowControl w:val="0"/>
        <w:spacing w:after="60"/>
        <w:ind w:left="1276" w:hanging="1274"/>
        <w:contextualSpacing/>
        <w:rPr>
          <w:b/>
        </w:rPr>
      </w:pPr>
      <w:r w:rsidRPr="006174B3">
        <w:rPr>
          <w:b/>
          <w:color w:val="auto"/>
          <w:szCs w:val="24"/>
        </w:rPr>
        <w:t>Dotyczy:</w:t>
      </w:r>
      <w:r w:rsidR="00BB7979">
        <w:rPr>
          <w:b/>
          <w:color w:val="auto"/>
          <w:szCs w:val="24"/>
        </w:rPr>
        <w:t xml:space="preserve"> </w:t>
      </w:r>
      <w:r w:rsidR="00BB7979">
        <w:rPr>
          <w:b/>
          <w:color w:val="auto"/>
          <w:lang w:eastAsia="en-US"/>
        </w:rPr>
        <w:t xml:space="preserve">prowadzonego w trybie  podstawowym na </w:t>
      </w:r>
      <w:r w:rsidR="00BB7979">
        <w:rPr>
          <w:b/>
        </w:rPr>
        <w:t>świadczenie usług telekomunikacyjnych w zakresie  usług telefonii komórkowej</w:t>
      </w:r>
      <w:r w:rsidR="00BB7979">
        <w:t xml:space="preserve"> </w:t>
      </w:r>
      <w:r w:rsidR="00BB7979">
        <w:rPr>
          <w:b/>
        </w:rPr>
        <w:t>wraz z dostawą nieaktywnych kart SIM</w:t>
      </w:r>
      <w:r w:rsidR="00BB7979">
        <w:t xml:space="preserve"> </w:t>
      </w:r>
      <w:r w:rsidR="00BB7979">
        <w:rPr>
          <w:b/>
        </w:rPr>
        <w:t xml:space="preserve"> (Numer postępowania: WZP- 135/24/6/Z</w:t>
      </w:r>
      <w:r w:rsidR="00BB7979">
        <w:rPr>
          <w:b/>
          <w:bCs/>
        </w:rPr>
        <w:t>)</w:t>
      </w:r>
      <w:r w:rsidR="00BB7979">
        <w:rPr>
          <w:bCs/>
        </w:rPr>
        <w:t xml:space="preserve"> </w:t>
      </w:r>
    </w:p>
    <w:p w:rsidR="00083B51" w:rsidRPr="00083B51" w:rsidRDefault="00083B51" w:rsidP="00083B51">
      <w:pPr>
        <w:ind w:left="851" w:hanging="1276"/>
        <w:rPr>
          <w:rFonts w:eastAsia="Arial"/>
          <w:b/>
          <w:bCs/>
          <w:color w:val="auto"/>
          <w:kern w:val="1"/>
          <w:szCs w:val="24"/>
          <w:lang w:eastAsia="zh-CN" w:bidi="hi-IN"/>
        </w:rPr>
      </w:pPr>
    </w:p>
    <w:p w:rsidR="006174B3" w:rsidRPr="006174B3" w:rsidRDefault="006174B3" w:rsidP="00B37B6B">
      <w:pPr>
        <w:ind w:left="851" w:hanging="1276"/>
        <w:rPr>
          <w:rFonts w:eastAsia="Arial"/>
          <w:b/>
          <w:bCs/>
          <w:color w:val="auto"/>
          <w:kern w:val="1"/>
          <w:szCs w:val="24"/>
          <w:lang w:eastAsia="zh-CN" w:bidi="hi-IN"/>
        </w:rPr>
      </w:pPr>
    </w:p>
    <w:p w:rsidR="00B62CAC" w:rsidRPr="00EA5D80" w:rsidRDefault="00B62CAC" w:rsidP="00C93878">
      <w:pPr>
        <w:spacing w:after="0" w:line="240" w:lineRule="auto"/>
        <w:ind w:left="993" w:hanging="993"/>
        <w:rPr>
          <w:b/>
          <w:color w:val="auto"/>
          <w:sz w:val="16"/>
          <w:szCs w:val="16"/>
        </w:rPr>
      </w:pPr>
    </w:p>
    <w:p w:rsidR="00C93878" w:rsidRPr="00075AA8" w:rsidRDefault="00C93878" w:rsidP="00094BF9">
      <w:pPr>
        <w:widowControl w:val="0"/>
        <w:suppressAutoHyphens/>
        <w:autoSpaceDN w:val="0"/>
        <w:spacing w:after="0" w:line="240" w:lineRule="auto"/>
        <w:ind w:left="0" w:firstLine="0"/>
        <w:textAlignment w:val="baseline"/>
        <w:rPr>
          <w:rFonts w:eastAsia="Andale Sans UI"/>
          <w:color w:val="auto"/>
          <w:kern w:val="3"/>
          <w:szCs w:val="24"/>
          <w:lang w:eastAsia="en-US" w:bidi="en-US"/>
        </w:rPr>
      </w:pPr>
      <w:r w:rsidRPr="006174B3">
        <w:rPr>
          <w:rFonts w:eastAsia="Andale Sans UI"/>
          <w:color w:val="auto"/>
          <w:kern w:val="3"/>
          <w:szCs w:val="24"/>
          <w:lang w:eastAsia="en-US" w:bidi="en-US"/>
        </w:rPr>
        <w:t xml:space="preserve">Wydział Zamówień Publicznych KSP, działając w imieniu Zamawiającego, </w:t>
      </w:r>
      <w:r w:rsidRPr="006174B3">
        <w:rPr>
          <w:rFonts w:eastAsia="Andale Sans UI"/>
          <w:color w:val="auto"/>
          <w:kern w:val="3"/>
          <w:szCs w:val="24"/>
          <w:lang w:eastAsia="en-US" w:bidi="en-US"/>
        </w:rPr>
        <w:br/>
        <w:t xml:space="preserve">na podstawie </w:t>
      </w:r>
      <w:r w:rsidRPr="006174B3">
        <w:rPr>
          <w:rFonts w:eastAsia="Andale Sans UI"/>
          <w:kern w:val="3"/>
          <w:szCs w:val="24"/>
          <w:lang w:eastAsia="en-US" w:bidi="en-US"/>
        </w:rPr>
        <w:t xml:space="preserve">art. 284 ust. </w:t>
      </w:r>
      <w:r w:rsidR="00156C4C">
        <w:rPr>
          <w:rFonts w:eastAsia="Andale Sans UI"/>
          <w:kern w:val="3"/>
          <w:szCs w:val="24"/>
          <w:lang w:eastAsia="en-US" w:bidi="en-US"/>
        </w:rPr>
        <w:t>2</w:t>
      </w:r>
      <w:r w:rsidR="008A011A">
        <w:rPr>
          <w:rFonts w:eastAsia="Andale Sans UI"/>
          <w:kern w:val="3"/>
          <w:szCs w:val="24"/>
          <w:lang w:eastAsia="en-US" w:bidi="en-US"/>
        </w:rPr>
        <w:t xml:space="preserve"> </w:t>
      </w:r>
      <w:r w:rsidRPr="006174B3">
        <w:rPr>
          <w:rFonts w:eastAsia="Andale Sans UI"/>
          <w:kern w:val="3"/>
          <w:szCs w:val="24"/>
          <w:lang w:eastAsia="en-US" w:bidi="en-US"/>
        </w:rPr>
        <w:t xml:space="preserve"> </w:t>
      </w:r>
      <w:r w:rsidR="00FB35C9" w:rsidRPr="006174B3">
        <w:rPr>
          <w:rFonts w:eastAsia="Andale Sans UI"/>
          <w:kern w:val="3"/>
          <w:szCs w:val="24"/>
          <w:lang w:eastAsia="en-US" w:bidi="en-US"/>
        </w:rPr>
        <w:t>i ust.</w:t>
      </w:r>
      <w:r w:rsidR="00EA5D80">
        <w:rPr>
          <w:rFonts w:eastAsia="Andale Sans UI"/>
          <w:kern w:val="3"/>
          <w:szCs w:val="24"/>
          <w:lang w:eastAsia="en-US" w:bidi="en-US"/>
        </w:rPr>
        <w:t xml:space="preserve"> 6</w:t>
      </w:r>
      <w:r w:rsidR="00FB35C9" w:rsidRPr="006174B3">
        <w:rPr>
          <w:rFonts w:eastAsia="Andale Sans UI"/>
          <w:kern w:val="3"/>
          <w:szCs w:val="24"/>
          <w:lang w:eastAsia="en-US" w:bidi="en-US"/>
        </w:rPr>
        <w:t xml:space="preserve"> </w:t>
      </w:r>
      <w:r w:rsidR="00EA5D80">
        <w:rPr>
          <w:rFonts w:eastAsia="Andale Sans UI"/>
          <w:kern w:val="3"/>
          <w:szCs w:val="24"/>
          <w:lang w:eastAsia="en-US" w:bidi="en-US"/>
        </w:rPr>
        <w:t>u</w:t>
      </w:r>
      <w:r w:rsidRPr="006174B3">
        <w:rPr>
          <w:rFonts w:eastAsia="Andale Sans UI"/>
          <w:kern w:val="3"/>
          <w:szCs w:val="24"/>
          <w:lang w:eastAsia="en-US" w:bidi="en-US"/>
        </w:rPr>
        <w:t>stawy</w:t>
      </w:r>
      <w:r w:rsidRPr="006174B3">
        <w:rPr>
          <w:rFonts w:eastAsia="Andale Sans UI"/>
          <w:color w:val="auto"/>
          <w:kern w:val="3"/>
          <w:szCs w:val="24"/>
          <w:lang w:eastAsia="en-US" w:bidi="en-US"/>
        </w:rPr>
        <w:t xml:space="preserve"> z dnia 11 września 2019 r. Prawo zamówień publicznych </w:t>
      </w:r>
      <w:r w:rsidR="00EA105E" w:rsidRPr="00EA105E">
        <w:rPr>
          <w:szCs w:val="24"/>
        </w:rPr>
        <w:t>(t.j. Dz. U. z 2023 r. poz. 1605 ze zm.)</w:t>
      </w:r>
      <w:r w:rsidR="00EA105E" w:rsidRPr="00D11087">
        <w:rPr>
          <w:b/>
          <w:szCs w:val="24"/>
        </w:rPr>
        <w:t xml:space="preserve"> </w:t>
      </w:r>
      <w:r w:rsidRPr="006174B3">
        <w:rPr>
          <w:rFonts w:eastAsia="Andale Sans UI"/>
          <w:color w:val="auto"/>
          <w:kern w:val="3"/>
          <w:szCs w:val="24"/>
          <w:lang w:eastAsia="en-US" w:bidi="en-US"/>
        </w:rPr>
        <w:t xml:space="preserve">zwanej dalej </w:t>
      </w:r>
      <w:r w:rsidR="00EA5D80">
        <w:rPr>
          <w:rFonts w:eastAsia="Andale Sans UI"/>
          <w:color w:val="auto"/>
          <w:kern w:val="3"/>
          <w:szCs w:val="24"/>
          <w:lang w:eastAsia="en-US" w:bidi="en-US"/>
        </w:rPr>
        <w:t>u</w:t>
      </w:r>
      <w:r w:rsidRPr="006174B3">
        <w:rPr>
          <w:rFonts w:eastAsia="Andale Sans UI"/>
          <w:color w:val="auto"/>
          <w:kern w:val="3"/>
          <w:szCs w:val="24"/>
          <w:lang w:eastAsia="en-US" w:bidi="en-US"/>
        </w:rPr>
        <w:t xml:space="preserve">stawą, </w:t>
      </w:r>
      <w:r w:rsidRPr="006174B3">
        <w:rPr>
          <w:rFonts w:eastAsia="Andale Sans UI"/>
          <w:kern w:val="3"/>
          <w:szCs w:val="24"/>
          <w:lang w:eastAsia="en-US" w:bidi="en-US"/>
        </w:rPr>
        <w:t xml:space="preserve">uprzejmie informuje o </w:t>
      </w:r>
      <w:r w:rsidR="00156C4C" w:rsidRPr="00075AA8">
        <w:rPr>
          <w:rFonts w:eastAsia="Andale Sans UI"/>
          <w:bCs/>
          <w:kern w:val="3"/>
          <w:szCs w:val="24"/>
          <w:lang w:eastAsia="en-US" w:bidi="en-US"/>
        </w:rPr>
        <w:t>treści</w:t>
      </w:r>
      <w:r w:rsidR="00EA105E" w:rsidRPr="00075AA8">
        <w:rPr>
          <w:rFonts w:eastAsia="Andale Sans UI"/>
          <w:bCs/>
          <w:kern w:val="3"/>
          <w:szCs w:val="24"/>
          <w:lang w:eastAsia="en-US" w:bidi="en-US"/>
        </w:rPr>
        <w:t xml:space="preserve"> pytań zadanych przez Wykonawcę</w:t>
      </w:r>
      <w:r w:rsidR="00FD642B" w:rsidRPr="00075AA8">
        <w:rPr>
          <w:rFonts w:eastAsia="Andale Sans UI"/>
          <w:bCs/>
          <w:kern w:val="3"/>
          <w:szCs w:val="24"/>
          <w:lang w:eastAsia="en-US" w:bidi="en-US"/>
        </w:rPr>
        <w:t xml:space="preserve"> i udzielonych</w:t>
      </w:r>
      <w:r w:rsidR="00FB35C9" w:rsidRPr="00075AA8">
        <w:rPr>
          <w:rFonts w:eastAsia="Andale Sans UI"/>
          <w:bCs/>
          <w:kern w:val="3"/>
          <w:szCs w:val="24"/>
          <w:lang w:eastAsia="en-US" w:bidi="en-US"/>
        </w:rPr>
        <w:t xml:space="preserve"> przez Zamawiającego </w:t>
      </w:r>
      <w:r w:rsidR="00FD642B" w:rsidRPr="00075AA8">
        <w:rPr>
          <w:rFonts w:eastAsia="Andale Sans UI"/>
          <w:bCs/>
          <w:kern w:val="3"/>
          <w:szCs w:val="24"/>
          <w:lang w:eastAsia="en-US" w:bidi="en-US"/>
        </w:rPr>
        <w:t>wyjaśnieniach</w:t>
      </w:r>
      <w:r w:rsidR="002E7052" w:rsidRPr="00075AA8">
        <w:rPr>
          <w:rFonts w:eastAsia="Andale Sans UI"/>
          <w:bCs/>
          <w:kern w:val="3"/>
          <w:szCs w:val="24"/>
          <w:lang w:eastAsia="en-US" w:bidi="en-US"/>
        </w:rPr>
        <w:t>.</w:t>
      </w:r>
    </w:p>
    <w:p w:rsidR="00C93878" w:rsidRPr="00075AA8" w:rsidRDefault="00C93878" w:rsidP="00C93878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090EAC" w:rsidRDefault="00090EAC" w:rsidP="00D31385">
      <w:pPr>
        <w:ind w:left="-3"/>
        <w:rPr>
          <w:b/>
          <w:szCs w:val="24"/>
          <w:u w:val="single"/>
        </w:rPr>
      </w:pPr>
      <w:r w:rsidRPr="006174B3">
        <w:rPr>
          <w:b/>
          <w:szCs w:val="24"/>
          <w:u w:val="single"/>
        </w:rPr>
        <w:t>Pytanie nr 1</w:t>
      </w:r>
      <w:r w:rsidR="00F70F78" w:rsidRPr="006174B3">
        <w:rPr>
          <w:b/>
          <w:szCs w:val="24"/>
          <w:u w:val="single"/>
        </w:rPr>
        <w:t xml:space="preserve">: </w:t>
      </w:r>
    </w:p>
    <w:p w:rsidR="00350DEF" w:rsidRPr="00350DEF" w:rsidRDefault="005C57F4" w:rsidP="00350DE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350DEF">
        <w:rPr>
          <w:rFonts w:eastAsiaTheme="minorHAnsi"/>
          <w:color w:val="auto"/>
          <w:szCs w:val="24"/>
          <w:lang w:eastAsia="en-US"/>
        </w:rPr>
        <w:t>„</w:t>
      </w:r>
      <w:r w:rsidR="00350DEF" w:rsidRPr="00350DEF">
        <w:rPr>
          <w:rFonts w:eastAsiaTheme="minorHAnsi"/>
          <w:color w:val="auto"/>
          <w:szCs w:val="24"/>
          <w:lang w:eastAsia="en-US"/>
        </w:rPr>
        <w:t>Czy Zamawiający potwierdza, że w przypadku wyboru oferty Wykonawcy prowadzącego działalność w formie spółki akcyjnej, część komparycyjna Umowy będzie obejmować wszelkie dane wymagane przez art. 374 § 1 Ksh?</w:t>
      </w:r>
    </w:p>
    <w:p w:rsidR="00FE7333" w:rsidRPr="00350DEF" w:rsidRDefault="00350DEF" w:rsidP="00350DEF">
      <w:pPr>
        <w:spacing w:after="0" w:line="240" w:lineRule="auto"/>
        <w:rPr>
          <w:color w:val="auto"/>
          <w:szCs w:val="24"/>
        </w:rPr>
      </w:pPr>
      <w:r w:rsidRPr="00350DEF">
        <w:rPr>
          <w:rFonts w:eastAsiaTheme="minorHAnsi"/>
          <w:color w:val="auto"/>
          <w:szCs w:val="24"/>
          <w:lang w:eastAsia="en-US"/>
        </w:rPr>
        <w:t>dot.Zad. 1-7”.</w:t>
      </w:r>
    </w:p>
    <w:p w:rsidR="009B52E9" w:rsidRPr="005C57F4" w:rsidRDefault="00E624E1" w:rsidP="00D31385">
      <w:pPr>
        <w:ind w:left="-3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Odpowiedź na  pytanie nr 1: </w:t>
      </w:r>
    </w:p>
    <w:p w:rsidR="009B52E9" w:rsidRDefault="00350DEF" w:rsidP="00351AAE">
      <w:pPr>
        <w:tabs>
          <w:tab w:val="left" w:pos="900"/>
        </w:tabs>
        <w:spacing w:after="0" w:line="240" w:lineRule="auto"/>
        <w:ind w:left="11" w:right="68" w:hanging="11"/>
        <w:rPr>
          <w:szCs w:val="24"/>
        </w:rPr>
      </w:pPr>
      <w:r>
        <w:rPr>
          <w:szCs w:val="24"/>
        </w:rPr>
        <w:t>Tak. Zamawiający  potwierdza.</w:t>
      </w:r>
    </w:p>
    <w:p w:rsidR="00350DEF" w:rsidRPr="00350DEF" w:rsidRDefault="00350DEF" w:rsidP="00351AAE">
      <w:pPr>
        <w:tabs>
          <w:tab w:val="left" w:pos="900"/>
        </w:tabs>
        <w:spacing w:after="0" w:line="240" w:lineRule="auto"/>
        <w:ind w:left="11" w:right="68" w:hanging="11"/>
        <w:rPr>
          <w:sz w:val="16"/>
          <w:szCs w:val="16"/>
        </w:rPr>
      </w:pPr>
    </w:p>
    <w:p w:rsidR="00351AAE" w:rsidRDefault="00351AAE" w:rsidP="00351AAE">
      <w:pPr>
        <w:spacing w:after="0" w:line="240" w:lineRule="auto"/>
        <w:ind w:left="-3"/>
        <w:rPr>
          <w:b/>
          <w:szCs w:val="24"/>
          <w:u w:val="single"/>
        </w:rPr>
      </w:pPr>
      <w:r w:rsidRPr="006174B3">
        <w:rPr>
          <w:b/>
          <w:szCs w:val="24"/>
          <w:u w:val="single"/>
        </w:rPr>
        <w:t xml:space="preserve">Pytanie nr </w:t>
      </w:r>
      <w:r>
        <w:rPr>
          <w:b/>
          <w:szCs w:val="24"/>
          <w:u w:val="single"/>
        </w:rPr>
        <w:t>2</w:t>
      </w:r>
      <w:r w:rsidRPr="006174B3">
        <w:rPr>
          <w:b/>
          <w:szCs w:val="24"/>
          <w:u w:val="single"/>
        </w:rPr>
        <w:t xml:space="preserve">: </w:t>
      </w:r>
    </w:p>
    <w:p w:rsidR="00620212" w:rsidRPr="00620212" w:rsidRDefault="00351AAE" w:rsidP="0062021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620212">
        <w:rPr>
          <w:color w:val="auto"/>
          <w:szCs w:val="24"/>
        </w:rPr>
        <w:t>„</w:t>
      </w:r>
      <w:r w:rsidR="00620212" w:rsidRPr="00620212">
        <w:rPr>
          <w:rFonts w:eastAsiaTheme="minorHAnsi"/>
          <w:color w:val="auto"/>
          <w:szCs w:val="24"/>
          <w:lang w:eastAsia="en-US"/>
        </w:rPr>
        <w:t>Wykonawca zwraca się do Zamawiającego o uzupełnienie zapisu § 7 ust.</w:t>
      </w:r>
      <w:r w:rsidR="00620212">
        <w:rPr>
          <w:rFonts w:eastAsiaTheme="minorHAnsi"/>
          <w:color w:val="auto"/>
          <w:szCs w:val="24"/>
          <w:lang w:eastAsia="en-US"/>
        </w:rPr>
        <w:t xml:space="preserve"> </w:t>
      </w:r>
      <w:r w:rsidR="00620212" w:rsidRPr="00620212">
        <w:rPr>
          <w:rFonts w:eastAsiaTheme="minorHAnsi"/>
          <w:color w:val="auto"/>
          <w:szCs w:val="24"/>
          <w:lang w:eastAsia="en-US"/>
        </w:rPr>
        <w:t>3 umowy wskazującego, że -</w:t>
      </w:r>
      <w:r w:rsidR="00620212">
        <w:rPr>
          <w:rFonts w:eastAsiaTheme="minorHAnsi"/>
          <w:color w:val="auto"/>
          <w:szCs w:val="24"/>
          <w:lang w:eastAsia="en-US"/>
        </w:rPr>
        <w:t xml:space="preserve"> </w:t>
      </w:r>
      <w:r w:rsidR="00620212" w:rsidRPr="00620212">
        <w:rPr>
          <w:rFonts w:eastAsiaTheme="minorHAnsi"/>
          <w:color w:val="auto"/>
          <w:szCs w:val="24"/>
          <w:lang w:eastAsia="en-US"/>
        </w:rPr>
        <w:t>Zamawiający zastrzega sobie prawo do dochodzenia odszkodowania uzupełniającego, przewyższającego</w:t>
      </w:r>
      <w:r w:rsidR="00620212">
        <w:rPr>
          <w:rFonts w:eastAsiaTheme="minorHAnsi"/>
          <w:color w:val="auto"/>
          <w:szCs w:val="24"/>
          <w:lang w:eastAsia="en-US"/>
        </w:rPr>
        <w:t xml:space="preserve">  </w:t>
      </w:r>
      <w:r w:rsidR="00620212" w:rsidRPr="00620212">
        <w:rPr>
          <w:rFonts w:eastAsiaTheme="minorHAnsi"/>
          <w:color w:val="auto"/>
          <w:szCs w:val="24"/>
          <w:lang w:eastAsia="en-US"/>
        </w:rPr>
        <w:t>wartość kar, do wysokości rzeczywiście poniesionej szkody (wszystkie zadania).</w:t>
      </w:r>
    </w:p>
    <w:p w:rsidR="00620212" w:rsidRPr="00620212" w:rsidRDefault="00620212" w:rsidP="0062021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620212">
        <w:rPr>
          <w:rFonts w:eastAsiaTheme="minorHAnsi"/>
          <w:color w:val="auto"/>
          <w:szCs w:val="24"/>
          <w:lang w:eastAsia="en-US"/>
        </w:rPr>
        <w:t>Określenie maksymalnej wysokości odszkodowania umożliwia Wykonawcy ocenę ryzyka związanego z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620212">
        <w:rPr>
          <w:rFonts w:eastAsiaTheme="minorHAnsi"/>
          <w:color w:val="auto"/>
          <w:szCs w:val="24"/>
          <w:lang w:eastAsia="en-US"/>
        </w:rPr>
        <w:t>realizacją umowy.</w:t>
      </w:r>
    </w:p>
    <w:p w:rsidR="00620212" w:rsidRPr="00620212" w:rsidRDefault="00620212" w:rsidP="0062021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620212">
        <w:rPr>
          <w:rFonts w:eastAsiaTheme="minorHAnsi"/>
          <w:color w:val="auto"/>
          <w:szCs w:val="24"/>
          <w:lang w:eastAsia="en-US"/>
        </w:rPr>
        <w:t>Wykonawca wskazuje, że przywołana regulacja stwarza Zamawiającemu prawo do dochodzenia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620212">
        <w:rPr>
          <w:rFonts w:eastAsiaTheme="minorHAnsi"/>
          <w:color w:val="auto"/>
          <w:szCs w:val="24"/>
          <w:lang w:eastAsia="en-US"/>
        </w:rPr>
        <w:t>należności w nieograniczonej wysokości. W świetle powyższego Wykonawca zwraca się o potwierdzenie,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620212">
        <w:rPr>
          <w:rFonts w:eastAsiaTheme="minorHAnsi"/>
          <w:color w:val="auto"/>
          <w:szCs w:val="24"/>
          <w:lang w:eastAsia="en-US"/>
        </w:rPr>
        <w:t>że Zamawiający wyraża zgodę na uzupełnienie zapisu , poprzez wskazanie, że łączna wysokość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620212">
        <w:rPr>
          <w:rFonts w:eastAsiaTheme="minorHAnsi"/>
          <w:color w:val="auto"/>
          <w:szCs w:val="24"/>
          <w:lang w:eastAsia="en-US"/>
        </w:rPr>
        <w:t>odszkodowania wraz z naliczonymi karami nie przekroczy całkowitej wartości umowy.</w:t>
      </w:r>
    </w:p>
    <w:p w:rsidR="00351AAE" w:rsidRPr="00620212" w:rsidRDefault="00620212" w:rsidP="00620212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620212">
        <w:rPr>
          <w:rFonts w:eastAsiaTheme="minorHAnsi"/>
          <w:color w:val="auto"/>
          <w:szCs w:val="24"/>
          <w:lang w:eastAsia="en-US"/>
        </w:rPr>
        <w:t>Mając na uwadze postanowienie umowne Wykonawca zwraca się o doprecyzowanie, poprzez wskazanie,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620212">
        <w:rPr>
          <w:rFonts w:eastAsiaTheme="minorHAnsi"/>
          <w:color w:val="auto"/>
          <w:szCs w:val="24"/>
          <w:lang w:eastAsia="en-US"/>
        </w:rPr>
        <w:t>że Wykonawca odpowiada za szkodę wyrządzoną Zamawiającemu ze swojej winy, chyba, że szkoda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620212">
        <w:rPr>
          <w:rFonts w:eastAsiaTheme="minorHAnsi"/>
          <w:color w:val="auto"/>
          <w:szCs w:val="24"/>
          <w:lang w:eastAsia="en-US"/>
        </w:rPr>
        <w:t>została spowodowana działaniem Siły Wyższej, wyłączną winą Zamawiającego lub osoby trzeciej, za którą</w:t>
      </w:r>
      <w:r>
        <w:rPr>
          <w:rFonts w:eastAsiaTheme="minorHAnsi"/>
          <w:color w:val="auto"/>
          <w:szCs w:val="24"/>
          <w:lang w:eastAsia="en-US"/>
        </w:rPr>
        <w:t xml:space="preserve">  </w:t>
      </w:r>
      <w:r w:rsidRPr="00620212">
        <w:rPr>
          <w:rFonts w:eastAsiaTheme="minorHAnsi"/>
          <w:color w:val="auto"/>
          <w:szCs w:val="24"/>
          <w:lang w:eastAsia="en-US"/>
        </w:rPr>
        <w:t>Wykonawca nie ponosi odpowiedzialności.</w:t>
      </w:r>
      <w:r>
        <w:rPr>
          <w:rFonts w:eastAsiaTheme="minorHAnsi"/>
          <w:color w:val="auto"/>
          <w:szCs w:val="24"/>
          <w:lang w:eastAsia="en-US"/>
        </w:rPr>
        <w:t>”</w:t>
      </w:r>
    </w:p>
    <w:p w:rsidR="00351AAE" w:rsidRDefault="00351AAE" w:rsidP="00351AAE">
      <w:pPr>
        <w:ind w:left="-3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Odpowiedź na  pytanie nr 2: </w:t>
      </w:r>
    </w:p>
    <w:p w:rsidR="00986C4B" w:rsidRPr="00620212" w:rsidRDefault="00986C4B" w:rsidP="00986C4B">
      <w:pPr>
        <w:ind w:left="-3"/>
        <w:rPr>
          <w:szCs w:val="24"/>
        </w:rPr>
      </w:pPr>
      <w:r w:rsidRPr="00620212">
        <w:rPr>
          <w:szCs w:val="24"/>
        </w:rPr>
        <w:t>Zamawiają</w:t>
      </w:r>
      <w:r>
        <w:rPr>
          <w:szCs w:val="24"/>
        </w:rPr>
        <w:t>cy podtrzymuje zapisy  SWZ, w  umowie  wskazana jest maksymalna  wysokość  kar  umownych.</w:t>
      </w:r>
    </w:p>
    <w:p w:rsidR="00AA549E" w:rsidRPr="00544F5D" w:rsidRDefault="00AA549E" w:rsidP="00351AAE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</w:p>
    <w:p w:rsidR="00AA549E" w:rsidRDefault="00AA549E" w:rsidP="00AA549E">
      <w:pPr>
        <w:spacing w:after="0" w:line="240" w:lineRule="auto"/>
        <w:ind w:left="-3"/>
        <w:rPr>
          <w:b/>
          <w:szCs w:val="24"/>
          <w:u w:val="single"/>
        </w:rPr>
      </w:pPr>
      <w:r w:rsidRPr="006174B3">
        <w:rPr>
          <w:b/>
          <w:szCs w:val="24"/>
          <w:u w:val="single"/>
        </w:rPr>
        <w:t xml:space="preserve">Pytanie nr </w:t>
      </w:r>
      <w:r>
        <w:rPr>
          <w:b/>
          <w:szCs w:val="24"/>
          <w:u w:val="single"/>
        </w:rPr>
        <w:t>3</w:t>
      </w:r>
      <w:r w:rsidRPr="006174B3">
        <w:rPr>
          <w:b/>
          <w:szCs w:val="24"/>
          <w:u w:val="single"/>
        </w:rPr>
        <w:t xml:space="preserve">: </w:t>
      </w:r>
    </w:p>
    <w:p w:rsidR="00986C4B" w:rsidRDefault="00986C4B" w:rsidP="00986C4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„</w:t>
      </w:r>
      <w:r w:rsidRPr="00986C4B">
        <w:rPr>
          <w:rFonts w:eastAsiaTheme="minorHAnsi"/>
          <w:color w:val="auto"/>
          <w:szCs w:val="24"/>
          <w:lang w:eastAsia="en-US"/>
        </w:rPr>
        <w:t>W odniesieniu do § 11 umowy, Wykonawca wnosi o dodanie (na zasadzie wzajemności) analogicznego i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986C4B">
        <w:rPr>
          <w:rFonts w:eastAsiaTheme="minorHAnsi"/>
          <w:color w:val="auto"/>
          <w:szCs w:val="24"/>
          <w:lang w:eastAsia="en-US"/>
        </w:rPr>
        <w:t>symetrycznego postanowienia, dotyczącego spełnienia przez Zamawiającego w imieniu Wykonawcy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986C4B">
        <w:rPr>
          <w:rFonts w:eastAsiaTheme="minorHAnsi"/>
          <w:color w:val="auto"/>
          <w:szCs w:val="24"/>
          <w:lang w:eastAsia="en-US"/>
        </w:rPr>
        <w:t>obowiązku informacyjnego Wykonawcy. W zakresie danych osobowych każda ze stron, jako administrator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986C4B">
        <w:rPr>
          <w:rFonts w:eastAsiaTheme="minorHAnsi"/>
          <w:color w:val="auto"/>
          <w:szCs w:val="24"/>
          <w:lang w:eastAsia="en-US"/>
        </w:rPr>
        <w:t>danych, ma takie same obowiązki względem osób, których te dane dotyczą, dlatego Zamawiającego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986C4B">
        <w:rPr>
          <w:rFonts w:eastAsiaTheme="minorHAnsi"/>
          <w:color w:val="auto"/>
          <w:szCs w:val="24"/>
          <w:lang w:eastAsia="en-US"/>
        </w:rPr>
        <w:t>powinny obciążać te same obowiązki, jakie zostały nałożone przez Zamawiającego na Wykonawcę</w:t>
      </w:r>
      <w:r w:rsidR="003C31BD">
        <w:rPr>
          <w:rFonts w:eastAsiaTheme="minorHAnsi"/>
          <w:color w:val="auto"/>
          <w:szCs w:val="24"/>
          <w:lang w:eastAsia="en-US"/>
        </w:rPr>
        <w:t>”</w:t>
      </w:r>
    </w:p>
    <w:p w:rsidR="00986C4B" w:rsidRDefault="003C31BD" w:rsidP="00986C4B">
      <w:pPr>
        <w:ind w:left="-3"/>
        <w:rPr>
          <w:rFonts w:eastAsiaTheme="minorHAnsi"/>
          <w:color w:val="auto"/>
          <w:szCs w:val="24"/>
          <w:lang w:eastAsia="en-US"/>
        </w:rPr>
      </w:pPr>
      <w:r>
        <w:rPr>
          <w:b/>
          <w:szCs w:val="24"/>
          <w:u w:val="single"/>
        </w:rPr>
        <w:t>Odpowiedź na  pytanie nr 3:</w:t>
      </w:r>
    </w:p>
    <w:p w:rsidR="00986C4B" w:rsidRPr="003C31BD" w:rsidRDefault="003C31BD" w:rsidP="00F13F30">
      <w:pPr>
        <w:ind w:left="-3"/>
        <w:rPr>
          <w:rFonts w:eastAsiaTheme="minorHAnsi"/>
          <w:color w:val="auto"/>
          <w:szCs w:val="24"/>
          <w:lang w:eastAsia="en-US"/>
        </w:rPr>
      </w:pPr>
      <w:r w:rsidRPr="003C31BD">
        <w:rPr>
          <w:rFonts w:eastAsiaTheme="minorHAnsi"/>
          <w:color w:val="auto"/>
          <w:szCs w:val="24"/>
          <w:lang w:eastAsia="en-US"/>
        </w:rPr>
        <w:t>Zamawiający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3C31BD">
        <w:rPr>
          <w:rFonts w:eastAsiaTheme="minorHAnsi"/>
          <w:color w:val="auto"/>
          <w:szCs w:val="24"/>
          <w:lang w:eastAsia="en-US"/>
        </w:rPr>
        <w:t xml:space="preserve"> doprecyzowuje  zapis § 11 projektu  umowy w zadaniu nr 1-7, który  otrzymuje  brzmienie:</w:t>
      </w:r>
    </w:p>
    <w:p w:rsidR="00986C4B" w:rsidRDefault="003C31BD" w:rsidP="00F13F30">
      <w:pPr>
        <w:ind w:left="-3"/>
        <w:rPr>
          <w:szCs w:val="24"/>
        </w:rPr>
      </w:pPr>
      <w:r>
        <w:rPr>
          <w:szCs w:val="24"/>
        </w:rPr>
        <w:t>„Strony</w:t>
      </w:r>
      <w:r w:rsidR="00F13F30">
        <w:rPr>
          <w:szCs w:val="24"/>
        </w:rPr>
        <w:t xml:space="preserve"> umowy </w:t>
      </w:r>
      <w:r>
        <w:rPr>
          <w:szCs w:val="24"/>
        </w:rPr>
        <w:t xml:space="preserve"> oświadczają, że wypełnią</w:t>
      </w:r>
      <w:r w:rsidRPr="003C31BD">
        <w:rPr>
          <w:szCs w:val="24"/>
        </w:rPr>
        <w:t xml:space="preserve"> obowiązki informacyjne przewidziane w art. 13 lub 14</w:t>
      </w:r>
      <w:r w:rsidRPr="003C31BD">
        <w:rPr>
          <w:b/>
          <w:szCs w:val="24"/>
        </w:rPr>
        <w:t xml:space="preserve"> </w:t>
      </w:r>
      <w:r w:rsidRPr="003C31BD">
        <w:rPr>
          <w:szCs w:val="24"/>
        </w:rPr>
        <w:t xml:space="preserve">rozporządzenia Parlamentu Europejskiego i Rady(UE) 2016/679 z dnia 27 kwietnia 2016 roku w sprawie ochrony osób fizycznych w związku z przetwarzaniem danych osobowych </w:t>
      </w:r>
      <w:r>
        <w:rPr>
          <w:szCs w:val="24"/>
        </w:rPr>
        <w:t xml:space="preserve">                         </w:t>
      </w:r>
      <w:r w:rsidRPr="003C31BD">
        <w:rPr>
          <w:szCs w:val="24"/>
        </w:rPr>
        <w:t>i w sprawie swobodnego przepływu takich danych oraz uchylenia dyrektywy 95/46/WE (ogólne rozporządzenie o ochronie danych; Dz. Urz. UE L z 2016 r. Nr 119, str. 1 ze zm.) wobec osób fizycznych, od których dane osobowe bezpośrednio lub</w:t>
      </w:r>
      <w:r>
        <w:rPr>
          <w:szCs w:val="24"/>
        </w:rPr>
        <w:t xml:space="preserve"> </w:t>
      </w:r>
      <w:r w:rsidRPr="003C31BD">
        <w:rPr>
          <w:szCs w:val="24"/>
        </w:rPr>
        <w:t>swobodnego przepływu takich danych oraz uchylenia dyrektywy 95/46/WE (ogólne rozporządzenie o ochronie danych; Dz. Urz. UE L z 2016 r. Nr 119, str. 1 ze zm.) wobec osób fizycznych, od których dane osobowe bez</w:t>
      </w:r>
      <w:r w:rsidR="00F13F30">
        <w:rPr>
          <w:szCs w:val="24"/>
        </w:rPr>
        <w:t>pośrednio lub pośrednio pozyskały</w:t>
      </w:r>
      <w:r w:rsidRPr="003C31BD">
        <w:rPr>
          <w:szCs w:val="24"/>
        </w:rPr>
        <w:t xml:space="preserve"> bądź pozyska</w:t>
      </w:r>
      <w:r w:rsidR="00F13F30">
        <w:rPr>
          <w:szCs w:val="24"/>
        </w:rPr>
        <w:t>ją</w:t>
      </w:r>
      <w:r>
        <w:rPr>
          <w:szCs w:val="24"/>
        </w:rPr>
        <w:t xml:space="preserve"> </w:t>
      </w:r>
      <w:r w:rsidRPr="003C31BD">
        <w:rPr>
          <w:szCs w:val="24"/>
        </w:rPr>
        <w:t xml:space="preserve">w celu realizacji </w:t>
      </w:r>
      <w:r>
        <w:rPr>
          <w:szCs w:val="24"/>
        </w:rPr>
        <w:t>U</w:t>
      </w:r>
      <w:r w:rsidRPr="003C31BD">
        <w:rPr>
          <w:szCs w:val="24"/>
        </w:rPr>
        <w:t xml:space="preserve">mowy przez cały okres jej obowiązywania. Przed zawarciem Umowy </w:t>
      </w:r>
      <w:r>
        <w:rPr>
          <w:szCs w:val="24"/>
        </w:rPr>
        <w:t>Strony</w:t>
      </w:r>
      <w:r w:rsidR="00E50173">
        <w:rPr>
          <w:szCs w:val="24"/>
        </w:rPr>
        <w:t xml:space="preserve"> umowy</w:t>
      </w:r>
      <w:r>
        <w:rPr>
          <w:szCs w:val="24"/>
        </w:rPr>
        <w:t xml:space="preserve"> </w:t>
      </w:r>
      <w:r w:rsidR="00F13F30">
        <w:rPr>
          <w:szCs w:val="24"/>
        </w:rPr>
        <w:t xml:space="preserve">wypełnią i dostarczą </w:t>
      </w:r>
      <w:r w:rsidR="00E50173">
        <w:rPr>
          <w:szCs w:val="24"/>
        </w:rPr>
        <w:t>o</w:t>
      </w:r>
      <w:r w:rsidRPr="003C31BD">
        <w:rPr>
          <w:szCs w:val="24"/>
        </w:rPr>
        <w:t xml:space="preserve">świadczenie RODO, którego wzór stanowi załącznik nr </w:t>
      </w:r>
      <w:r w:rsidR="00F13F30">
        <w:rPr>
          <w:szCs w:val="24"/>
        </w:rPr>
        <w:t>6</w:t>
      </w:r>
      <w:r w:rsidRPr="003C31BD">
        <w:rPr>
          <w:szCs w:val="24"/>
        </w:rPr>
        <w:t xml:space="preserve"> do Umowy</w:t>
      </w:r>
      <w:r w:rsidR="00E50173">
        <w:rPr>
          <w:szCs w:val="24"/>
        </w:rPr>
        <w:t>.</w:t>
      </w:r>
    </w:p>
    <w:p w:rsidR="00E50173" w:rsidRPr="00E50173" w:rsidRDefault="00E50173" w:rsidP="00F13F30">
      <w:pPr>
        <w:ind w:left="-3"/>
        <w:rPr>
          <w:rFonts w:eastAsiaTheme="minorHAnsi"/>
          <w:color w:val="auto"/>
          <w:sz w:val="16"/>
          <w:szCs w:val="16"/>
          <w:lang w:eastAsia="en-US"/>
        </w:rPr>
      </w:pPr>
    </w:p>
    <w:p w:rsidR="009F6138" w:rsidRDefault="00986C4B" w:rsidP="009F6138">
      <w:pPr>
        <w:spacing w:after="0" w:line="240" w:lineRule="auto"/>
        <w:ind w:left="-3"/>
        <w:rPr>
          <w:b/>
          <w:szCs w:val="24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.</w:t>
      </w:r>
      <w:r w:rsidR="009F6138" w:rsidRPr="009F6138">
        <w:rPr>
          <w:b/>
          <w:szCs w:val="24"/>
          <w:u w:val="single"/>
        </w:rPr>
        <w:t xml:space="preserve"> </w:t>
      </w:r>
      <w:r w:rsidR="009F6138" w:rsidRPr="006174B3">
        <w:rPr>
          <w:b/>
          <w:szCs w:val="24"/>
          <w:u w:val="single"/>
        </w:rPr>
        <w:t xml:space="preserve">Pytanie nr </w:t>
      </w:r>
      <w:r w:rsidR="009F6138">
        <w:rPr>
          <w:b/>
          <w:szCs w:val="24"/>
          <w:u w:val="single"/>
        </w:rPr>
        <w:t>4</w:t>
      </w:r>
      <w:r w:rsidR="009F6138" w:rsidRPr="006174B3">
        <w:rPr>
          <w:b/>
          <w:szCs w:val="24"/>
          <w:u w:val="single"/>
        </w:rPr>
        <w:t xml:space="preserve">: </w:t>
      </w:r>
    </w:p>
    <w:p w:rsidR="00843B49" w:rsidRPr="00843B49" w:rsidRDefault="00843B49" w:rsidP="00843B4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zCs w:val="24"/>
          <w:u w:val="single"/>
        </w:rPr>
      </w:pPr>
      <w:r w:rsidRPr="00843B49">
        <w:rPr>
          <w:rFonts w:eastAsiaTheme="minorHAnsi"/>
          <w:color w:val="auto"/>
          <w:szCs w:val="24"/>
          <w:lang w:eastAsia="en-US"/>
        </w:rPr>
        <w:t>„W związku ze wskazaniem w PPU, że klauzula informacyjna RODO Zamawiającego stanowi załącznik nr 4 do Umowy, prosimy o analogiczne wskazanie, że treść obowiązku informacyjnego Wykonawcy dla osób,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843B49">
        <w:rPr>
          <w:rFonts w:eastAsiaTheme="minorHAnsi"/>
          <w:color w:val="auto"/>
          <w:szCs w:val="24"/>
          <w:lang w:eastAsia="en-US"/>
        </w:rPr>
        <w:t>których dane osobowe Zamawiający udostępni Wykonawcy, stanowi kolejny załącznik do Umowy</w:t>
      </w:r>
      <w:r w:rsidR="009F6138">
        <w:rPr>
          <w:rFonts w:eastAsiaTheme="minorHAnsi"/>
          <w:color w:val="auto"/>
          <w:szCs w:val="24"/>
          <w:lang w:eastAsia="en-US"/>
        </w:rPr>
        <w:t>”</w:t>
      </w:r>
      <w:r w:rsidRPr="00843B49">
        <w:rPr>
          <w:rFonts w:eastAsiaTheme="minorHAnsi"/>
          <w:color w:val="auto"/>
          <w:szCs w:val="24"/>
          <w:lang w:eastAsia="en-US"/>
        </w:rPr>
        <w:t>.</w:t>
      </w:r>
    </w:p>
    <w:p w:rsidR="00843B49" w:rsidRDefault="00843B49" w:rsidP="00843B49">
      <w:pPr>
        <w:ind w:left="-3"/>
        <w:rPr>
          <w:rFonts w:eastAsiaTheme="minorHAnsi"/>
          <w:color w:val="auto"/>
          <w:szCs w:val="24"/>
          <w:lang w:eastAsia="en-US"/>
        </w:rPr>
      </w:pPr>
      <w:r>
        <w:rPr>
          <w:b/>
          <w:szCs w:val="24"/>
          <w:u w:val="single"/>
        </w:rPr>
        <w:t>Odpowiedź na  pytanie nr 4:</w:t>
      </w:r>
    </w:p>
    <w:p w:rsidR="009A2083" w:rsidRDefault="00843B49" w:rsidP="00D223EB">
      <w:pPr>
        <w:pStyle w:val="Default"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 informuje, że załącznikiem nr 7  do umowy w zadaniu nr 1-7 będzie Klauzula informacyjna  o przetwarzaniu danych osobowych przekazana przez Wykonawcę</w:t>
      </w:r>
      <w:r w:rsidR="009F61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 którym  będzie zawierana umowa.</w:t>
      </w:r>
    </w:p>
    <w:p w:rsidR="009A2083" w:rsidRDefault="009A2083" w:rsidP="00D223EB">
      <w:pPr>
        <w:pStyle w:val="Default"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</w:rPr>
      </w:pPr>
    </w:p>
    <w:p w:rsidR="009A2083" w:rsidRDefault="009A2083" w:rsidP="00D223EB">
      <w:pPr>
        <w:pStyle w:val="Default"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</w:rPr>
      </w:pPr>
    </w:p>
    <w:p w:rsidR="009A2083" w:rsidRDefault="009A2083" w:rsidP="00D223EB">
      <w:pPr>
        <w:pStyle w:val="Default"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</w:rPr>
      </w:pPr>
    </w:p>
    <w:p w:rsidR="00202D3B" w:rsidRPr="00202D3B" w:rsidRDefault="00202D3B" w:rsidP="00202D3B">
      <w:pPr>
        <w:autoSpaceDN w:val="0"/>
        <w:spacing w:after="0" w:line="240" w:lineRule="auto"/>
        <w:ind w:left="5670" w:firstLine="142"/>
        <w:rPr>
          <w:rFonts w:eastAsia="SimSun"/>
          <w:color w:val="auto"/>
          <w:szCs w:val="24"/>
        </w:rPr>
      </w:pPr>
      <w:r w:rsidRPr="00202D3B">
        <w:rPr>
          <w:rFonts w:eastAsia="SimSun"/>
          <w:color w:val="auto"/>
          <w:szCs w:val="24"/>
        </w:rPr>
        <w:t xml:space="preserve">Podpis w  oryginale  </w:t>
      </w:r>
    </w:p>
    <w:p w:rsidR="00202D3B" w:rsidRPr="00202D3B" w:rsidRDefault="00202D3B" w:rsidP="00202D3B">
      <w:pPr>
        <w:autoSpaceDN w:val="0"/>
        <w:spacing w:after="0" w:line="240" w:lineRule="auto"/>
        <w:ind w:left="5812" w:hanging="5812"/>
        <w:jc w:val="left"/>
        <w:rPr>
          <w:rFonts w:eastAsia="SimSun"/>
          <w:color w:val="auto"/>
          <w:szCs w:val="24"/>
        </w:rPr>
      </w:pPr>
      <w:r w:rsidRPr="00202D3B">
        <w:rPr>
          <w:rFonts w:eastAsia="SimSun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/-/  </w:t>
      </w:r>
      <w:r>
        <w:rPr>
          <w:rFonts w:eastAsia="SimSun"/>
          <w:color w:val="auto"/>
          <w:szCs w:val="24"/>
        </w:rPr>
        <w:t>Katarzyna  JACAK</w:t>
      </w:r>
      <w:bookmarkStart w:id="0" w:name="_GoBack"/>
      <w:bookmarkEnd w:id="0"/>
    </w:p>
    <w:p w:rsidR="00843B49" w:rsidRPr="005A5769" w:rsidRDefault="00843B49" w:rsidP="00D223EB">
      <w:pPr>
        <w:pStyle w:val="Default"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</w:rPr>
      </w:pPr>
    </w:p>
    <w:sectPr w:rsidR="00843B49" w:rsidRPr="005A5769" w:rsidSect="00B62CAC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E2" w:rsidRDefault="008241E2" w:rsidP="00FB35C9">
      <w:pPr>
        <w:spacing w:after="0" w:line="240" w:lineRule="auto"/>
      </w:pPr>
      <w:r>
        <w:separator/>
      </w:r>
    </w:p>
  </w:endnote>
  <w:endnote w:type="continuationSeparator" w:id="0">
    <w:p w:rsidR="008241E2" w:rsidRDefault="008241E2" w:rsidP="00FB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0F" w:rsidRPr="0093710F" w:rsidRDefault="0093710F" w:rsidP="0093710F">
    <w:pPr>
      <w:spacing w:after="0" w:line="240" w:lineRule="auto"/>
      <w:ind w:left="0" w:firstLine="0"/>
      <w:jc w:val="left"/>
      <w:rPr>
        <w:color w:val="auto"/>
        <w:szCs w:val="24"/>
      </w:rPr>
    </w:pPr>
  </w:p>
  <w:p w:rsidR="0093710F" w:rsidRPr="0093710F" w:rsidRDefault="0093710F" w:rsidP="0093710F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ind w:left="0" w:firstLine="0"/>
      <w:jc w:val="left"/>
      <w:rPr>
        <w:rFonts w:ascii="Century Gothic" w:hAnsi="Century Gothic"/>
        <w:color w:val="auto"/>
        <w:sz w:val="16"/>
        <w:szCs w:val="16"/>
      </w:rPr>
    </w:pPr>
    <w:r w:rsidRPr="0093710F">
      <w:rPr>
        <w:rFonts w:ascii="Century Gothic" w:hAnsi="Century Gothic"/>
        <w:color w:val="auto"/>
        <w:sz w:val="16"/>
        <w:szCs w:val="16"/>
      </w:rPr>
      <w:fldChar w:fldCharType="begin"/>
    </w:r>
    <w:r w:rsidRPr="0093710F">
      <w:rPr>
        <w:rFonts w:ascii="Century Gothic" w:hAnsi="Century Gothic"/>
        <w:color w:val="auto"/>
        <w:sz w:val="16"/>
        <w:szCs w:val="16"/>
      </w:rPr>
      <w:instrText xml:space="preserve">PAGE  </w:instrText>
    </w:r>
    <w:r w:rsidRPr="0093710F">
      <w:rPr>
        <w:rFonts w:ascii="Century Gothic" w:hAnsi="Century Gothic"/>
        <w:color w:val="auto"/>
        <w:sz w:val="16"/>
        <w:szCs w:val="16"/>
      </w:rPr>
      <w:fldChar w:fldCharType="separate"/>
    </w:r>
    <w:r w:rsidR="00202D3B">
      <w:rPr>
        <w:rFonts w:ascii="Century Gothic" w:hAnsi="Century Gothic"/>
        <w:noProof/>
        <w:color w:val="auto"/>
        <w:sz w:val="16"/>
        <w:szCs w:val="16"/>
      </w:rPr>
      <w:t>2</w:t>
    </w:r>
    <w:r w:rsidRPr="0093710F">
      <w:rPr>
        <w:rFonts w:ascii="Century Gothic" w:hAnsi="Century Gothic"/>
        <w:color w:val="auto"/>
        <w:sz w:val="16"/>
        <w:szCs w:val="16"/>
      </w:rPr>
      <w:fldChar w:fldCharType="end"/>
    </w:r>
  </w:p>
  <w:p w:rsidR="0093710F" w:rsidRPr="0093710F" w:rsidRDefault="0093710F" w:rsidP="0093710F">
    <w:pPr>
      <w:tabs>
        <w:tab w:val="center" w:pos="4536"/>
        <w:tab w:val="right" w:pos="9072"/>
      </w:tabs>
      <w:spacing w:after="0" w:line="240" w:lineRule="auto"/>
      <w:ind w:left="0" w:right="360" w:firstLine="0"/>
      <w:jc w:val="left"/>
      <w:rPr>
        <w:color w:val="auto"/>
        <w:szCs w:val="24"/>
      </w:rPr>
    </w:pPr>
  </w:p>
  <w:p w:rsidR="0093710F" w:rsidRPr="00544F5D" w:rsidRDefault="0093710F" w:rsidP="0093710F">
    <w:pPr>
      <w:tabs>
        <w:tab w:val="right" w:pos="9072"/>
      </w:tabs>
      <w:spacing w:after="0" w:line="240" w:lineRule="auto"/>
      <w:ind w:left="0" w:firstLine="0"/>
      <w:jc w:val="left"/>
      <w:rPr>
        <w:color w:val="auto"/>
        <w:sz w:val="16"/>
        <w:szCs w:val="16"/>
      </w:rPr>
    </w:pPr>
    <w:r w:rsidRPr="00544F5D">
      <w:rPr>
        <w:color w:val="auto"/>
        <w:sz w:val="16"/>
        <w:szCs w:val="16"/>
      </w:rPr>
      <w:t>A. Kukawka</w:t>
    </w:r>
  </w:p>
  <w:p w:rsidR="0093710F" w:rsidRPr="00544F5D" w:rsidRDefault="0093710F" w:rsidP="0093710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color w:val="auto"/>
        <w:sz w:val="16"/>
        <w:szCs w:val="16"/>
      </w:rPr>
    </w:pPr>
    <w:r w:rsidRPr="00544F5D">
      <w:rPr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1EB53" wp14:editId="53FD93B6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10160" t="5080" r="8890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C7F3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RH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S9C4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XXOURyQCAAA0BAAADgAAAAAAAAAAAAAAAAAuAgAAZHJzL2Uyb0RvYy54bWxQ&#10;SwECLQAUAAYACAAAACEA+5U8j9oAAAAGAQAADwAAAAAAAAAAAAAAAAB+BAAAZHJzL2Rvd25yZXYu&#10;eG1sUEsFBgAAAAAEAAQA8wAAAIUFAAAAAA==&#10;"/>
          </w:pict>
        </mc:Fallback>
      </mc:AlternateContent>
    </w:r>
    <w:r w:rsidRPr="00544F5D">
      <w:rPr>
        <w:color w:val="auto"/>
        <w:sz w:val="16"/>
        <w:szCs w:val="16"/>
      </w:rPr>
      <w:t>Komenda Stołeczna Policji</w:t>
    </w:r>
  </w:p>
  <w:p w:rsidR="0093710F" w:rsidRPr="00544F5D" w:rsidRDefault="0093710F" w:rsidP="0093710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color w:val="auto"/>
        <w:sz w:val="16"/>
        <w:szCs w:val="16"/>
      </w:rPr>
    </w:pPr>
    <w:r w:rsidRPr="00544F5D">
      <w:rPr>
        <w:color w:val="auto"/>
        <w:sz w:val="16"/>
        <w:szCs w:val="16"/>
      </w:rPr>
      <w:t>Wydział Zamówień Publicznych</w:t>
    </w:r>
  </w:p>
  <w:p w:rsidR="0093710F" w:rsidRPr="00544F5D" w:rsidRDefault="0093710F" w:rsidP="0093710F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color w:val="auto"/>
        <w:sz w:val="16"/>
        <w:szCs w:val="16"/>
      </w:rPr>
    </w:pPr>
    <w:r w:rsidRPr="00544F5D">
      <w:rPr>
        <w:color w:val="auto"/>
        <w:sz w:val="16"/>
        <w:szCs w:val="16"/>
      </w:rPr>
      <w:t xml:space="preserve">                                                00-150 Warszawa, ul Nowolipie 2, tel. (47) 7238608, faks (47) 7237642</w:t>
    </w:r>
  </w:p>
  <w:p w:rsidR="0093710F" w:rsidRDefault="00937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E2" w:rsidRDefault="008241E2" w:rsidP="00FB35C9">
      <w:pPr>
        <w:spacing w:after="0" w:line="240" w:lineRule="auto"/>
      </w:pPr>
      <w:r>
        <w:separator/>
      </w:r>
    </w:p>
  </w:footnote>
  <w:footnote w:type="continuationSeparator" w:id="0">
    <w:p w:rsidR="008241E2" w:rsidRDefault="008241E2" w:rsidP="00FB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C9" w:rsidRDefault="00FB35C9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E"/>
    <w:multiLevelType w:val="multilevel"/>
    <w:tmpl w:val="C332C79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entury Gothic" w:hAnsi="Century Gothic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entury Gothic" w:hAnsi="Century Gothic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7C523D"/>
    <w:multiLevelType w:val="hybridMultilevel"/>
    <w:tmpl w:val="29449966"/>
    <w:lvl w:ilvl="0" w:tplc="A5EE0D58">
      <w:start w:val="1"/>
      <w:numFmt w:val="decimal"/>
      <w:lvlText w:val="%1."/>
      <w:lvlJc w:val="left"/>
      <w:pPr>
        <w:ind w:left="1147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46EC6286">
      <w:start w:val="1"/>
      <w:numFmt w:val="decimal"/>
      <w:lvlText w:val="%4."/>
      <w:lvlJc w:val="left"/>
      <w:pPr>
        <w:ind w:left="330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010D04B1"/>
    <w:multiLevelType w:val="hybridMultilevel"/>
    <w:tmpl w:val="E2E2BA5A"/>
    <w:lvl w:ilvl="0" w:tplc="871A98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3479A"/>
    <w:multiLevelType w:val="hybridMultilevel"/>
    <w:tmpl w:val="5B683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1931"/>
    <w:multiLevelType w:val="hybridMultilevel"/>
    <w:tmpl w:val="BEC42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2C0F"/>
    <w:multiLevelType w:val="hybridMultilevel"/>
    <w:tmpl w:val="2D9C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664F"/>
    <w:multiLevelType w:val="multilevel"/>
    <w:tmpl w:val="78F0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C0BC5"/>
    <w:multiLevelType w:val="hybridMultilevel"/>
    <w:tmpl w:val="B096DC76"/>
    <w:lvl w:ilvl="0" w:tplc="3AAAFA14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C172E630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2EE1"/>
    <w:multiLevelType w:val="hybridMultilevel"/>
    <w:tmpl w:val="867CA3A6"/>
    <w:lvl w:ilvl="0" w:tplc="45A4357C">
      <w:start w:val="1"/>
      <w:numFmt w:val="bullet"/>
      <w:lvlText w:val="-"/>
      <w:lvlJc w:val="left"/>
      <w:pPr>
        <w:ind w:left="3196" w:hanging="360"/>
      </w:pPr>
      <w:rPr>
        <w:rFonts w:ascii="Arial" w:hAnsi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451D1D19"/>
    <w:multiLevelType w:val="hybridMultilevel"/>
    <w:tmpl w:val="F970ED88"/>
    <w:lvl w:ilvl="0" w:tplc="3CB0A714">
      <w:start w:val="2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3493D"/>
    <w:multiLevelType w:val="hybridMultilevel"/>
    <w:tmpl w:val="CDB075E8"/>
    <w:lvl w:ilvl="0" w:tplc="F656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1E3C"/>
    <w:multiLevelType w:val="hybridMultilevel"/>
    <w:tmpl w:val="446AF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3246ED"/>
    <w:multiLevelType w:val="hybridMultilevel"/>
    <w:tmpl w:val="829E731A"/>
    <w:lvl w:ilvl="0" w:tplc="F656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48A7"/>
    <w:multiLevelType w:val="hybridMultilevel"/>
    <w:tmpl w:val="D9761A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834F1C"/>
    <w:multiLevelType w:val="hybridMultilevel"/>
    <w:tmpl w:val="69DEE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4FB00E7"/>
    <w:multiLevelType w:val="hybridMultilevel"/>
    <w:tmpl w:val="B096DC76"/>
    <w:lvl w:ilvl="0" w:tplc="3AAAFA14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C172E630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411F3"/>
    <w:multiLevelType w:val="hybridMultilevel"/>
    <w:tmpl w:val="9D1CC97C"/>
    <w:lvl w:ilvl="0" w:tplc="A04AE7DA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10"/>
  </w:num>
  <w:num w:numId="7">
    <w:abstractNumId w:val="2"/>
  </w:num>
  <w:num w:numId="8">
    <w:abstractNumId w:val="15"/>
  </w:num>
  <w:num w:numId="9">
    <w:abstractNumId w:val="8"/>
  </w:num>
  <w:num w:numId="10">
    <w:abstractNumId w:val="12"/>
  </w:num>
  <w:num w:numId="11">
    <w:abstractNumId w:val="17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12"/>
    <w:rsid w:val="00015AA4"/>
    <w:rsid w:val="00017D63"/>
    <w:rsid w:val="00020250"/>
    <w:rsid w:val="00025390"/>
    <w:rsid w:val="00033AB8"/>
    <w:rsid w:val="0006284A"/>
    <w:rsid w:val="00075AA8"/>
    <w:rsid w:val="00082CED"/>
    <w:rsid w:val="00083B51"/>
    <w:rsid w:val="00090EAC"/>
    <w:rsid w:val="00090F22"/>
    <w:rsid w:val="00094BF9"/>
    <w:rsid w:val="0009511C"/>
    <w:rsid w:val="000B7179"/>
    <w:rsid w:val="000B76FA"/>
    <w:rsid w:val="000D2029"/>
    <w:rsid w:val="000E4C3F"/>
    <w:rsid w:val="000F0C55"/>
    <w:rsid w:val="00146E1A"/>
    <w:rsid w:val="00156C4C"/>
    <w:rsid w:val="001678FC"/>
    <w:rsid w:val="00173AB1"/>
    <w:rsid w:val="001A448D"/>
    <w:rsid w:val="001D4016"/>
    <w:rsid w:val="001E271E"/>
    <w:rsid w:val="001F0D7D"/>
    <w:rsid w:val="001F1771"/>
    <w:rsid w:val="001F69C1"/>
    <w:rsid w:val="00202D3B"/>
    <w:rsid w:val="002127C4"/>
    <w:rsid w:val="00250651"/>
    <w:rsid w:val="00262A24"/>
    <w:rsid w:val="00275624"/>
    <w:rsid w:val="0027593E"/>
    <w:rsid w:val="00287A5B"/>
    <w:rsid w:val="00293724"/>
    <w:rsid w:val="002A063C"/>
    <w:rsid w:val="002A5608"/>
    <w:rsid w:val="002D0C7F"/>
    <w:rsid w:val="002E53D4"/>
    <w:rsid w:val="002E7052"/>
    <w:rsid w:val="003067DE"/>
    <w:rsid w:val="00314642"/>
    <w:rsid w:val="00323705"/>
    <w:rsid w:val="0034608B"/>
    <w:rsid w:val="00350DEF"/>
    <w:rsid w:val="00351AAE"/>
    <w:rsid w:val="00387984"/>
    <w:rsid w:val="003A50D5"/>
    <w:rsid w:val="003C31BD"/>
    <w:rsid w:val="003C49E0"/>
    <w:rsid w:val="003D3919"/>
    <w:rsid w:val="003E5F5F"/>
    <w:rsid w:val="003F31B4"/>
    <w:rsid w:val="003F7C54"/>
    <w:rsid w:val="0044296F"/>
    <w:rsid w:val="00475155"/>
    <w:rsid w:val="00490B8E"/>
    <w:rsid w:val="004911F7"/>
    <w:rsid w:val="0049700F"/>
    <w:rsid w:val="00544F5D"/>
    <w:rsid w:val="00585A77"/>
    <w:rsid w:val="005A5769"/>
    <w:rsid w:val="005C57F4"/>
    <w:rsid w:val="005D023E"/>
    <w:rsid w:val="005F06B2"/>
    <w:rsid w:val="0060020E"/>
    <w:rsid w:val="0060498A"/>
    <w:rsid w:val="00613943"/>
    <w:rsid w:val="006174B3"/>
    <w:rsid w:val="00620212"/>
    <w:rsid w:val="0064044D"/>
    <w:rsid w:val="0064100B"/>
    <w:rsid w:val="0067690F"/>
    <w:rsid w:val="00691087"/>
    <w:rsid w:val="006A0BF7"/>
    <w:rsid w:val="006C1F12"/>
    <w:rsid w:val="006F4237"/>
    <w:rsid w:val="00732275"/>
    <w:rsid w:val="007A7C54"/>
    <w:rsid w:val="007B1C4B"/>
    <w:rsid w:val="007B2631"/>
    <w:rsid w:val="007C21D7"/>
    <w:rsid w:val="007D137D"/>
    <w:rsid w:val="007D6912"/>
    <w:rsid w:val="008230D3"/>
    <w:rsid w:val="008241E2"/>
    <w:rsid w:val="008276A9"/>
    <w:rsid w:val="0084366C"/>
    <w:rsid w:val="00843B49"/>
    <w:rsid w:val="008444FC"/>
    <w:rsid w:val="008A011A"/>
    <w:rsid w:val="008A7A42"/>
    <w:rsid w:val="008B2110"/>
    <w:rsid w:val="008C7E40"/>
    <w:rsid w:val="0093710F"/>
    <w:rsid w:val="0096496A"/>
    <w:rsid w:val="00986C4B"/>
    <w:rsid w:val="009A2083"/>
    <w:rsid w:val="009B1786"/>
    <w:rsid w:val="009B52E9"/>
    <w:rsid w:val="009D0E1E"/>
    <w:rsid w:val="009E1B3E"/>
    <w:rsid w:val="009E3B3B"/>
    <w:rsid w:val="009F5CD4"/>
    <w:rsid w:val="009F6138"/>
    <w:rsid w:val="00A02D88"/>
    <w:rsid w:val="00A167CF"/>
    <w:rsid w:val="00A32476"/>
    <w:rsid w:val="00A35737"/>
    <w:rsid w:val="00A51C36"/>
    <w:rsid w:val="00A935FE"/>
    <w:rsid w:val="00AA549E"/>
    <w:rsid w:val="00AB12C2"/>
    <w:rsid w:val="00B05EAE"/>
    <w:rsid w:val="00B1654F"/>
    <w:rsid w:val="00B221F8"/>
    <w:rsid w:val="00B31915"/>
    <w:rsid w:val="00B37B6B"/>
    <w:rsid w:val="00B538A4"/>
    <w:rsid w:val="00B62CAC"/>
    <w:rsid w:val="00B65552"/>
    <w:rsid w:val="00B6741D"/>
    <w:rsid w:val="00B96611"/>
    <w:rsid w:val="00BB7979"/>
    <w:rsid w:val="00BC64E5"/>
    <w:rsid w:val="00BD7D1F"/>
    <w:rsid w:val="00C106CF"/>
    <w:rsid w:val="00C10714"/>
    <w:rsid w:val="00C16731"/>
    <w:rsid w:val="00C174C7"/>
    <w:rsid w:val="00C3158B"/>
    <w:rsid w:val="00C34F00"/>
    <w:rsid w:val="00C66B3F"/>
    <w:rsid w:val="00C70183"/>
    <w:rsid w:val="00C74357"/>
    <w:rsid w:val="00C93878"/>
    <w:rsid w:val="00C943E9"/>
    <w:rsid w:val="00CD50CE"/>
    <w:rsid w:val="00D16279"/>
    <w:rsid w:val="00D223EB"/>
    <w:rsid w:val="00D31385"/>
    <w:rsid w:val="00D46BC2"/>
    <w:rsid w:val="00D50CBB"/>
    <w:rsid w:val="00D540D0"/>
    <w:rsid w:val="00D84F8E"/>
    <w:rsid w:val="00D855B9"/>
    <w:rsid w:val="00DA05F9"/>
    <w:rsid w:val="00DA4EF5"/>
    <w:rsid w:val="00E50173"/>
    <w:rsid w:val="00E5532D"/>
    <w:rsid w:val="00E624E1"/>
    <w:rsid w:val="00E63A14"/>
    <w:rsid w:val="00E63DCE"/>
    <w:rsid w:val="00E963C2"/>
    <w:rsid w:val="00EA105E"/>
    <w:rsid w:val="00EA4B18"/>
    <w:rsid w:val="00EA5D80"/>
    <w:rsid w:val="00EC6E08"/>
    <w:rsid w:val="00EE563F"/>
    <w:rsid w:val="00EE66F1"/>
    <w:rsid w:val="00F102FD"/>
    <w:rsid w:val="00F13EAC"/>
    <w:rsid w:val="00F13F30"/>
    <w:rsid w:val="00F15467"/>
    <w:rsid w:val="00F70F78"/>
    <w:rsid w:val="00F72348"/>
    <w:rsid w:val="00F72EB6"/>
    <w:rsid w:val="00F803C1"/>
    <w:rsid w:val="00FA0294"/>
    <w:rsid w:val="00FB1BB9"/>
    <w:rsid w:val="00FB35C9"/>
    <w:rsid w:val="00FD642B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805C6"/>
  <w15:chartTrackingRefBased/>
  <w15:docId w15:val="{87515DFA-A6D4-463F-820E-D4C8494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F12"/>
    <w:pPr>
      <w:spacing w:after="5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C1F1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C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C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andard">
    <w:name w:val="Standard"/>
    <w:qFormat/>
    <w:rsid w:val="00FB3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9C1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B1BB9"/>
    <w:pPr>
      <w:ind w:left="720"/>
      <w:contextualSpacing/>
    </w:pPr>
  </w:style>
  <w:style w:type="paragraph" w:customStyle="1" w:styleId="Default">
    <w:name w:val="Default"/>
    <w:qFormat/>
    <w:rsid w:val="00351AAE"/>
    <w:pPr>
      <w:suppressAutoHyphens/>
      <w:spacing w:after="0" w:line="240" w:lineRule="auto"/>
      <w:textAlignment w:val="baseline"/>
    </w:pPr>
    <w:rPr>
      <w:rFonts w:ascii="Arial, sans-serif" w:eastAsia="SimSun, 宋体" w:hAnsi="Arial, sans-serif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F0DFD-1BD1-4013-91DE-0E6721D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144</cp:revision>
  <cp:lastPrinted>2024-03-01T14:16:00Z</cp:lastPrinted>
  <dcterms:created xsi:type="dcterms:W3CDTF">2021-07-05T10:57:00Z</dcterms:created>
  <dcterms:modified xsi:type="dcterms:W3CDTF">2024-03-01T14:50:00Z</dcterms:modified>
</cp:coreProperties>
</file>