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054031" w:rsidRDefault="00B97C04" w:rsidP="00F377A4">
      <w:pPr>
        <w:jc w:val="right"/>
        <w:rPr>
          <w:rFonts w:cs="Arial"/>
          <w:i/>
          <w:sz w:val="20"/>
        </w:rPr>
      </w:pPr>
      <w:r w:rsidRPr="00054031">
        <w:rPr>
          <w:rFonts w:cs="Arial"/>
          <w:i/>
          <w:sz w:val="20"/>
        </w:rPr>
        <w:t xml:space="preserve">Załącznik nr </w:t>
      </w:r>
      <w:r w:rsidR="00054031" w:rsidRPr="00054031">
        <w:rPr>
          <w:rFonts w:cs="Arial"/>
          <w:i/>
          <w:sz w:val="20"/>
        </w:rPr>
        <w:t xml:space="preserve">1.1 </w:t>
      </w:r>
      <w:r w:rsidR="00317733">
        <w:rPr>
          <w:rFonts w:cs="Arial"/>
          <w:i/>
          <w:sz w:val="20"/>
        </w:rPr>
        <w:t>do SWZ</w:t>
      </w:r>
    </w:p>
    <w:p w:rsidR="00711C7A" w:rsidRDefault="00A22C7D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</w:t>
      </w:r>
      <w:r w:rsidRPr="00A22C7D">
        <w:rPr>
          <w:rFonts w:cs="Arial"/>
          <w:b/>
          <w:sz w:val="20"/>
          <w:u w:val="single"/>
        </w:rPr>
        <w:t>efibrylator / monitor</w:t>
      </w:r>
      <w:r w:rsidR="008622CA">
        <w:rPr>
          <w:rFonts w:cs="Arial"/>
          <w:b/>
          <w:sz w:val="20"/>
          <w:u w:val="single"/>
        </w:rPr>
        <w:t xml:space="preserve"> – 2</w:t>
      </w:r>
      <w:r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2023/2024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Dwa tryby pracy: ręczny i półautomatyczny AED.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Defibrylator przeznaczony do terapii pacjentów w różnym wieku: -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Prezentacja danych na ekranie kolorowym LCD TFT o przekątnej min. 7 cali, rozdzielczość min. 640x480 pikseli.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Min. 20 poziomów energii wyładowania w zakresie od 1 do 200J, ograniczenie energii wyładowania do 50 J przy defibrylacji wewnętrznej.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Poziomy energii</w:t>
            </w:r>
            <w:proofErr w:type="gramStart"/>
            <w:r w:rsidRPr="008622CA">
              <w:rPr>
                <w:sz w:val="18"/>
                <w:szCs w:val="18"/>
              </w:rPr>
              <w:t>: 1,2,3,4,5,6,7,8,9,10,15,20,30,50,70,100,120,150,</w:t>
            </w:r>
            <w:proofErr w:type="gramEnd"/>
            <w:r w:rsidRPr="008622CA">
              <w:rPr>
                <w:sz w:val="18"/>
                <w:szCs w:val="18"/>
              </w:rPr>
              <w:t>170,200J.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Czas ładowania do energii 150 J &lt; 5 sekund.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Czas ładowania do maksymalnej </w:t>
            </w:r>
            <w:proofErr w:type="gramStart"/>
            <w:r w:rsidRPr="008622CA">
              <w:rPr>
                <w:sz w:val="18"/>
                <w:szCs w:val="18"/>
              </w:rPr>
              <w:t>energii   (200 J</w:t>
            </w:r>
            <w:proofErr w:type="gramEnd"/>
            <w:r w:rsidRPr="008622CA">
              <w:rPr>
                <w:sz w:val="18"/>
                <w:szCs w:val="18"/>
              </w:rPr>
              <w:t>) &lt; 6 sekund.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Czas uruchamiania defibrylatora z gotowością do podania wyładowania poniżej 15 sekund.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Zakres impedancji pacjenta dla defibrylacji zewnętrznej: 25-250 Ohmów.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Możliwość defibrylacji za pomocą łyżek zewnętrznych, wewnętrznych i elektrod jednorazowych.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Możliwa defibrylacja przy użyciu odpowiednich elektrod samoprzylepnych.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Ustawianie poziomów energii przy pomocy pokrętła na płycie czołowej (przedniej) defibrylatora.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Przycisk ładowania impulsu defibracyjnego na płycie czołowej oraz łyżkach zewnętrznych.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Możliwość zmiany wybranej energii na mniejszą lub większą za pomocą pokrętła po naładowaniu defibrylatora, a przed defibrylacją. Brak konieczności anulowania lub </w:t>
            </w:r>
            <w:r w:rsidRPr="008622CA">
              <w:rPr>
                <w:sz w:val="18"/>
                <w:szCs w:val="18"/>
              </w:rPr>
              <w:lastRenderedPageBreak/>
              <w:t>wyładowania defibrylatora.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Przycisk wyładowania impulsu defibracyjnego na płycie czołowej oraz łyżkach zewnętrznych.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System dopasowania impulsu defibrylacji w zależności od impedancji ciała pacjenta.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Automatyczne rozładowanie energii w przypadku niewykonania defibrylacji – możliwość zaprogramowania czasu do rozładowania (30, 60 i 90 sekund).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Wskaźnik sprawności defibrylatora na przedniej ścianie urządzenia.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Pr="004937E2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Na łyżkach zewnętrznych wbudowany kilkustopniowy </w:t>
            </w:r>
            <w:proofErr w:type="gramStart"/>
            <w:r w:rsidRPr="008622CA">
              <w:rPr>
                <w:sz w:val="18"/>
                <w:szCs w:val="18"/>
              </w:rPr>
              <w:t>wskaźnik jakości</w:t>
            </w:r>
            <w:proofErr w:type="gramEnd"/>
            <w:r w:rsidRPr="008622CA">
              <w:rPr>
                <w:sz w:val="18"/>
                <w:szCs w:val="18"/>
              </w:rPr>
              <w:t xml:space="preserve"> kontaktu z pacjentem.</w:t>
            </w:r>
          </w:p>
          <w:p w:rsid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TAK -10 pkt                </w:t>
            </w:r>
          </w:p>
          <w:p w:rsidR="008622CA" w:rsidRP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A22C7D" w:rsidRPr="00957F54" w:rsidRDefault="00A22C7D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 w:rsidR="008622CA">
              <w:rPr>
                <w:rFonts w:cs="Arial"/>
                <w:sz w:val="18"/>
                <w:szCs w:val="18"/>
              </w:rPr>
              <w:t>/Nie, Podać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Konfigurowalny czas wstrzymania alarmu: 1, 2, 3, 5, 10 min lub nieokreślny czas.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Głośność alarmów konfigurowalna – min. 5 poziomów.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Głośność poleceń konfigurowalna – min. 5 poziomów.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Możliwość zmiany koloru krzywych na ekranie – min. 7 kolorów</w:t>
            </w:r>
          </w:p>
          <w:p w:rsid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TAK - 5 pkt        </w:t>
            </w:r>
          </w:p>
          <w:p w:rsidR="008622CA" w:rsidRP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A22C7D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/Nie, Podać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Pr="004937E2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b/>
                <w:sz w:val="18"/>
                <w:szCs w:val="18"/>
              </w:rPr>
            </w:pPr>
            <w:r w:rsidRPr="008622CA">
              <w:rPr>
                <w:b/>
                <w:sz w:val="18"/>
                <w:szCs w:val="18"/>
              </w:rPr>
              <w:t>Kardiowersja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Możliwość wykonania kardiowersji za pomocą: 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- wielofunkcyjnych elektrod podłączonych do defibrylatora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- wielofunkcyjnych elektrod lub łyżek zewnętrznych oraz 3/5 odprowadzeniowych elektrod monitorujących.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Wyświetlanie na ekranie defibrylatora informacji, że włączony jest tryb kardiowersji oraz podświetlany jest przycisk kardiowersji.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b/>
                <w:sz w:val="18"/>
                <w:szCs w:val="18"/>
              </w:rPr>
            </w:pPr>
            <w:r w:rsidRPr="008622CA">
              <w:rPr>
                <w:b/>
                <w:sz w:val="18"/>
                <w:szCs w:val="18"/>
              </w:rPr>
              <w:t>Tryb AED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Energia wyładowania 150J lub 170J lub 200 J dla dorosłych oraz 50 J dla dzieci i niemowląt.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8622CA">
              <w:rPr>
                <w:sz w:val="18"/>
                <w:szCs w:val="18"/>
              </w:rPr>
              <w:t>defibrylacyjnych</w:t>
            </w:r>
            <w:proofErr w:type="spellEnd"/>
            <w:r w:rsidRPr="008622CA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22C7D" w:rsidRPr="0060089A" w:rsidTr="00DB7C3E">
        <w:trPr>
          <w:trHeight w:val="284"/>
        </w:trPr>
        <w:tc>
          <w:tcPr>
            <w:tcW w:w="675" w:type="dxa"/>
          </w:tcPr>
          <w:p w:rsidR="00A22C7D" w:rsidRDefault="00A22C7D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Wyświetlanie wskaźnika kontaktu ze skórą pacjenta w formie graficznej </w:t>
            </w:r>
            <w:proofErr w:type="gramStart"/>
            <w:r w:rsidRPr="008622CA">
              <w:rPr>
                <w:sz w:val="18"/>
                <w:szCs w:val="18"/>
              </w:rPr>
              <w:t>reprezentacji jakości</w:t>
            </w:r>
            <w:proofErr w:type="gramEnd"/>
            <w:r w:rsidRPr="008622CA">
              <w:rPr>
                <w:sz w:val="18"/>
                <w:szCs w:val="18"/>
              </w:rPr>
              <w:t xml:space="preserve"> kontaktu elektrod wielofunkcyjnych przy użyciu min. 3 kolorów.</w:t>
            </w:r>
          </w:p>
          <w:p w:rsid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TAK - 5 pkt                </w:t>
            </w:r>
          </w:p>
          <w:p w:rsidR="008622CA" w:rsidRPr="00A22C7D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A22C7D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/Nie, Podać</w:t>
            </w:r>
          </w:p>
        </w:tc>
        <w:tc>
          <w:tcPr>
            <w:tcW w:w="3544" w:type="dxa"/>
          </w:tcPr>
          <w:p w:rsidR="00A22C7D" w:rsidRPr="004937E2" w:rsidRDefault="00A22C7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W trybie AED możliwość wyświetlania krzywej </w:t>
            </w:r>
            <w:proofErr w:type="spellStart"/>
            <w:r w:rsidRPr="008622CA">
              <w:rPr>
                <w:sz w:val="18"/>
                <w:szCs w:val="18"/>
              </w:rPr>
              <w:t>pletyzmograficznej</w:t>
            </w:r>
            <w:proofErr w:type="spellEnd"/>
            <w:r w:rsidRPr="008622CA">
              <w:rPr>
                <w:sz w:val="18"/>
                <w:szCs w:val="18"/>
              </w:rPr>
              <w:t xml:space="preserve"> oraz monitorowanie SpO2 oraz tętna.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W trybie AED możliwość </w:t>
            </w:r>
            <w:proofErr w:type="gramStart"/>
            <w:r w:rsidRPr="008622CA">
              <w:rPr>
                <w:sz w:val="18"/>
                <w:szCs w:val="18"/>
              </w:rPr>
              <w:t>monitorowania CO</w:t>
            </w:r>
            <w:proofErr w:type="gramEnd"/>
            <w:r w:rsidRPr="008622CA">
              <w:rPr>
                <w:sz w:val="18"/>
                <w:szCs w:val="18"/>
              </w:rPr>
              <w:t xml:space="preserve">2 oraz </w:t>
            </w:r>
            <w:proofErr w:type="spellStart"/>
            <w:r w:rsidRPr="008622CA">
              <w:rPr>
                <w:sz w:val="18"/>
                <w:szCs w:val="18"/>
              </w:rPr>
              <w:t>AwRR</w:t>
            </w:r>
            <w:proofErr w:type="spellEnd"/>
            <w:r w:rsidRPr="008622CA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51.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W przypadku niewskazanej defibrylacji możliwość konfiguracji czy defibrylator ma przejść w tryb monitorowania pacjenta czy przejść w tryb RKO z komunikatami głosowymi.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b/>
                <w:sz w:val="18"/>
                <w:szCs w:val="18"/>
              </w:rPr>
            </w:pPr>
            <w:r w:rsidRPr="008622CA">
              <w:rPr>
                <w:b/>
                <w:sz w:val="18"/>
                <w:szCs w:val="18"/>
              </w:rPr>
              <w:t>Tryb EKG i arytmii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Monitorowanie EKG pacjenta za pomocą 3 lub 7 odprowadzeń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Sygnał EKG z elektrod </w:t>
            </w:r>
            <w:proofErr w:type="spellStart"/>
            <w:r w:rsidRPr="008622CA">
              <w:rPr>
                <w:sz w:val="18"/>
                <w:szCs w:val="18"/>
              </w:rPr>
              <w:t>defibrylacyjnych</w:t>
            </w:r>
            <w:proofErr w:type="spellEnd"/>
            <w:r w:rsidRPr="008622CA">
              <w:rPr>
                <w:sz w:val="18"/>
                <w:szCs w:val="18"/>
              </w:rPr>
              <w:t xml:space="preserve"> i z elektrod EKG – z czytelną sygnalizacją braku kontaktu.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Pomiar częstości akcji serca w zakresie min. 16 – 300 uderzeń na minutę dla osoby dorosłej oraz min. 16-350 uderzeń na minutę dla dziecka/niemowlęcia.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 xml:space="preserve">Wybór odprowadzenia z: elektrod EKG, łyżek </w:t>
            </w:r>
            <w:proofErr w:type="spellStart"/>
            <w:r w:rsidRPr="008622CA">
              <w:rPr>
                <w:sz w:val="18"/>
                <w:szCs w:val="18"/>
              </w:rPr>
              <w:t>defibrylacyjnych</w:t>
            </w:r>
            <w:proofErr w:type="spellEnd"/>
            <w:r w:rsidRPr="008622CA">
              <w:rPr>
                <w:sz w:val="18"/>
                <w:szCs w:val="18"/>
              </w:rPr>
              <w:t xml:space="preserve"> lub jednorazowych elektrod do defibrylacji stymulacji.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Wzmocnienie sygnału EKG. Regulacja ręczna: 1/4x, 1/2x, 1x, 2x, 4x i automatyczna.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Układ monitorujący zabezpieczony przed impulsem defibrylatora – CF.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CMRR dla sygnału EKG: min. 105dB.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Filtr EKG o częstotliwości sieci zasilającej 50 Hz lub 60 Hz.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622CA" w:rsidRPr="0060089A" w:rsidTr="00DB7C3E">
        <w:trPr>
          <w:trHeight w:val="284"/>
        </w:trPr>
        <w:tc>
          <w:tcPr>
            <w:tcW w:w="675" w:type="dxa"/>
          </w:tcPr>
          <w:p w:rsidR="008622CA" w:rsidRDefault="008622CA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8622CA" w:rsidRPr="008622CA" w:rsidRDefault="008622CA" w:rsidP="00DB7C3E">
            <w:pPr>
              <w:rPr>
                <w:sz w:val="18"/>
                <w:szCs w:val="18"/>
              </w:rPr>
            </w:pPr>
            <w:r w:rsidRPr="008622CA">
              <w:rPr>
                <w:sz w:val="18"/>
                <w:szCs w:val="18"/>
              </w:rPr>
              <w:t>Automatyczne wykrywanie zaburzeń rytmu zagrażających życiu (</w:t>
            </w:r>
            <w:proofErr w:type="spellStart"/>
            <w:r w:rsidRPr="008622CA">
              <w:rPr>
                <w:sz w:val="18"/>
                <w:szCs w:val="18"/>
              </w:rPr>
              <w:t>asystolia</w:t>
            </w:r>
            <w:proofErr w:type="spellEnd"/>
            <w:r w:rsidRPr="008622CA">
              <w:rPr>
                <w:sz w:val="18"/>
                <w:szCs w:val="18"/>
              </w:rPr>
              <w:t>, migotanie komór, bradykardia, tachykardia).</w:t>
            </w:r>
          </w:p>
        </w:tc>
        <w:tc>
          <w:tcPr>
            <w:tcW w:w="1417" w:type="dxa"/>
          </w:tcPr>
          <w:p w:rsidR="008622CA" w:rsidRPr="00957F54" w:rsidRDefault="008622CA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8622CA" w:rsidRPr="004937E2" w:rsidRDefault="008622C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Regulowane alarmy górnej i dolnej granicy częstości akcji serca.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Jednoczesna prezentacja 3 krzywych EKG na ekranie.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Złącze - wejście synchronizujące sygnał EKG z zewnętrznego kardiomonitora dowolnego </w:t>
            </w:r>
            <w:proofErr w:type="gramStart"/>
            <w:r w:rsidRPr="00DB7C3E">
              <w:rPr>
                <w:sz w:val="18"/>
                <w:szCs w:val="18"/>
              </w:rPr>
              <w:t>producenta .</w:t>
            </w:r>
            <w:proofErr w:type="gramEnd"/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Wyposażenie defibrylatora: przewód EKG 3 odprowadzeniowy - 1 szt.  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b/>
                <w:sz w:val="18"/>
                <w:szCs w:val="18"/>
              </w:rPr>
            </w:pPr>
            <w:r w:rsidRPr="00DB7C3E">
              <w:rPr>
                <w:b/>
                <w:sz w:val="18"/>
                <w:szCs w:val="18"/>
              </w:rPr>
              <w:t xml:space="preserve">Stymulacja 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Tryb pracy: stały oraz na żądanie.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Defibrylacja synchroniczna: maksymalny czas od chwili wykrycia fali R do chwili wyładowania impulsu </w:t>
            </w:r>
            <w:proofErr w:type="spellStart"/>
            <w:r w:rsidRPr="00DB7C3E">
              <w:rPr>
                <w:sz w:val="18"/>
                <w:szCs w:val="18"/>
              </w:rPr>
              <w:t>defibrylacyjnego</w:t>
            </w:r>
            <w:proofErr w:type="spellEnd"/>
            <w:r w:rsidRPr="00DB7C3E">
              <w:rPr>
                <w:sz w:val="18"/>
                <w:szCs w:val="18"/>
              </w:rPr>
              <w:t xml:space="preserve"> do 25 </w:t>
            </w:r>
            <w:proofErr w:type="spellStart"/>
            <w:r w:rsidRPr="00DB7C3E">
              <w:rPr>
                <w:sz w:val="18"/>
                <w:szCs w:val="18"/>
              </w:rPr>
              <w:t>ms</w:t>
            </w:r>
            <w:proofErr w:type="spellEnd"/>
            <w:r w:rsidRPr="00DB7C3E">
              <w:rPr>
                <w:sz w:val="18"/>
                <w:szCs w:val="18"/>
              </w:rPr>
              <w:t>.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TAK -10 pkt                </w:t>
            </w:r>
          </w:p>
          <w:p w:rsidR="00DB7C3E" w:rsidRPr="00123F4B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/Nie, Podać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Natężenie prądu stymulacji min. od 10mA do 200mA ze </w:t>
            </w:r>
            <w:proofErr w:type="gramStart"/>
            <w:r w:rsidRPr="00DB7C3E">
              <w:rPr>
                <w:sz w:val="18"/>
                <w:szCs w:val="18"/>
              </w:rPr>
              <w:t>skokiem co</w:t>
            </w:r>
            <w:proofErr w:type="gramEnd"/>
            <w:r w:rsidRPr="00DB7C3E">
              <w:rPr>
                <w:sz w:val="18"/>
                <w:szCs w:val="18"/>
              </w:rPr>
              <w:t xml:space="preserve"> 5mA.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Czas trwania impulsu: od wyboru przez użytkownika 20 lub 40 ms.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Częstość: od 30 </w:t>
            </w:r>
            <w:proofErr w:type="spellStart"/>
            <w:r w:rsidRPr="00DB7C3E">
              <w:rPr>
                <w:sz w:val="18"/>
                <w:szCs w:val="18"/>
              </w:rPr>
              <w:t>imp</w:t>
            </w:r>
            <w:proofErr w:type="spellEnd"/>
            <w:r w:rsidRPr="00DB7C3E">
              <w:rPr>
                <w:sz w:val="18"/>
                <w:szCs w:val="18"/>
              </w:rPr>
              <w:t>./</w:t>
            </w:r>
            <w:proofErr w:type="gramStart"/>
            <w:r w:rsidRPr="00DB7C3E">
              <w:rPr>
                <w:sz w:val="18"/>
                <w:szCs w:val="18"/>
              </w:rPr>
              <w:t>min</w:t>
            </w:r>
            <w:proofErr w:type="gramEnd"/>
            <w:r w:rsidRPr="00DB7C3E">
              <w:rPr>
                <w:sz w:val="18"/>
                <w:szCs w:val="18"/>
              </w:rPr>
              <w:t xml:space="preserve"> do 180 </w:t>
            </w:r>
            <w:proofErr w:type="spellStart"/>
            <w:r w:rsidRPr="00DB7C3E">
              <w:rPr>
                <w:sz w:val="18"/>
                <w:szCs w:val="18"/>
              </w:rPr>
              <w:t>imp</w:t>
            </w:r>
            <w:proofErr w:type="spellEnd"/>
            <w:r w:rsidRPr="00DB7C3E">
              <w:rPr>
                <w:sz w:val="18"/>
                <w:szCs w:val="18"/>
              </w:rPr>
              <w:t xml:space="preserve">./min ze </w:t>
            </w:r>
            <w:proofErr w:type="gramStart"/>
            <w:r w:rsidRPr="00DB7C3E">
              <w:rPr>
                <w:sz w:val="18"/>
                <w:szCs w:val="18"/>
              </w:rPr>
              <w:t>skokiem co</w:t>
            </w:r>
            <w:proofErr w:type="gramEnd"/>
            <w:r w:rsidRPr="00DB7C3E">
              <w:rPr>
                <w:sz w:val="18"/>
                <w:szCs w:val="18"/>
              </w:rPr>
              <w:t xml:space="preserve"> 10 </w:t>
            </w:r>
            <w:proofErr w:type="spellStart"/>
            <w:r w:rsidRPr="00DB7C3E">
              <w:rPr>
                <w:sz w:val="18"/>
                <w:szCs w:val="18"/>
              </w:rPr>
              <w:t>imp</w:t>
            </w:r>
            <w:proofErr w:type="spellEnd"/>
            <w:r w:rsidRPr="00DB7C3E">
              <w:rPr>
                <w:sz w:val="18"/>
                <w:szCs w:val="18"/>
              </w:rPr>
              <w:t>./</w:t>
            </w:r>
            <w:proofErr w:type="gramStart"/>
            <w:r w:rsidRPr="00DB7C3E">
              <w:rPr>
                <w:sz w:val="18"/>
                <w:szCs w:val="18"/>
              </w:rPr>
              <w:t>min</w:t>
            </w:r>
            <w:proofErr w:type="gramEnd"/>
            <w:r w:rsidRPr="00DB7C3E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Wyświetlanie na ekranie defibrylatora komunikatów(następnych kroków) niezbędnych do wykonania stymulacji pacjenta.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 komplecie elektrody jednorazowe do defibrylacji – 1szt.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b/>
                <w:sz w:val="18"/>
                <w:szCs w:val="18"/>
              </w:rPr>
            </w:pPr>
            <w:r w:rsidRPr="00DB7C3E">
              <w:rPr>
                <w:b/>
                <w:sz w:val="18"/>
                <w:szCs w:val="18"/>
              </w:rPr>
              <w:t>Pomiar saturacji pacjenta – SpO2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Zakres pomiarowy saturacji: 0-100% z rozdzielczością 1%.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Zakres pomiarowy częstości tętna: 30-300 uderzeń na minutę z rozdzielczością 1 uderzenie na minutę.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Wyświetlanie wartości saturacji oraz krzywej </w:t>
            </w:r>
            <w:proofErr w:type="spellStart"/>
            <w:r w:rsidRPr="00DB7C3E">
              <w:rPr>
                <w:sz w:val="18"/>
                <w:szCs w:val="18"/>
              </w:rPr>
              <w:t>pletyzmograficznej</w:t>
            </w:r>
            <w:proofErr w:type="spellEnd"/>
            <w:r w:rsidRPr="00DB7C3E">
              <w:rPr>
                <w:sz w:val="18"/>
                <w:szCs w:val="18"/>
              </w:rPr>
              <w:t xml:space="preserve"> na ekranie urządzenia.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Możliwość stosowania sensorów </w:t>
            </w:r>
            <w:proofErr w:type="spellStart"/>
            <w:r w:rsidRPr="00DB7C3E">
              <w:rPr>
                <w:sz w:val="18"/>
                <w:szCs w:val="18"/>
              </w:rPr>
              <w:t>Masimo</w:t>
            </w:r>
            <w:proofErr w:type="spellEnd"/>
            <w:r w:rsidRPr="00DB7C3E">
              <w:rPr>
                <w:sz w:val="18"/>
                <w:szCs w:val="18"/>
              </w:rPr>
              <w:t>/</w:t>
            </w:r>
            <w:proofErr w:type="spellStart"/>
            <w:r w:rsidRPr="00DB7C3E">
              <w:rPr>
                <w:sz w:val="18"/>
                <w:szCs w:val="18"/>
              </w:rPr>
              <w:t>Nellcor</w:t>
            </w:r>
            <w:proofErr w:type="spellEnd"/>
            <w:r w:rsidRPr="00DB7C3E">
              <w:rPr>
                <w:sz w:val="18"/>
                <w:szCs w:val="18"/>
              </w:rPr>
              <w:t>/lub własnej producenta za pomocą dedykowanych kabli łączących.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Prezentacja wartości saturacji oraz krzywej </w:t>
            </w:r>
            <w:proofErr w:type="spellStart"/>
            <w:r w:rsidRPr="00DB7C3E">
              <w:rPr>
                <w:sz w:val="18"/>
                <w:szCs w:val="18"/>
              </w:rPr>
              <w:t>pletyzmograficznej</w:t>
            </w:r>
            <w:proofErr w:type="spellEnd"/>
            <w:r w:rsidRPr="00DB7C3E">
              <w:rPr>
                <w:sz w:val="18"/>
                <w:szCs w:val="18"/>
              </w:rPr>
              <w:t xml:space="preserve"> na ekranie urządzenia.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</w:tcPr>
          <w:p w:rsidR="00DB7C3E" w:rsidRPr="00123F4B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Wyposażenie defibrylatora: czujnik saturacji dla dorosłych – 1 szt.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b/>
                <w:sz w:val="18"/>
                <w:szCs w:val="18"/>
              </w:rPr>
            </w:pPr>
            <w:r w:rsidRPr="00DB7C3E">
              <w:rPr>
                <w:b/>
                <w:sz w:val="18"/>
                <w:szCs w:val="18"/>
              </w:rPr>
              <w:t>Pomiar ciśnienia nieinwazyjnego – NIBP ( opcja rozbudowy)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Tryby pracy: automatyczny i ręczny.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Pomiar nieinwazyjny ciśnienia krwi (NIBP) metodą oscylometryczną. 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Możliwość </w:t>
            </w:r>
            <w:proofErr w:type="gramStart"/>
            <w:r w:rsidRPr="00DB7C3E">
              <w:rPr>
                <w:sz w:val="18"/>
                <w:szCs w:val="18"/>
              </w:rPr>
              <w:t>ustawienia  pomiaru</w:t>
            </w:r>
            <w:proofErr w:type="gramEnd"/>
            <w:r w:rsidRPr="00DB7C3E">
              <w:rPr>
                <w:sz w:val="18"/>
                <w:szCs w:val="18"/>
              </w:rPr>
              <w:t xml:space="preserve"> w czasie o zakresie powtarzania co min. od 1 do 120 minut.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B7C3E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Wyświetlane wartości ciśnień: skurczowe, rozkurczowe oraz średnie.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Wyposażenie defibrylatora: przewód łączący – 1 szt., mankiet dla osoby dorosłej - 1 szt.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b/>
                <w:sz w:val="18"/>
                <w:szCs w:val="18"/>
              </w:rPr>
            </w:pPr>
            <w:r w:rsidRPr="00DB7C3E">
              <w:rPr>
                <w:b/>
                <w:sz w:val="18"/>
                <w:szCs w:val="18"/>
              </w:rPr>
              <w:t>Drukarka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Rejestrator termiczny – szerokość zapisu min. 50 mm.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Przycisk drukowania uruchamia i zatrzymuje wydruk paska.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Możliwość wydruku opóźnionego tzn. obejmującego min. 10 sekund zapisu poprzedzającego moment uruchomienia wydruku.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Stała prędkość wydruku 25 mm/s.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Rejestrowane dane: data, czas, parametry zapisywanego sygnału EKG, parametry defibrylacji. (</w:t>
            </w:r>
            <w:proofErr w:type="gramStart"/>
            <w:r w:rsidRPr="00DB7C3E">
              <w:rPr>
                <w:sz w:val="18"/>
                <w:szCs w:val="18"/>
              </w:rPr>
              <w:t>energia</w:t>
            </w:r>
            <w:proofErr w:type="gramEnd"/>
            <w:r w:rsidRPr="00DB7C3E">
              <w:rPr>
                <w:sz w:val="18"/>
                <w:szCs w:val="18"/>
              </w:rPr>
              <w:t xml:space="preserve"> rzeczywista wyładowania – dostarczona pacjentowi).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Możliwość wydrukowania raportów </w:t>
            </w:r>
            <w:proofErr w:type="gramStart"/>
            <w:r w:rsidRPr="00DB7C3E">
              <w:rPr>
                <w:sz w:val="18"/>
                <w:szCs w:val="18"/>
              </w:rPr>
              <w:t xml:space="preserve">min. : </w:t>
            </w:r>
            <w:proofErr w:type="gramEnd"/>
            <w:r w:rsidRPr="00DB7C3E">
              <w:rPr>
                <w:sz w:val="18"/>
                <w:szCs w:val="18"/>
              </w:rPr>
              <w:t>podsumowanie zdarzeń, trend funkcji życiowych, test funkcjonalny, konfiguracja, informacje o zdarzeniu.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b/>
                <w:sz w:val="18"/>
                <w:szCs w:val="18"/>
              </w:rPr>
            </w:pPr>
            <w:r w:rsidRPr="00DB7C3E">
              <w:rPr>
                <w:b/>
                <w:sz w:val="18"/>
                <w:szCs w:val="18"/>
              </w:rPr>
              <w:t>Zasilanie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Ładowanie akumulatorów z sieci 100-240 V AC / 50 lub 60 Hz.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Mechaniczna blokada zabezpieczająca przed przypadkowym wypadnięciem przewodu zasilającego.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Typ akumulatora – litowo-jonowy lub litowo-polimerowy, łatwo wymieniany w razie potrzeby bez udziału serwisu i bez konieczności użycia narzędzi.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Czas pracy na akumulatorze</w:t>
            </w:r>
            <w:proofErr w:type="gramStart"/>
            <w:r w:rsidRPr="00DB7C3E">
              <w:rPr>
                <w:sz w:val="18"/>
                <w:szCs w:val="18"/>
              </w:rPr>
              <w:t>: 2,5 godz</w:t>
            </w:r>
            <w:proofErr w:type="gramEnd"/>
            <w:r w:rsidRPr="00DB7C3E">
              <w:rPr>
                <w:sz w:val="18"/>
                <w:szCs w:val="18"/>
              </w:rPr>
              <w:t>. w przypadku monitorowania pacjenta EKG, SpO2, EtCO2, NIBP(co 15 min) a następnie 20 defibrylacji, a w przypadku defibrylacji min. 100 wyładowań z energią 200J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Wskaźnik pojemności akumulatora na ekranie defibrylatora. W przypadku niskiego poziomu naładowania wskaźnik na płycie czołowej miga, słychać sygnał dźwiękowy oraz po włączeniu defibrylatora wyświetlany jest komunikat o akumulatorze.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Temperatura pracy: min od 0 do +45ºC 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Temperatura przechowywania bez akumulatora: min. od -20 do + 70ºC.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Praca w wilgotności: 15 – 95%.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</w:t>
            </w:r>
          </w:p>
        </w:tc>
        <w:tc>
          <w:tcPr>
            <w:tcW w:w="4962" w:type="dxa"/>
          </w:tcPr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Defibrylator odporny na upadek zgodnie z normą IEC 68-2-32 z min. 75 cm. lub równoważną.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TAK - 5 pkt                </w:t>
            </w:r>
          </w:p>
          <w:p w:rsidR="00DB7C3E" w:rsidRPr="00123F4B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Urządzenie odporne na wstrząsy, upadki i uderzenia – zgodnie z normą IEC 68-2-32 (lub równoważną).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Spełnienie wymogów bezpieczeństwa zgodnie z EN 60601-2-4 i EN 60601-1 lub równoważnych.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Spełnianie wymagań normy EC</w:t>
            </w:r>
            <w:proofErr w:type="gramStart"/>
            <w:r w:rsidRPr="00DB7C3E">
              <w:rPr>
                <w:sz w:val="18"/>
                <w:szCs w:val="18"/>
              </w:rPr>
              <w:t xml:space="preserve"> 60601-1-2:2014/EN</w:t>
            </w:r>
            <w:proofErr w:type="gramEnd"/>
            <w:r w:rsidRPr="00DB7C3E">
              <w:rPr>
                <w:sz w:val="18"/>
                <w:szCs w:val="18"/>
              </w:rPr>
              <w:t xml:space="preserve"> 60601-1-2:2015 oraz IEC 60601-1-2:2007/EN60601-1-2:2007 lub równoważnych.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Spełnianie norm bezpieczeństwa: EN</w:t>
            </w:r>
            <w:proofErr w:type="gramStart"/>
            <w:r w:rsidRPr="00DB7C3E">
              <w:rPr>
                <w:sz w:val="18"/>
                <w:szCs w:val="18"/>
              </w:rPr>
              <w:t>60601-2-4:2011/GB</w:t>
            </w:r>
            <w:proofErr w:type="gramEnd"/>
            <w:r w:rsidRPr="00DB7C3E">
              <w:rPr>
                <w:sz w:val="18"/>
                <w:szCs w:val="18"/>
              </w:rPr>
              <w:t>9706.8-2009, EN 60601-1/A1:2013/GB9706.1-2007 lub równoważnych.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</w:t>
            </w:r>
          </w:p>
        </w:tc>
        <w:tc>
          <w:tcPr>
            <w:tcW w:w="4962" w:type="dxa"/>
          </w:tcPr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Zgodnie z normą 62304 niebezpieczeństwo wynikające z błędów oprogramowania zostały zminimalizowane przez zapewnienie zgodności produktu z wymaganiami dla oprogramowania.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TAK - 5 pkt                </w:t>
            </w:r>
          </w:p>
          <w:p w:rsidR="00DB7C3E" w:rsidRPr="00123F4B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NIE – 0 pkt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/Nie, Podać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Możliwość zainstalowania defibrylatora w ambulansie.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Możliwość zainstalowania defibrylatora na wózku jezdnym.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Uchwyt do zawieszenia na łóżku pacjenta (</w:t>
            </w:r>
            <w:proofErr w:type="spellStart"/>
            <w:r w:rsidRPr="00DB7C3E">
              <w:rPr>
                <w:sz w:val="18"/>
                <w:szCs w:val="18"/>
              </w:rPr>
              <w:t>demontowalny</w:t>
            </w:r>
            <w:proofErr w:type="spellEnd"/>
            <w:r w:rsidRPr="00DB7C3E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Wbudowany uchwyt do przenoszenia.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Możliwość rozbudowy o opcje EtCO2 w strumieniu bocznym lub głównym. Pomiar EtCO2, </w:t>
            </w:r>
            <w:proofErr w:type="spellStart"/>
            <w:r w:rsidRPr="00DB7C3E">
              <w:rPr>
                <w:sz w:val="18"/>
                <w:szCs w:val="18"/>
              </w:rPr>
              <w:t>AwRR</w:t>
            </w:r>
            <w:proofErr w:type="spellEnd"/>
            <w:r w:rsidRPr="00DB7C3E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Ciężar urządzenia </w:t>
            </w:r>
            <w:proofErr w:type="gramStart"/>
            <w:r w:rsidRPr="00DB7C3E">
              <w:rPr>
                <w:sz w:val="18"/>
                <w:szCs w:val="18"/>
              </w:rPr>
              <w:t>do  9 kg</w:t>
            </w:r>
            <w:proofErr w:type="gramEnd"/>
            <w:r w:rsidRPr="00DB7C3E">
              <w:rPr>
                <w:sz w:val="18"/>
                <w:szCs w:val="18"/>
              </w:rPr>
              <w:t xml:space="preserve"> z elektrodami zewnętrznymi i akumulatorem.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Automatyczny test sprawności defibrylatora z sygnalizacją dźwiękową i wizualną ewentualnego błędu.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 xml:space="preserve">Krytyczne podzespoły urządzenia testowane automatycznie nie </w:t>
            </w:r>
            <w:proofErr w:type="gramStart"/>
            <w:r w:rsidRPr="00DB7C3E">
              <w:rPr>
                <w:sz w:val="18"/>
                <w:szCs w:val="18"/>
              </w:rPr>
              <w:t>rzadziej niż co</w:t>
            </w:r>
            <w:proofErr w:type="gramEnd"/>
            <w:r w:rsidRPr="00DB7C3E">
              <w:rPr>
                <w:sz w:val="18"/>
                <w:szCs w:val="18"/>
              </w:rPr>
              <w:t xml:space="preserve"> godzinę. Pełny test automatyczny nie rzadziej niż raz w tygodniu.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Możliwość eksportu i importu konfiguracji urządzenia za pomocą dysku USB.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</w:t>
            </w:r>
          </w:p>
        </w:tc>
        <w:tc>
          <w:tcPr>
            <w:tcW w:w="4962" w:type="dxa"/>
          </w:tcPr>
          <w:p w:rsidR="00DB7C3E" w:rsidRPr="00DB7C3E" w:rsidRDefault="00DB7C3E" w:rsidP="00DB7C3E">
            <w:pPr>
              <w:rPr>
                <w:sz w:val="18"/>
                <w:szCs w:val="18"/>
              </w:rPr>
            </w:pPr>
            <w:r w:rsidRPr="00DB7C3E">
              <w:rPr>
                <w:sz w:val="18"/>
                <w:szCs w:val="18"/>
              </w:rPr>
              <w:t>Polska wersja językowa – komunikaty ekranowe i głosowe, dokumentacja, opisy elementów sterujących.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</w:t>
            </w:r>
          </w:p>
        </w:tc>
        <w:tc>
          <w:tcPr>
            <w:tcW w:w="4962" w:type="dxa"/>
          </w:tcPr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DB7C3E" w:rsidRPr="00957F54" w:rsidRDefault="00DB7C3E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</w:t>
            </w:r>
          </w:p>
        </w:tc>
        <w:tc>
          <w:tcPr>
            <w:tcW w:w="4962" w:type="dxa"/>
          </w:tcPr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</w:t>
            </w:r>
          </w:p>
        </w:tc>
        <w:tc>
          <w:tcPr>
            <w:tcW w:w="4962" w:type="dxa"/>
          </w:tcPr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DB7C3E" w:rsidRPr="00957F54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</w:t>
            </w:r>
          </w:p>
        </w:tc>
        <w:tc>
          <w:tcPr>
            <w:tcW w:w="4962" w:type="dxa"/>
          </w:tcPr>
          <w:p w:rsidR="00DB7C3E" w:rsidRPr="00AC17DF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DB7C3E" w:rsidRPr="00504FA1" w:rsidRDefault="0066729D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DB7C3E" w:rsidRPr="00504FA1">
              <w:rPr>
                <w:rFonts w:cs="Arial"/>
                <w:sz w:val="18"/>
                <w:szCs w:val="18"/>
              </w:rPr>
              <w:t>– 0 pkt.</w:t>
            </w:r>
          </w:p>
          <w:p w:rsidR="00DB7C3E" w:rsidRPr="004937E2" w:rsidRDefault="0066729D" w:rsidP="0066729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48– 10</w:t>
            </w:r>
            <w:r w:rsidR="00DB7C3E"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DB7C3E" w:rsidRPr="00504FA1">
              <w:rPr>
                <w:rFonts w:cs="Arial"/>
                <w:sz w:val="18"/>
                <w:szCs w:val="18"/>
              </w:rPr>
              <w:t xml:space="preserve">pkt.      </w:t>
            </w:r>
            <w:r w:rsidR="00DB7C3E">
              <w:rPr>
                <w:rFonts w:cs="Arial"/>
                <w:sz w:val="18"/>
                <w:szCs w:val="18"/>
              </w:rPr>
              <w:t xml:space="preserve">                          </w:t>
            </w:r>
            <w:r>
              <w:rPr>
                <w:rFonts w:cs="Arial"/>
                <w:sz w:val="18"/>
                <w:szCs w:val="18"/>
              </w:rPr>
              <w:t>60 – 2</w:t>
            </w:r>
            <w:bookmarkStart w:id="0" w:name="_GoBack"/>
            <w:bookmarkEnd w:id="0"/>
            <w:r w:rsidR="00DB7C3E">
              <w:rPr>
                <w:rFonts w:cs="Arial"/>
                <w:sz w:val="18"/>
                <w:szCs w:val="18"/>
              </w:rPr>
              <w:t>0</w:t>
            </w:r>
            <w:r w:rsidR="00DB7C3E" w:rsidRPr="00504FA1">
              <w:rPr>
                <w:rFonts w:cs="Arial"/>
                <w:sz w:val="18"/>
                <w:szCs w:val="18"/>
              </w:rPr>
              <w:t xml:space="preserve"> pkt</w:t>
            </w:r>
            <w:proofErr w:type="gramEnd"/>
            <w:r w:rsidR="00DB7C3E"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</w:t>
            </w:r>
          </w:p>
        </w:tc>
        <w:tc>
          <w:tcPr>
            <w:tcW w:w="4962" w:type="dxa"/>
          </w:tcPr>
          <w:p w:rsidR="00DB7C3E" w:rsidRDefault="00DB7C3E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DB7C3E" w:rsidRDefault="00DB7C3E" w:rsidP="00DB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</w:t>
            </w:r>
            <w:r w:rsidRPr="004937E2">
              <w:rPr>
                <w:rFonts w:cs="Arial"/>
                <w:sz w:val="18"/>
                <w:szCs w:val="18"/>
              </w:rPr>
              <w:lastRenderedPageBreak/>
              <w:t xml:space="preserve">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132.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7C3E" w:rsidRPr="0060089A" w:rsidTr="00DB7C3E">
        <w:trPr>
          <w:trHeight w:val="284"/>
        </w:trPr>
        <w:tc>
          <w:tcPr>
            <w:tcW w:w="675" w:type="dxa"/>
          </w:tcPr>
          <w:p w:rsidR="00DB7C3E" w:rsidRPr="004937E2" w:rsidRDefault="00D9306C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</w:t>
            </w:r>
          </w:p>
        </w:tc>
        <w:tc>
          <w:tcPr>
            <w:tcW w:w="4962" w:type="dxa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DB7C3E" w:rsidRPr="004937E2" w:rsidRDefault="00DB7C3E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7C3E" w:rsidRPr="004937E2" w:rsidRDefault="00DB7C3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C00464" w:rsidRPr="0029185B" w:rsidRDefault="00C00464" w:rsidP="00C00464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„Opis parametrów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C00464" w:rsidRPr="0029185B" w:rsidRDefault="00C00464" w:rsidP="00C00464">
      <w:pPr>
        <w:tabs>
          <w:tab w:val="left" w:pos="1875"/>
        </w:tabs>
        <w:suppressAutoHyphens/>
        <w:spacing w:before="60"/>
        <w:ind w:right="18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C00464" w:rsidRPr="0029185B" w:rsidRDefault="00C00464" w:rsidP="00C0046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C00464" w:rsidRDefault="00C00464" w:rsidP="00C00464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C00464" w:rsidRPr="0029185B" w:rsidRDefault="00C00464" w:rsidP="00C00464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C00464" w:rsidRDefault="00C00464" w:rsidP="00A8389A">
      <w:pPr>
        <w:spacing w:after="0" w:line="276" w:lineRule="auto"/>
        <w:jc w:val="left"/>
        <w:rPr>
          <w:rFonts w:cs="Arial"/>
          <w:sz w:val="20"/>
        </w:rPr>
      </w:pPr>
    </w:p>
    <w:p w:rsidR="00C00464" w:rsidRDefault="00C00464" w:rsidP="00A8389A">
      <w:pPr>
        <w:spacing w:after="0" w:line="276" w:lineRule="auto"/>
        <w:jc w:val="left"/>
        <w:rPr>
          <w:rFonts w:cs="Arial"/>
          <w:sz w:val="20"/>
        </w:rPr>
      </w:pPr>
    </w:p>
    <w:p w:rsidR="00C00464" w:rsidRDefault="00C00464" w:rsidP="00A8389A">
      <w:pPr>
        <w:spacing w:after="0" w:line="276" w:lineRule="auto"/>
        <w:jc w:val="left"/>
        <w:rPr>
          <w:rFonts w:cs="Arial"/>
          <w:sz w:val="20"/>
        </w:rPr>
      </w:pP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054031" w:rsidRDefault="00054031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054031" w:rsidP="00054031">
      <w:pPr>
        <w:spacing w:after="200" w:line="276" w:lineRule="auto"/>
        <w:jc w:val="left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054031" w:rsidRDefault="00054031">
      <w:pPr>
        <w:spacing w:after="200" w:line="276" w:lineRule="auto"/>
        <w:jc w:val="left"/>
        <w:rPr>
          <w:rFonts w:cs="Arial"/>
          <w:sz w:val="20"/>
        </w:rPr>
      </w:pPr>
      <w:r w:rsidRPr="00C94C72">
        <w:rPr>
          <w:i/>
          <w:sz w:val="14"/>
          <w:szCs w:val="14"/>
        </w:rPr>
        <w:t>(miejscowość, data</w:t>
      </w: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054031" w:rsidRDefault="00054031" w:rsidP="00054031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</w:t>
      </w:r>
    </w:p>
    <w:p w:rsidR="00054031" w:rsidRPr="00230D39" w:rsidRDefault="00054031" w:rsidP="00054031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……………………………………………</w:t>
      </w:r>
    </w:p>
    <w:p w:rsidR="00054031" w:rsidRPr="00054031" w:rsidRDefault="00054031" w:rsidP="00054031">
      <w:pPr>
        <w:pStyle w:val="AKAPIT"/>
        <w:spacing w:before="0" w:line="276" w:lineRule="auto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i/>
          <w:sz w:val="14"/>
          <w:szCs w:val="14"/>
        </w:rPr>
        <w:tab/>
      </w:r>
      <w:r w:rsidRPr="00054031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054031">
        <w:rPr>
          <w:i/>
          <w:sz w:val="14"/>
          <w:szCs w:val="14"/>
        </w:rPr>
        <w:t xml:space="preserve">(Dokument należy złożyć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kwalifikowanym podpisem elektronicznym,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podpisem zaufanym lub podpisem osobistym)</w:t>
      </w:r>
    </w:p>
    <w:p w:rsidR="00D3271F" w:rsidRPr="00661B9D" w:rsidRDefault="00D3271F" w:rsidP="00B72209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D2" w:rsidRDefault="007827D2" w:rsidP="000B3492">
      <w:pPr>
        <w:spacing w:after="0"/>
      </w:pPr>
      <w:r>
        <w:separator/>
      </w:r>
    </w:p>
  </w:endnote>
  <w:endnote w:type="continuationSeparator" w:id="0">
    <w:p w:rsidR="007827D2" w:rsidRDefault="007827D2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D2" w:rsidRDefault="007827D2" w:rsidP="000B3492">
      <w:pPr>
        <w:spacing w:after="0"/>
      </w:pPr>
      <w:r>
        <w:separator/>
      </w:r>
    </w:p>
  </w:footnote>
  <w:footnote w:type="continuationSeparator" w:id="0">
    <w:p w:rsidR="007827D2" w:rsidRDefault="007827D2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1756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54031"/>
    <w:rsid w:val="00083BF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69A"/>
    <w:rsid w:val="00175C8E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17733"/>
    <w:rsid w:val="00333DAA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5F7CA0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2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71D1D"/>
    <w:rsid w:val="00777326"/>
    <w:rsid w:val="007827D2"/>
    <w:rsid w:val="007B6FDC"/>
    <w:rsid w:val="007B7DDD"/>
    <w:rsid w:val="007C00E6"/>
    <w:rsid w:val="007E2559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0464"/>
    <w:rsid w:val="00C05A16"/>
    <w:rsid w:val="00C07467"/>
    <w:rsid w:val="00C30AE5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917FA"/>
    <w:rsid w:val="00F9332E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eksttreci2">
    <w:name w:val="Tekst treści (2)"/>
    <w:basedOn w:val="Domylnaczcionkaakapitu"/>
    <w:rsid w:val="0005403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20</cp:revision>
  <cp:lastPrinted>2011-07-18T06:15:00Z</cp:lastPrinted>
  <dcterms:created xsi:type="dcterms:W3CDTF">2023-04-19T06:01:00Z</dcterms:created>
  <dcterms:modified xsi:type="dcterms:W3CDTF">2024-02-12T07:53:00Z</dcterms:modified>
</cp:coreProperties>
</file>